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5BB" w:rsidRDefault="0021712E" w:rsidP="00C655BB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C655BB">
        <w:rPr>
          <w:rFonts w:ascii="Times New Roman" w:hAnsi="Times New Roman"/>
          <w:b/>
          <w:sz w:val="24"/>
          <w:szCs w:val="24"/>
          <w:lang w:eastAsia="uk-UA"/>
        </w:rPr>
        <w:t xml:space="preserve">Обґрунтування технічних, якісних та кількісних </w:t>
      </w:r>
      <w:proofErr w:type="spellStart"/>
      <w:r w:rsidR="00C655BB">
        <w:rPr>
          <w:rFonts w:ascii="Times New Roman" w:hAnsi="Times New Roman"/>
          <w:b/>
          <w:sz w:val="24"/>
          <w:szCs w:val="24"/>
          <w:lang w:eastAsia="uk-UA"/>
        </w:rPr>
        <w:t>характеристикпредмета</w:t>
      </w:r>
      <w:proofErr w:type="spellEnd"/>
      <w:r w:rsidR="00C655BB">
        <w:rPr>
          <w:rFonts w:ascii="Times New Roman" w:hAnsi="Times New Roman"/>
          <w:b/>
          <w:sz w:val="24"/>
          <w:szCs w:val="24"/>
          <w:lang w:eastAsia="uk-UA"/>
        </w:rPr>
        <w:t xml:space="preserve"> закупівлі</w:t>
      </w:r>
    </w:p>
    <w:p w:rsidR="00C655BB" w:rsidRDefault="00C655BB" w:rsidP="00C655BB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uk-UA"/>
        </w:rPr>
      </w:pPr>
      <w:r>
        <w:rPr>
          <w:rFonts w:ascii="Times New Roman" w:hAnsi="Times New Roman"/>
          <w:sz w:val="23"/>
          <w:szCs w:val="23"/>
          <w:lang w:eastAsia="uk-UA"/>
        </w:rPr>
        <w:t>Інформація щодо процедури закупівлі, передбачена вимогами постанови КМУ від 11 жовтня 2016 р. № 710 «Про ефективне використання державних коштів» (зі змінами, внесеними постановою КМУ від 16 грудня 2020 р. №1266).</w:t>
      </w:r>
    </w:p>
    <w:tbl>
      <w:tblPr>
        <w:tblStyle w:val="1"/>
        <w:tblW w:w="9634" w:type="dxa"/>
        <w:tblInd w:w="0" w:type="dxa"/>
        <w:tblLook w:val="04A0" w:firstRow="1" w:lastRow="0" w:firstColumn="1" w:lastColumn="0" w:noHBand="0" w:noVBand="1"/>
      </w:tblPr>
      <w:tblGrid>
        <w:gridCol w:w="4644"/>
        <w:gridCol w:w="4990"/>
      </w:tblGrid>
      <w:tr w:rsidR="00C655BB" w:rsidTr="00C655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B" w:rsidRDefault="00C655BB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sz w:val="23"/>
                <w:szCs w:val="23"/>
                <w:lang w:eastAsia="uk-UA"/>
              </w:rPr>
              <w:t>Назва предмета закупівлі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B" w:rsidRDefault="00C655BB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Послуги доступу до інформаційно-правової системи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LIGA</w:t>
            </w:r>
            <w:r>
              <w:rPr>
                <w:rFonts w:ascii="Times New Roman" w:hAnsi="Times New Roman"/>
                <w:sz w:val="23"/>
                <w:szCs w:val="23"/>
              </w:rPr>
              <w:t>360, код національного класифікатора України ДК 021:2015 «Єдиний закупівельний словник» 72320000-4 «Послуги, пов’язані з базами даних»</w:t>
            </w:r>
          </w:p>
        </w:tc>
      </w:tr>
      <w:tr w:rsidR="00C655BB" w:rsidTr="00C655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B" w:rsidRDefault="00C655BB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sz w:val="23"/>
                <w:szCs w:val="23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eastAsia="uk-UA"/>
              </w:rPr>
              <w:t>закупівель</w:t>
            </w:r>
            <w:proofErr w:type="spellEnd"/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B" w:rsidRDefault="00C655BB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</w:p>
          <w:p w:rsidR="00C655BB" w:rsidRDefault="00E06AC4" w:rsidP="00E06AC4">
            <w:pPr>
              <w:ind w:firstLine="708"/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740E95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740E95">
              <w:rPr>
                <w:rFonts w:ascii="Times New Roman" w:hAnsi="Times New Roman"/>
                <w:sz w:val="26"/>
                <w:szCs w:val="26"/>
              </w:rPr>
              <w:t>-2025-12-17-020756-</w:t>
            </w:r>
            <w:r w:rsidRPr="00740E95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bookmarkStart w:id="0" w:name="_GoBack"/>
            <w:bookmarkEnd w:id="0"/>
          </w:p>
        </w:tc>
      </w:tr>
      <w:tr w:rsidR="00C655BB" w:rsidTr="00C655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B" w:rsidRDefault="00C655BB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B" w:rsidRDefault="00C655BB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BFBFB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BFBFB"/>
                <w:lang w:eastAsia="uk-UA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документів.</w:t>
            </w:r>
          </w:p>
          <w:p w:rsidR="00C655BB" w:rsidRDefault="00C655BB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Послуги з використання інформаційно-правової системи LIGA360 для 100 користувачів закуповуються з метою отримання достовірної та актуальної інформації в законодавчому полі. Використання інформаційної комп’ютерної програми забезпечить систематизованою та достовірною правовою інформацією, повною базою нормативних актів і судової практики, експрес-аналізом законодавчих змін та нововведень у будь який час.</w:t>
            </w:r>
          </w:p>
          <w:p w:rsidR="00C655BB" w:rsidRDefault="00C655BB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Комплексна інформаційно-аналітична платформа LIGA360 допомагає виявляти й мінімізувати ризики та шукати можливості для розвитку. Типи ризиків, які допомагає виявити LIGA360: юридичні, регуляторні, судові, фінансові, репутаційні, неблагонадійні партнери та небажані зв'язки, ділові, санаційні. Комплексний продукт, що об'єднує судову роботу, законодавство, договірну роботу, аналітику від експертів, практичні алгоритми і схеми та перевірку компаній і пошук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санкційних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зв'язків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C655BB" w:rsidTr="00C655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B" w:rsidRDefault="00C655BB">
            <w:pPr>
              <w:rPr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B" w:rsidRDefault="00C655BB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uk-UA"/>
              </w:rPr>
              <w:t xml:space="preserve">Розмір бюджетного призначення </w:t>
            </w:r>
            <w:r>
              <w:rPr>
                <w:rFonts w:ascii="Times New Roman" w:eastAsia="Times New Roman" w:hAnsi="Times New Roman"/>
                <w:sz w:val="23"/>
                <w:szCs w:val="23"/>
                <w:shd w:val="clear" w:color="auto" w:fill="FFFFFF" w:themeFill="background1"/>
                <w:lang w:eastAsia="zh-CN"/>
              </w:rPr>
              <w:t>432 000,00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 грн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uk-UA"/>
              </w:rPr>
              <w:t>визначено на підставі розрахунків, які обґрунтовують показники видатків бюджету, включених до кошторису на 2026 рік та обсягів попередніх аналогічних послуг.</w:t>
            </w:r>
          </w:p>
        </w:tc>
      </w:tr>
      <w:tr w:rsidR="00C655BB" w:rsidTr="00C655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B" w:rsidRDefault="00C655BB">
            <w:pPr>
              <w:rPr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B" w:rsidRDefault="00C655B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Розрахунок очікуваної вартості визначено відповідно </w:t>
            </w:r>
            <w:r>
              <w:rPr>
                <w:rFonts w:ascii="Times New Roman" w:hAnsi="Times New Roman"/>
                <w:bCs/>
                <w:sz w:val="23"/>
                <w:szCs w:val="23"/>
                <w:shd w:val="clear" w:color="auto" w:fill="FFFFFF"/>
              </w:rPr>
              <w:t>Примірної методики визначення очікуваної вартості предмета закупівлі, затвердженої  наказом Міністерства розвитку економіки, торгівлі та сільського господарства України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від 18.02.2020 №275.</w:t>
            </w:r>
          </w:p>
          <w:p w:rsidR="00C655BB" w:rsidRDefault="00C655BB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:rsidR="00C655BB" w:rsidRDefault="00C655BB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shd w:val="clear" w:color="auto" w:fill="FFFFFF" w:themeFill="background1"/>
                <w:lang w:eastAsia="zh-CN"/>
              </w:rPr>
              <w:t>432 000,00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zh-CN"/>
              </w:rPr>
              <w:t xml:space="preserve"> грн з ПДВ.</w:t>
            </w:r>
          </w:p>
        </w:tc>
      </w:tr>
    </w:tbl>
    <w:p w:rsidR="004C655B" w:rsidRDefault="004C655B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sectPr w:rsidR="004C65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90E11"/>
    <w:rsid w:val="004C655B"/>
    <w:rsid w:val="005251BC"/>
    <w:rsid w:val="005E2E82"/>
    <w:rsid w:val="005F7719"/>
    <w:rsid w:val="00653D15"/>
    <w:rsid w:val="00720C27"/>
    <w:rsid w:val="00845427"/>
    <w:rsid w:val="0086668D"/>
    <w:rsid w:val="0091215B"/>
    <w:rsid w:val="009D0DA5"/>
    <w:rsid w:val="009E0E64"/>
    <w:rsid w:val="00A03CC9"/>
    <w:rsid w:val="00BE386D"/>
    <w:rsid w:val="00BF2FD1"/>
    <w:rsid w:val="00C303F5"/>
    <w:rsid w:val="00C655BB"/>
    <w:rsid w:val="00CE2F7B"/>
    <w:rsid w:val="00D951D8"/>
    <w:rsid w:val="00E06AC4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17,baiaagaaboqcaaadfgyaaawmbgaaaaaaaaaaaaaaaaaaaaaaaaaaaaaaaaaaaaaaaaaaaaaaaaaaaaaaaaaaaaaaaaaaaaaaaaaaaaaaaaaaaaaaaaaaaaaaaaaaaaaaaaaaaaaaaaaaaaaaaaaaaaaaaaaaaaaaaaaaaaaaaaaaaaaaaaaaaaaaaaaaaaaaaaaaaaaaaaaaaaaaaaaaaaaaaaaaaaaaaaaaaaaa"/>
    <w:basedOn w:val="a"/>
    <w:rsid w:val="00490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560">
    <w:name w:val="1560"/>
    <w:aliases w:val="baiaagaaboqcaaaduqqaaavfbaaaaaaaaaaaaaaaaaaaaaaaaaaaaaaaaaaaaaaaaaaaaaaaaaaaaaaaaaaaaaaaaaaaaaaaaaaaaaaaaaaaaaaaaaaaaaaaaaaaaaaaaaaaaaaaaaaaaaaaaaaaaaaaaaaaaaaaaaaaaaaaaaaaaaaaaaaaaaaaaaaaaaaaaaaaaaaaaaaaaaaaaaaaaaaaaaaaaaaaaaaaaaaa"/>
    <w:basedOn w:val="a0"/>
    <w:rsid w:val="0049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36</cp:revision>
  <cp:lastPrinted>2024-11-22T11:38:00Z</cp:lastPrinted>
  <dcterms:created xsi:type="dcterms:W3CDTF">2024-05-28T11:29:00Z</dcterms:created>
  <dcterms:modified xsi:type="dcterms:W3CDTF">2025-12-17T14:32:00Z</dcterms:modified>
</cp:coreProperties>
</file>