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49" w:rsidRPr="00A72CD0" w:rsidRDefault="00275649" w:rsidP="002756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A72CD0">
        <w:rPr>
          <w:rFonts w:ascii="Times New Roman" w:hAnsi="Times New Roman"/>
          <w:b/>
          <w:sz w:val="28"/>
          <w:szCs w:val="28"/>
        </w:rPr>
        <w:t xml:space="preserve">Обґрунтування технічних, якісних та кількісних характеристик </w:t>
      </w:r>
    </w:p>
    <w:p w:rsidR="00275649" w:rsidRPr="00A72CD0" w:rsidRDefault="00275649" w:rsidP="002756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A72CD0">
        <w:rPr>
          <w:rFonts w:ascii="Times New Roman" w:hAnsi="Times New Roman"/>
          <w:b/>
          <w:sz w:val="28"/>
          <w:szCs w:val="28"/>
        </w:rPr>
        <w:t>предмета закупівлі</w:t>
      </w:r>
    </w:p>
    <w:p w:rsidR="00275649" w:rsidRPr="00A72CD0" w:rsidRDefault="00275649" w:rsidP="002756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</w:p>
    <w:p w:rsidR="00275649" w:rsidRPr="00A72CD0" w:rsidRDefault="00275649" w:rsidP="002756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CD0">
        <w:rPr>
          <w:rFonts w:ascii="Times New Roman" w:hAnsi="Times New Roman"/>
          <w:sz w:val="28"/>
          <w:szCs w:val="28"/>
          <w:lang w:eastAsia="uk-UA"/>
        </w:rPr>
        <w:t xml:space="preserve">Інформація щодо процедури закупівлі, передбачена вимогами постанови КМУ </w:t>
      </w:r>
      <w:r w:rsidRPr="00A72CD0">
        <w:rPr>
          <w:rFonts w:ascii="Times New Roman" w:eastAsia="Times New Roman" w:hAnsi="Times New Roman"/>
          <w:bCs/>
          <w:sz w:val="28"/>
          <w:szCs w:val="28"/>
          <w:lang w:eastAsia="uk-UA"/>
        </w:rPr>
        <w:t>від 11 жовтня 2016 р. № 710</w:t>
      </w:r>
      <w:r w:rsidRPr="00A72CD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72CD0">
        <w:rPr>
          <w:rFonts w:ascii="Times New Roman" w:eastAsia="Times New Roman" w:hAnsi="Times New Roman"/>
          <w:bCs/>
          <w:sz w:val="28"/>
          <w:szCs w:val="28"/>
          <w:lang w:eastAsia="uk-UA"/>
        </w:rPr>
        <w:t>«Про ефективне використання державних коштів» (зі змінами, внесеними постановою КМУ від 16 грудня 2020 р. №1266).</w:t>
      </w:r>
    </w:p>
    <w:p w:rsidR="00275649" w:rsidRPr="00A72CD0" w:rsidRDefault="00275649" w:rsidP="00275649">
      <w:pPr>
        <w:spacing w:after="0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1"/>
        <w:tblW w:w="10065" w:type="dxa"/>
        <w:tblInd w:w="-318" w:type="dxa"/>
        <w:tblLook w:val="04A0" w:firstRow="1" w:lastRow="0" w:firstColumn="1" w:lastColumn="0" w:noHBand="0" w:noVBand="1"/>
      </w:tblPr>
      <w:tblGrid>
        <w:gridCol w:w="3085"/>
        <w:gridCol w:w="6980"/>
      </w:tblGrid>
      <w:tr w:rsidR="00275649" w:rsidRPr="00A72CD0" w:rsidTr="0095535F">
        <w:tc>
          <w:tcPr>
            <w:tcW w:w="3085" w:type="dxa"/>
          </w:tcPr>
          <w:p w:rsidR="00275649" w:rsidRPr="00A72CD0" w:rsidRDefault="00275649" w:rsidP="0095535F">
            <w:pPr>
              <w:ind w:left="-142" w:firstLine="142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6980" w:type="dxa"/>
          </w:tcPr>
          <w:p w:rsidR="00275649" w:rsidRPr="00A72CD0" w:rsidRDefault="00275649" w:rsidP="0095535F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>М</w:t>
            </w:r>
            <w:r w:rsidR="00FE0471"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>іжм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>ережеві екрани</w:t>
            </w:r>
          </w:p>
          <w:p w:rsidR="00275649" w:rsidRPr="00A72CD0" w:rsidRDefault="00275649" w:rsidP="0095535F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2CD0"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 xml:space="preserve">ДК 021:2015 «Єдиний закупівельний словник» – </w:t>
            </w:r>
            <w:r w:rsidRPr="00974292">
              <w:rPr>
                <w:rFonts w:ascii="Times New Roman" w:hAnsi="Times New Roman"/>
                <w:sz w:val="26"/>
                <w:szCs w:val="26"/>
              </w:rPr>
              <w:t>32420000-3 Мережеве обладнання</w:t>
            </w:r>
          </w:p>
        </w:tc>
      </w:tr>
      <w:tr w:rsidR="00275649" w:rsidRPr="00A72CD0" w:rsidTr="0095535F">
        <w:tc>
          <w:tcPr>
            <w:tcW w:w="3085" w:type="dxa"/>
          </w:tcPr>
          <w:p w:rsidR="00275649" w:rsidRPr="00A72CD0" w:rsidRDefault="00275649" w:rsidP="0095535F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6980" w:type="dxa"/>
          </w:tcPr>
          <w:p w:rsidR="00275649" w:rsidRPr="00FE0471" w:rsidRDefault="00275649" w:rsidP="0095535F">
            <w:pPr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  <w:p w:rsidR="00275649" w:rsidRPr="00A72CD0" w:rsidRDefault="00275649" w:rsidP="0095535F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              </w:t>
            </w:r>
            <w:r w:rsidRPr="00534062">
              <w:rPr>
                <w:rFonts w:ascii="Times New Roman" w:hAnsi="Times New Roman"/>
                <w:sz w:val="25"/>
                <w:szCs w:val="25"/>
                <w:lang w:val="en-US"/>
              </w:rPr>
              <w:t>UA</w:t>
            </w:r>
            <w:r w:rsidRPr="00534062">
              <w:rPr>
                <w:rFonts w:ascii="Times New Roman" w:hAnsi="Times New Roman"/>
                <w:sz w:val="25"/>
                <w:szCs w:val="25"/>
              </w:rPr>
              <w:t>-2025-11-06-007263-</w:t>
            </w:r>
            <w:r w:rsidRPr="00534062">
              <w:rPr>
                <w:rFonts w:ascii="Times New Roman" w:hAnsi="Times New Roman"/>
                <w:sz w:val="25"/>
                <w:szCs w:val="25"/>
                <w:lang w:val="en-US"/>
              </w:rPr>
              <w:t>a</w:t>
            </w:r>
          </w:p>
        </w:tc>
      </w:tr>
      <w:tr w:rsidR="00275649" w:rsidRPr="00A72CD0" w:rsidTr="0095535F">
        <w:tc>
          <w:tcPr>
            <w:tcW w:w="3085" w:type="dxa"/>
          </w:tcPr>
          <w:p w:rsidR="00275649" w:rsidRPr="00A72CD0" w:rsidRDefault="00275649" w:rsidP="0095535F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80" w:type="dxa"/>
          </w:tcPr>
          <w:p w:rsidR="00275649" w:rsidRPr="00A72CD0" w:rsidRDefault="00275649" w:rsidP="009553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CD0">
              <w:rPr>
                <w:rFonts w:ascii="Times New Roman" w:hAnsi="Times New Roman"/>
                <w:sz w:val="26"/>
                <w:szCs w:val="26"/>
              </w:rPr>
              <w:t>Технічні та якісні характеристики предмета закупівлі визначені відповідно до потреб замовника з урахуванням вимог чинного законодавства та зазначені у тендерній документації.</w:t>
            </w:r>
          </w:p>
          <w:p w:rsidR="00275649" w:rsidRPr="00B8736F" w:rsidRDefault="00275649" w:rsidP="0095535F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1323">
              <w:rPr>
                <w:rFonts w:ascii="Times New Roman" w:hAnsi="Times New Roman"/>
                <w:sz w:val="26"/>
                <w:szCs w:val="26"/>
              </w:rPr>
              <w:t xml:space="preserve">Метою закупівлі двох (основного та резервного) </w:t>
            </w:r>
            <w:proofErr w:type="spellStart"/>
            <w:r w:rsidRPr="00681323">
              <w:rPr>
                <w:rFonts w:ascii="Times New Roman" w:hAnsi="Times New Roman"/>
                <w:sz w:val="26"/>
                <w:szCs w:val="26"/>
              </w:rPr>
              <w:t>міжмережевих</w:t>
            </w:r>
            <w:proofErr w:type="spellEnd"/>
            <w:r w:rsidRPr="00681323">
              <w:rPr>
                <w:rFonts w:ascii="Times New Roman" w:hAnsi="Times New Roman"/>
                <w:sz w:val="26"/>
                <w:szCs w:val="26"/>
              </w:rPr>
              <w:t xml:space="preserve"> екранів є необхідність в оновленні критично важливого компоненту КСЗІ Комісії, який відповідає за контроль, фільтрацію та захист мережевого трафіку, створення </w:t>
            </w:r>
            <w:proofErr w:type="spellStart"/>
            <w:r w:rsidRPr="00681323">
              <w:rPr>
                <w:rFonts w:ascii="Times New Roman" w:hAnsi="Times New Roman"/>
                <w:sz w:val="26"/>
                <w:szCs w:val="26"/>
              </w:rPr>
              <w:t>відмовостійкої</w:t>
            </w:r>
            <w:proofErr w:type="spellEnd"/>
            <w:r w:rsidRPr="00681323">
              <w:rPr>
                <w:rFonts w:ascii="Times New Roman" w:hAnsi="Times New Roman"/>
                <w:sz w:val="26"/>
                <w:szCs w:val="26"/>
              </w:rPr>
              <w:t xml:space="preserve"> архітектури, що гарантує безперервність захисту навіть у разі виходу з ладу одного пристрою, застосування сучасних технологій </w:t>
            </w:r>
            <w:proofErr w:type="spellStart"/>
            <w:r w:rsidRPr="00681323">
              <w:rPr>
                <w:rFonts w:ascii="Times New Roman" w:hAnsi="Times New Roman"/>
                <w:sz w:val="26"/>
                <w:szCs w:val="26"/>
              </w:rPr>
              <w:t>кіберзахисту</w:t>
            </w:r>
            <w:proofErr w:type="spellEnd"/>
            <w:r w:rsidRPr="00681323">
              <w:rPr>
                <w:rFonts w:ascii="Times New Roman" w:hAnsi="Times New Roman"/>
                <w:sz w:val="26"/>
                <w:szCs w:val="26"/>
              </w:rPr>
              <w:t>, зокрема виявлення вторгнень, аналізу поведінки мережевого трафіку, фільтрації контенту та запобігання загрозам нового покоління (</w:t>
            </w:r>
            <w:proofErr w:type="spellStart"/>
            <w:r w:rsidRPr="00681323">
              <w:rPr>
                <w:rFonts w:ascii="Times New Roman" w:hAnsi="Times New Roman"/>
                <w:sz w:val="26"/>
                <w:szCs w:val="26"/>
              </w:rPr>
              <w:t>Next</w:t>
            </w:r>
            <w:proofErr w:type="spellEnd"/>
            <w:r w:rsidRPr="00681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81323">
              <w:rPr>
                <w:rFonts w:ascii="Times New Roman" w:hAnsi="Times New Roman"/>
                <w:sz w:val="26"/>
                <w:szCs w:val="26"/>
              </w:rPr>
              <w:t>Generation</w:t>
            </w:r>
            <w:proofErr w:type="spellEnd"/>
            <w:r w:rsidRPr="00681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81323">
              <w:rPr>
                <w:rFonts w:ascii="Times New Roman" w:hAnsi="Times New Roman"/>
                <w:sz w:val="26"/>
                <w:szCs w:val="26"/>
              </w:rPr>
              <w:t>Firewall</w:t>
            </w:r>
            <w:proofErr w:type="spellEnd"/>
            <w:r w:rsidRPr="00681323">
              <w:rPr>
                <w:rFonts w:ascii="Times New Roman" w:hAnsi="Times New Roman"/>
                <w:sz w:val="26"/>
                <w:szCs w:val="26"/>
              </w:rPr>
              <w:t>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Реалізація закупівлі </w:t>
            </w:r>
            <w:r w:rsidRPr="00681323">
              <w:rPr>
                <w:rFonts w:ascii="Times New Roman" w:hAnsi="Times New Roman"/>
                <w:sz w:val="26"/>
                <w:szCs w:val="26"/>
              </w:rPr>
              <w:t xml:space="preserve">мережевих екранів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дозволить </w:t>
            </w:r>
            <w:r w:rsidRPr="00681323">
              <w:rPr>
                <w:rFonts w:ascii="Times New Roman" w:hAnsi="Times New Roman"/>
                <w:sz w:val="26"/>
                <w:szCs w:val="26"/>
              </w:rPr>
              <w:t>онов</w:t>
            </w:r>
            <w:r>
              <w:rPr>
                <w:rFonts w:ascii="Times New Roman" w:hAnsi="Times New Roman"/>
                <w:sz w:val="26"/>
                <w:szCs w:val="26"/>
              </w:rPr>
              <w:t>ити</w:t>
            </w:r>
            <w:r w:rsidRPr="00681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53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програмно-апаратн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ий</w:t>
            </w:r>
            <w:r w:rsidRPr="00C3753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комплекс інформаційного захисту</w:t>
            </w:r>
            <w:r w:rsidRPr="00681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який є</w:t>
            </w:r>
            <w:r w:rsidRPr="00681323">
              <w:rPr>
                <w:rFonts w:ascii="Times New Roman" w:hAnsi="Times New Roman"/>
                <w:sz w:val="26"/>
                <w:szCs w:val="26"/>
              </w:rPr>
              <w:t xml:space="preserve"> необхідною умовою для підтримання стабільної, захищеної та сучасної ІТ-інфраструктури Комісії.</w:t>
            </w:r>
          </w:p>
        </w:tc>
      </w:tr>
      <w:tr w:rsidR="00275649" w:rsidRPr="00A72CD0" w:rsidTr="0095535F">
        <w:tc>
          <w:tcPr>
            <w:tcW w:w="3085" w:type="dxa"/>
          </w:tcPr>
          <w:p w:rsidR="00275649" w:rsidRPr="00A72CD0" w:rsidRDefault="00275649" w:rsidP="0095535F">
            <w:pPr>
              <w:rPr>
                <w:sz w:val="26"/>
                <w:szCs w:val="26"/>
                <w:lang w:eastAsia="uk-UA"/>
              </w:rPr>
            </w:pPr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980" w:type="dxa"/>
          </w:tcPr>
          <w:p w:rsidR="00275649" w:rsidRPr="00775B33" w:rsidRDefault="00275649" w:rsidP="009553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5B33">
              <w:rPr>
                <w:rFonts w:ascii="Times New Roman" w:hAnsi="Times New Roman"/>
                <w:sz w:val="26"/>
                <w:szCs w:val="26"/>
              </w:rPr>
              <w:t xml:space="preserve">Розмір бюджетного призначення </w:t>
            </w:r>
            <w:r w:rsidRPr="00681323">
              <w:rPr>
                <w:rFonts w:ascii="Times New Roman" w:hAnsi="Times New Roman"/>
                <w:b/>
                <w:sz w:val="26"/>
                <w:szCs w:val="26"/>
              </w:rPr>
              <w:t>2 298 950,40</w:t>
            </w:r>
            <w:r w:rsidRPr="00306EB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75B33">
              <w:rPr>
                <w:rFonts w:ascii="Times New Roman" w:hAnsi="Times New Roman"/>
                <w:sz w:val="26"/>
                <w:szCs w:val="26"/>
              </w:rPr>
              <w:t xml:space="preserve">грн. </w:t>
            </w:r>
          </w:p>
          <w:p w:rsidR="00275649" w:rsidRPr="00775B33" w:rsidRDefault="00275649" w:rsidP="009553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5B33">
              <w:rPr>
                <w:rFonts w:ascii="Times New Roman" w:hAnsi="Times New Roman"/>
                <w:sz w:val="26"/>
                <w:szCs w:val="26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2025 рік.</w:t>
            </w:r>
          </w:p>
        </w:tc>
      </w:tr>
      <w:tr w:rsidR="00275649" w:rsidRPr="00A72CD0" w:rsidTr="0095535F">
        <w:trPr>
          <w:trHeight w:val="2555"/>
        </w:trPr>
        <w:tc>
          <w:tcPr>
            <w:tcW w:w="3085" w:type="dxa"/>
          </w:tcPr>
          <w:p w:rsidR="00275649" w:rsidRPr="00A72CD0" w:rsidRDefault="00275649" w:rsidP="0095535F">
            <w:pPr>
              <w:rPr>
                <w:sz w:val="26"/>
                <w:szCs w:val="26"/>
                <w:lang w:eastAsia="uk-UA"/>
              </w:rPr>
            </w:pPr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980" w:type="dxa"/>
          </w:tcPr>
          <w:p w:rsidR="00275649" w:rsidRPr="00A72CD0" w:rsidRDefault="00275649" w:rsidP="0095535F">
            <w:pPr>
              <w:ind w:right="3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A72C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Очікувана вартість предмета закупівлі </w:t>
            </w:r>
            <w:r w:rsidRPr="00681323">
              <w:rPr>
                <w:rFonts w:ascii="Times New Roman" w:hAnsi="Times New Roman"/>
                <w:b/>
                <w:sz w:val="26"/>
                <w:szCs w:val="26"/>
              </w:rPr>
              <w:t>2 316 957,60</w:t>
            </w:r>
            <w:r w:rsidRPr="00306EB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72C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грн.</w:t>
            </w:r>
          </w:p>
          <w:p w:rsidR="00275649" w:rsidRDefault="00275649" w:rsidP="0095535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458F">
              <w:rPr>
                <w:rFonts w:ascii="Times New Roman" w:hAnsi="Times New Roman"/>
                <w:sz w:val="26"/>
                <w:szCs w:val="26"/>
              </w:rPr>
              <w:t>Орієнтовну очікувану вартість предмету закупівлі визначено як середньоарифметичне значення відповідно до наданих комерційних пропозицій з урахуванням ПДВ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75649" w:rsidRPr="00A72CD0" w:rsidRDefault="00275649" w:rsidP="0095535F">
            <w:pPr>
              <w:rPr>
                <w:rFonts w:ascii="Times New Roman" w:hAnsi="Times New Roman"/>
                <w:sz w:val="26"/>
                <w:szCs w:val="26"/>
              </w:rPr>
            </w:pPr>
            <w:r w:rsidRPr="00454872">
              <w:rPr>
                <w:rFonts w:ascii="Times New Roman" w:hAnsi="Times New Roman"/>
                <w:sz w:val="26"/>
                <w:szCs w:val="26"/>
              </w:rPr>
              <w:t>Розрахунок очікуваної вартості визначено відповідно до Примірної методики визначення очікуваної вартості предмета закупівлі, затвердженої наказом Міністерства економіки України від 18.02.2020 №275.</w:t>
            </w:r>
          </w:p>
        </w:tc>
      </w:tr>
    </w:tbl>
    <w:p w:rsidR="00275649" w:rsidRPr="00A72CD0" w:rsidRDefault="00275649" w:rsidP="002756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75649" w:rsidRDefault="00275649" w:rsidP="002756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71A2B" w:rsidRPr="00275649" w:rsidRDefault="00E71A2B" w:rsidP="00275649"/>
    <w:sectPr w:rsidR="00E71A2B" w:rsidRPr="00275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22AB9"/>
    <w:rsid w:val="00271899"/>
    <w:rsid w:val="00275649"/>
    <w:rsid w:val="002E5A0A"/>
    <w:rsid w:val="00354AE7"/>
    <w:rsid w:val="003F3171"/>
    <w:rsid w:val="00474BD9"/>
    <w:rsid w:val="0048707C"/>
    <w:rsid w:val="004C655B"/>
    <w:rsid w:val="005251BC"/>
    <w:rsid w:val="005E1F55"/>
    <w:rsid w:val="005E2E82"/>
    <w:rsid w:val="005F7719"/>
    <w:rsid w:val="00653D15"/>
    <w:rsid w:val="00691DF3"/>
    <w:rsid w:val="00720C27"/>
    <w:rsid w:val="008321D5"/>
    <w:rsid w:val="00845427"/>
    <w:rsid w:val="0086668D"/>
    <w:rsid w:val="0091215B"/>
    <w:rsid w:val="009D0DA5"/>
    <w:rsid w:val="009E0E64"/>
    <w:rsid w:val="00A03CC9"/>
    <w:rsid w:val="00BE386D"/>
    <w:rsid w:val="00BF2FD1"/>
    <w:rsid w:val="00C52590"/>
    <w:rsid w:val="00CE2F7B"/>
    <w:rsid w:val="00D951D8"/>
    <w:rsid w:val="00DE22C3"/>
    <w:rsid w:val="00E37B5C"/>
    <w:rsid w:val="00E44F0C"/>
    <w:rsid w:val="00E71A2B"/>
    <w:rsid w:val="00F2632F"/>
    <w:rsid w:val="00F444F2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40</cp:revision>
  <cp:lastPrinted>2024-11-22T11:38:00Z</cp:lastPrinted>
  <dcterms:created xsi:type="dcterms:W3CDTF">2024-05-28T11:29:00Z</dcterms:created>
  <dcterms:modified xsi:type="dcterms:W3CDTF">2025-11-06T10:49:00Z</dcterms:modified>
</cp:coreProperties>
</file>