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3C" w:rsidRDefault="00597C3C" w:rsidP="00597C3C">
      <w:pPr>
        <w:spacing w:after="0" w:line="240" w:lineRule="auto"/>
        <w:rPr>
          <w:rFonts w:ascii="Times New Roman" w:hAnsi="Times New Roman" w:cs="Times New Roman"/>
        </w:rPr>
      </w:pPr>
    </w:p>
    <w:p w:rsidR="00484288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lang w:val="uk-UA"/>
        </w:rPr>
      </w:pPr>
      <w:r w:rsidRPr="00580434">
        <w:rPr>
          <w:rFonts w:ascii="Times New Roman" w:hAnsi="Times New Roman"/>
          <w:b/>
          <w:sz w:val="26"/>
          <w:szCs w:val="26"/>
          <w:lang w:val="uk-UA"/>
        </w:rPr>
        <w:t xml:space="preserve">Обґрунтування технічних та якісних характеристик, </w:t>
      </w:r>
    </w:p>
    <w:p w:rsidR="00484288" w:rsidRPr="00580434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580434">
        <w:rPr>
          <w:rFonts w:ascii="Times New Roman" w:hAnsi="Times New Roman"/>
          <w:b/>
          <w:sz w:val="26"/>
          <w:szCs w:val="26"/>
          <w:lang w:val="uk-UA"/>
        </w:rPr>
        <w:t>розмір</w:t>
      </w:r>
      <w:r w:rsidR="001918B2">
        <w:rPr>
          <w:rFonts w:ascii="Times New Roman" w:hAnsi="Times New Roman"/>
          <w:b/>
          <w:sz w:val="26"/>
          <w:szCs w:val="26"/>
          <w:lang w:val="uk-UA"/>
        </w:rPr>
        <w:t>у</w:t>
      </w:r>
      <w:r w:rsidRPr="00580434">
        <w:rPr>
          <w:rFonts w:ascii="Times New Roman" w:hAnsi="Times New Roman"/>
          <w:b/>
          <w:sz w:val="26"/>
          <w:szCs w:val="26"/>
          <w:lang w:val="uk-UA"/>
        </w:rPr>
        <w:t xml:space="preserve"> бюджетного призначення та очікуваної вартості предмета закупівлі.</w:t>
      </w:r>
    </w:p>
    <w:p w:rsidR="00484288" w:rsidRPr="00580434" w:rsidRDefault="00484288" w:rsidP="004842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</w:p>
    <w:p w:rsidR="00484288" w:rsidRPr="00580434" w:rsidRDefault="00484288" w:rsidP="00484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34">
        <w:rPr>
          <w:rFonts w:ascii="Times New Roman" w:hAnsi="Times New Roman"/>
          <w:sz w:val="26"/>
          <w:szCs w:val="26"/>
          <w:lang w:val="uk-UA" w:eastAsia="uk-UA"/>
        </w:rPr>
        <w:t xml:space="preserve">Інформація щодо процедури закупівлі, передбачена вимогами постанови КМУ </w:t>
      </w:r>
      <w:r w:rsidRPr="00580434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>від 11 жовтня 2016 р. № 710</w:t>
      </w:r>
      <w:r w:rsidRPr="00580434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 w:rsidRPr="00580434">
        <w:rPr>
          <w:rFonts w:ascii="Times New Roman" w:eastAsia="Times New Roman" w:hAnsi="Times New Roman"/>
          <w:bCs/>
          <w:sz w:val="26"/>
          <w:szCs w:val="26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F011E7" w:rsidRPr="003434DE" w:rsidRDefault="00F011E7" w:rsidP="00F011E7">
      <w:pPr>
        <w:spacing w:after="0" w:line="259" w:lineRule="auto"/>
        <w:rPr>
          <w:rFonts w:ascii="Times New Roman" w:eastAsia="Calibri" w:hAnsi="Times New Roman" w:cs="Times New Roman"/>
          <w:sz w:val="21"/>
          <w:szCs w:val="21"/>
          <w:lang w:val="uk-UA" w:eastAsia="uk-UA"/>
        </w:rPr>
      </w:pP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F011E7" w:rsidRPr="003434DE" w:rsidTr="00C722F2">
        <w:tc>
          <w:tcPr>
            <w:tcW w:w="4644" w:type="dxa"/>
          </w:tcPr>
          <w:p w:rsidR="00F011E7" w:rsidRPr="003434DE" w:rsidRDefault="00F011E7" w:rsidP="00C722F2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Назва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4962" w:type="dxa"/>
          </w:tcPr>
          <w:p w:rsidR="00F011E7" w:rsidRPr="003434DE" w:rsidRDefault="00F011E7" w:rsidP="00C722F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Послуги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адміністративної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будівлі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Вищої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кваліфікаційної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комісії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суддів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України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за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: м.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Київ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вул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. Генерала Шаповала, 9</w:t>
            </w:r>
            <w:r w:rsidRPr="003434DE">
              <w:rPr>
                <w:rFonts w:ascii="Times New Roman" w:hAnsi="Times New Roman"/>
                <w:sz w:val="21"/>
                <w:szCs w:val="21"/>
              </w:rPr>
              <w:t>,</w:t>
            </w:r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45450000-</w:t>
            </w:r>
            <w:proofErr w:type="gram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6</w:t>
            </w:r>
            <w:r w:rsidRPr="003434DE">
              <w:rPr>
                <w:rFonts w:ascii="Times New Roman" w:hAnsi="Times New Roman"/>
                <w:sz w:val="21"/>
                <w:szCs w:val="21"/>
              </w:rPr>
              <w:t xml:space="preserve">  -</w:t>
            </w:r>
            <w:proofErr w:type="gram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інші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завершальні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будівельні</w:t>
            </w:r>
            <w:proofErr w:type="spellEnd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роботи</w:t>
            </w:r>
            <w:proofErr w:type="spellEnd"/>
          </w:p>
        </w:tc>
      </w:tr>
      <w:tr w:rsidR="00F011E7" w:rsidRPr="003434DE" w:rsidTr="00C722F2">
        <w:tc>
          <w:tcPr>
            <w:tcW w:w="4644" w:type="dxa"/>
          </w:tcPr>
          <w:p w:rsidR="00F011E7" w:rsidRPr="003434DE" w:rsidRDefault="00F011E7" w:rsidP="00C722F2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3434DE">
              <w:rPr>
                <w:rFonts w:ascii="Times New Roman" w:hAnsi="Times New Roman"/>
                <w:sz w:val="21"/>
                <w:szCs w:val="21"/>
              </w:rPr>
              <w:t xml:space="preserve">Номер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оголошення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процедури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електронній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системі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F011E7" w:rsidRDefault="00F011E7" w:rsidP="00C722F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011E7" w:rsidRPr="003434DE" w:rsidRDefault="00F011E7" w:rsidP="00C722F2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bookmarkStart w:id="0" w:name="_GoBack"/>
            <w:bookmarkEnd w:id="0"/>
            <w:r w:rsidRPr="00EB4A86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EB4A86">
              <w:rPr>
                <w:rFonts w:ascii="Times New Roman" w:hAnsi="Times New Roman"/>
                <w:sz w:val="26"/>
                <w:szCs w:val="26"/>
                <w:lang w:val="uk-UA"/>
              </w:rPr>
              <w:t>-2025-10-2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EB4A86">
              <w:rPr>
                <w:rFonts w:ascii="Times New Roman" w:hAnsi="Times New Roman"/>
                <w:sz w:val="26"/>
                <w:szCs w:val="26"/>
                <w:lang w:val="uk-UA"/>
              </w:rPr>
              <w:t>-0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15146</w:t>
            </w:r>
            <w:r w:rsidRPr="00EB4A86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EB4A86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F011E7" w:rsidRPr="003434DE" w:rsidTr="00C722F2">
        <w:tc>
          <w:tcPr>
            <w:tcW w:w="4644" w:type="dxa"/>
          </w:tcPr>
          <w:p w:rsidR="00F011E7" w:rsidRPr="003434DE" w:rsidRDefault="00F011E7" w:rsidP="00C722F2">
            <w:p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технічних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кількісних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якісних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характеристик предмета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4962" w:type="dxa"/>
          </w:tcPr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запобігання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витоку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тепла та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естетичного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вигляду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виконати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ремонту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дверних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віконних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відкосів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фарбування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саме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−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Розбирання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поштукатуреної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обшивки каркасно-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обшивних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гіпсокартонних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(32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Герметизація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горизонтальних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вертикальних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стиків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стінових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панелей прокладками на клею в один </w:t>
            </w:r>
            <w:proofErr w:type="gram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ряд  (</w:t>
            </w:r>
            <w:proofErr w:type="gram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111 м);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Обшивання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каркасних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плитами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гіпсокартону</w:t>
            </w:r>
            <w:proofErr w:type="spellEnd"/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товщиною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12,5 мм (32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Просте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штукатурення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поверхонь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всередені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вапняним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розчином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гіпсокартону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всередині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(10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Оброблення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швів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сухої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штукатурки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обклеюванням</w:t>
            </w:r>
            <w:proofErr w:type="spellEnd"/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перфорированим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кутником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(120 м);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−Ремонт штукатурки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прямолінійних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укосів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всередині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каменю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бетону цементно-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вапняним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розчином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(22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Готування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вапняного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розчину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вручну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(5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3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Фарбування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нових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поверхонь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всередині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штукатурці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(32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Фарбування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раніше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пофарбованих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стін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усередині</w:t>
            </w:r>
            <w:proofErr w:type="spellEnd"/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водоемульсійними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сумішами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розчищенням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до 35% (38,21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Промивання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пофарбованих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фарбами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поверхонь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вікон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і дверей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внутрішніх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приміщень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(70,21 м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vertAlign w:val="superscript"/>
                <w:lang w:eastAsia="ru-RU"/>
              </w:rPr>
              <w:t>2</w:t>
            </w: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Навантаження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сміття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вручну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(3,3 т);</w:t>
            </w:r>
          </w:p>
          <w:p w:rsidR="00F011E7" w:rsidRPr="003434DE" w:rsidRDefault="00F011E7" w:rsidP="00C722F2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−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Перевезення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сміття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до 20 км (3,3 т).</w:t>
            </w:r>
          </w:p>
        </w:tc>
      </w:tr>
      <w:tr w:rsidR="00F011E7" w:rsidRPr="003434DE" w:rsidTr="00C722F2">
        <w:tc>
          <w:tcPr>
            <w:tcW w:w="4644" w:type="dxa"/>
          </w:tcPr>
          <w:p w:rsidR="00F011E7" w:rsidRPr="003434DE" w:rsidRDefault="00F011E7" w:rsidP="00C722F2">
            <w:pPr>
              <w:spacing w:after="160" w:line="259" w:lineRule="auto"/>
              <w:rPr>
                <w:sz w:val="21"/>
                <w:szCs w:val="21"/>
              </w:rPr>
            </w:pP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розміру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</w:p>
        </w:tc>
        <w:tc>
          <w:tcPr>
            <w:tcW w:w="4962" w:type="dxa"/>
          </w:tcPr>
          <w:p w:rsidR="00F011E7" w:rsidRPr="003434DE" w:rsidRDefault="00F011E7" w:rsidP="00C722F2">
            <w:pPr>
              <w:spacing w:line="259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  <w:proofErr w:type="spellStart"/>
            <w:r w:rsidRPr="003434DE">
              <w:rPr>
                <w:rFonts w:ascii="Times New Roman" w:hAnsi="Times New Roman"/>
                <w:sz w:val="20"/>
                <w:szCs w:val="20"/>
              </w:rPr>
              <w:t>Розмір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</w:rPr>
              <w:t xml:space="preserve"> бюджетного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</w:rPr>
              <w:t>призначення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</w:rPr>
              <w:t>даного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</w:rPr>
              <w:t xml:space="preserve"> виду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</w:rPr>
              <w:t>послуг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</w:rPr>
              <w:t xml:space="preserve"> з поточного ремонту: </w:t>
            </w:r>
            <w:r w:rsidRPr="00AA69AC">
              <w:rPr>
                <w:rFonts w:ascii="Times New Roman" w:hAnsi="Times New Roman"/>
                <w:sz w:val="20"/>
                <w:szCs w:val="20"/>
              </w:rPr>
              <w:t xml:space="preserve">147 216,00 </w:t>
            </w:r>
            <w:r w:rsidRPr="003434DE">
              <w:rPr>
                <w:rFonts w:ascii="Times New Roman" w:hAnsi="Times New Roman"/>
                <w:spacing w:val="-3"/>
                <w:sz w:val="20"/>
                <w:szCs w:val="20"/>
              </w:rPr>
              <w:t>грн.</w:t>
            </w:r>
            <w:r w:rsidRPr="003434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11E7" w:rsidRPr="003434DE" w:rsidRDefault="00F011E7" w:rsidP="00C722F2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Розмір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бюджетного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призначення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визначено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підставі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розрахунків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обґрунтовують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показники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видатків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бюджету,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включених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кошторису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на 2025 </w:t>
            </w:r>
            <w:proofErr w:type="spellStart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рік</w:t>
            </w:r>
            <w:proofErr w:type="spellEnd"/>
            <w:r w:rsidRPr="00343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011E7" w:rsidRPr="003434DE" w:rsidTr="00C722F2">
        <w:tc>
          <w:tcPr>
            <w:tcW w:w="4644" w:type="dxa"/>
          </w:tcPr>
          <w:p w:rsidR="00F011E7" w:rsidRPr="003434DE" w:rsidRDefault="00F011E7" w:rsidP="00C722F2">
            <w:pPr>
              <w:spacing w:after="160" w:line="259" w:lineRule="auto"/>
              <w:rPr>
                <w:sz w:val="21"/>
                <w:szCs w:val="21"/>
              </w:rPr>
            </w:pPr>
            <w:proofErr w:type="spellStart"/>
            <w:proofErr w:type="gramStart"/>
            <w:r w:rsidRPr="003434DE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очікуваної</w:t>
            </w:r>
            <w:proofErr w:type="spellEnd"/>
            <w:proofErr w:type="gram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вартості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F011E7" w:rsidRPr="003434DE" w:rsidRDefault="00F011E7" w:rsidP="00C722F2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Вартість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поточного </w:t>
            </w:r>
            <w:proofErr w:type="gram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ремонту  </w:t>
            </w:r>
            <w:proofErr w:type="spellStart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обрахована</w:t>
            </w:r>
            <w:proofErr w:type="spellEnd"/>
            <w:proofErr w:type="gramEnd"/>
            <w:r w:rsidRPr="003434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3434DE">
              <w:rPr>
                <w:rFonts w:ascii="Times New Roman" w:hAnsi="Times New Roman"/>
                <w:sz w:val="21"/>
                <w:szCs w:val="21"/>
              </w:rPr>
              <w:t xml:space="preserve">з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використанням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програмного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комплексу АВК-5 –(3.10.2) на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підставі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дефектного акту і </w:t>
            </w:r>
            <w:proofErr w:type="spellStart"/>
            <w:r w:rsidRPr="003434DE">
              <w:rPr>
                <w:rFonts w:ascii="Times New Roman" w:hAnsi="Times New Roman"/>
                <w:sz w:val="21"/>
                <w:szCs w:val="21"/>
              </w:rPr>
              <w:t>складає</w:t>
            </w:r>
            <w:proofErr w:type="spellEnd"/>
            <w:r w:rsidRPr="003434DE">
              <w:rPr>
                <w:rFonts w:ascii="Times New Roman" w:hAnsi="Times New Roman"/>
                <w:sz w:val="21"/>
                <w:szCs w:val="21"/>
              </w:rPr>
              <w:t xml:space="preserve"> суму </w:t>
            </w:r>
            <w:r w:rsidRPr="003434DE">
              <w:rPr>
                <w:rFonts w:ascii="Times New Roman" w:hAnsi="Times New Roman"/>
                <w:spacing w:val="-3"/>
                <w:sz w:val="21"/>
                <w:szCs w:val="21"/>
              </w:rPr>
              <w:t>147 216,00  грн.</w:t>
            </w:r>
            <w:r w:rsidRPr="003434D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</w:t>
            </w:r>
          </w:p>
        </w:tc>
      </w:tr>
    </w:tbl>
    <w:p w:rsidR="00F011E7" w:rsidRPr="00F011E7" w:rsidRDefault="00F011E7" w:rsidP="00484288">
      <w:pPr>
        <w:spacing w:after="0" w:line="240" w:lineRule="auto"/>
        <w:rPr>
          <w:rFonts w:ascii="Times New Roman" w:hAnsi="Times New Roman"/>
          <w:sz w:val="26"/>
          <w:szCs w:val="26"/>
          <w:lang w:eastAsia="uk-UA"/>
        </w:rPr>
      </w:pPr>
    </w:p>
    <w:p w:rsidR="00484288" w:rsidRPr="00580434" w:rsidRDefault="00484288" w:rsidP="00484288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5CB" w:rsidRPr="00597C3C" w:rsidRDefault="00F011E7" w:rsidP="006A31CB">
      <w:pPr>
        <w:rPr>
          <w:lang w:val="uk-UA"/>
        </w:rPr>
      </w:pPr>
    </w:p>
    <w:sectPr w:rsidR="000415CB" w:rsidRPr="00597C3C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312E4"/>
    <w:multiLevelType w:val="multilevel"/>
    <w:tmpl w:val="C19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82751"/>
    <w:rsid w:val="001918B2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84288"/>
    <w:rsid w:val="004D2E29"/>
    <w:rsid w:val="0057412F"/>
    <w:rsid w:val="00597C3C"/>
    <w:rsid w:val="006712F7"/>
    <w:rsid w:val="006906FE"/>
    <w:rsid w:val="006A31CB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011E7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  <w:style w:type="character" w:customStyle="1" w:styleId="Bodytext5NotBold">
    <w:name w:val="Body text (5) + Not Bold"/>
    <w:rsid w:val="00597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18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751"/>
    <w:rPr>
      <w:rFonts w:ascii="Segoe UI" w:hAnsi="Segoe UI" w:cs="Segoe UI"/>
      <w:sz w:val="18"/>
      <w:szCs w:val="18"/>
      <w:lang w:val="ru-RU"/>
    </w:rPr>
  </w:style>
  <w:style w:type="table" w:customStyle="1" w:styleId="11">
    <w:name w:val="Сітка таблиці11"/>
    <w:basedOn w:val="a1"/>
    <w:next w:val="a3"/>
    <w:uiPriority w:val="59"/>
    <w:rsid w:val="00F011E7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8EED-71DA-406A-8452-B5F23351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21</cp:revision>
  <cp:lastPrinted>2025-10-22T07:46:00Z</cp:lastPrinted>
  <dcterms:created xsi:type="dcterms:W3CDTF">2025-06-11T07:37:00Z</dcterms:created>
  <dcterms:modified xsi:type="dcterms:W3CDTF">2025-10-23T14:14:00Z</dcterms:modified>
</cp:coreProperties>
</file>