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C1" w:rsidRDefault="00E858C1" w:rsidP="00E858C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858C1" w:rsidRPr="00034B3D" w:rsidRDefault="00E858C1" w:rsidP="00E858C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858C1" w:rsidRDefault="00E858C1" w:rsidP="00E858C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092376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грудня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E858C1" w:rsidRDefault="00E858C1" w:rsidP="00E858C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F11A2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13 членів</w:t>
      </w:r>
      <w:r w:rsidRPr="00F11A2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Pr="00F1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Сидорович</w:t>
      </w:r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 Р.М.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,</w:t>
      </w:r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Богоніс М.Б., Волкова Л.М.,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В.О., </w:t>
      </w:r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Кидисюк Р.А., </w:t>
      </w:r>
      <w:proofErr w:type="spellStart"/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Кобецька</w:t>
      </w:r>
      <w:proofErr w:type="spellEnd"/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Н.Р.,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О.Л.,</w:t>
      </w:r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Мельник Р.І., Омельян О.С., Пасічник А.В., Сабодаш Р.Б., Чумак С.Ю., Шевчук Г.М.</w:t>
      </w:r>
    </w:p>
    <w:p w:rsidR="00E858C1" w:rsidRPr="00D23D74" w:rsidRDefault="00092376" w:rsidP="00E858C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23D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Вища кваліфікаційна комісія суддів України включила до порядку денного засідання питання про вживання заходів реагування щодо інформації про можливе громадянство </w:t>
      </w:r>
      <w:proofErr w:type="spellStart"/>
      <w:r w:rsidRPr="00D23D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рф</w:t>
      </w:r>
      <w:proofErr w:type="spellEnd"/>
      <w:r w:rsidRPr="00D23D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 Голови Вищої кваліфікаційної комісії суддів України Ігнатова Романа Миколайовича.</w:t>
      </w:r>
    </w:p>
    <w:p w:rsidR="00092376" w:rsidRPr="00D23D74" w:rsidRDefault="00092376" w:rsidP="00E858C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D23D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 результатам</w:t>
      </w:r>
      <w:r w:rsidR="001626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D23D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розгляду вказаного питання Комісія вирішила:</w:t>
      </w:r>
    </w:p>
    <w:p w:rsidR="00092376" w:rsidRPr="00D23D74" w:rsidRDefault="00092376" w:rsidP="001626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Утворити робочу групу з перевірки інформації про можливу наявність громадянства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рф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у Голови Вищої кваліфікаційної комісії суддів України Ігнатова Романа Миколайовича.</w:t>
      </w:r>
    </w:p>
    <w:p w:rsidR="00092376" w:rsidRPr="00D23D74" w:rsidRDefault="00092376" w:rsidP="001626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Делегувати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gram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до</w:t>
      </w:r>
      <w:proofErr w:type="gram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gram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складу</w:t>
      </w:r>
      <w:proofErr w:type="gram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робочої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групи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членів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Комісії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: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Сабодаша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Романа</w:t>
      </w:r>
      <w:r w:rsidR="008E787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Богдановича</w:t>
      </w:r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,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Омельяна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Олексія</w:t>
      </w:r>
      <w:proofErr w:type="spellEnd"/>
      <w:r w:rsidR="008E787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Сергійовича</w:t>
      </w:r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,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Пасічника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Андрія</w:t>
      </w:r>
      <w:proofErr w:type="spellEnd"/>
      <w:r w:rsidR="008E787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Володимировича</w:t>
      </w:r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.</w:t>
      </w:r>
    </w:p>
    <w:p w:rsidR="00092376" w:rsidRPr="00D23D74" w:rsidRDefault="00092376" w:rsidP="001626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Запропонувати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громадським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організаціям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,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які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брали участь у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зборах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представників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громадських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організацій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з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призначення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членів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Громадської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ради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доброчесності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,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делегувати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трьох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представникі</w:t>
      </w:r>
      <w:proofErr w:type="gram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</w:t>
      </w:r>
      <w:proofErr w:type="spellEnd"/>
      <w:proofErr w:type="gram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до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робочої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групи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.</w:t>
      </w:r>
    </w:p>
    <w:p w:rsidR="00092376" w:rsidRPr="00162652" w:rsidRDefault="00092376" w:rsidP="001626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Звернутися до С</w:t>
      </w:r>
      <w:r w:rsidR="00090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лужби безпеки </w:t>
      </w:r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</w:t>
      </w:r>
      <w:r w:rsidR="00090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країни</w:t>
      </w:r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С</w:t>
      </w:r>
      <w:r w:rsidR="00090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лужби зовнішньої розвідки України</w:t>
      </w:r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Г</w:t>
      </w:r>
      <w:r w:rsidR="00090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оловного управління розвідки </w:t>
      </w:r>
      <w:proofErr w:type="spellStart"/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</w:t>
      </w:r>
      <w:r w:rsidR="00090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іністертва</w:t>
      </w:r>
      <w:proofErr w:type="spellEnd"/>
      <w:r w:rsidR="00090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оборони України</w:t>
      </w:r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Д</w:t>
      </w:r>
      <w:r w:rsidR="00090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ержавного бюро розслідувань</w:t>
      </w:r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, </w:t>
      </w:r>
      <w:r w:rsid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</w:t>
      </w:r>
      <w:r w:rsidR="00090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фісу Генерального прокурора</w:t>
      </w:r>
      <w:r w:rsidR="000907D1"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М</w:t>
      </w:r>
      <w:r w:rsidR="00090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іністерства закордонних справ України</w:t>
      </w:r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із запитами про</w:t>
      </w:r>
      <w:r w:rsidR="00090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надання інформації, яка</w:t>
      </w:r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0907D1"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підтверж</w:t>
      </w:r>
      <w:r w:rsidR="00090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ує</w:t>
      </w:r>
      <w:proofErr w:type="spellEnd"/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або спрост</w:t>
      </w:r>
      <w:r w:rsidR="00090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овує</w:t>
      </w:r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наявн</w:t>
      </w:r>
      <w:r w:rsidR="00090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ість</w:t>
      </w:r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громадянства </w:t>
      </w:r>
      <w:proofErr w:type="spellStart"/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рф</w:t>
      </w:r>
      <w:proofErr w:type="spellEnd"/>
      <w:r w:rsidRPr="0016265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у Голови Вищої кваліфікаційної комісії суддів України Ігнатова Романа Миколайовича.</w:t>
      </w:r>
    </w:p>
    <w:p w:rsidR="00E858C1" w:rsidRPr="00D23D74" w:rsidRDefault="00092376" w:rsidP="00162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D23D74">
        <w:rPr>
          <w:rFonts w:ascii="Times New Roman" w:eastAsia="Times New Roman" w:hAnsi="Times New Roman" w:cs="Times New Roman"/>
          <w:sz w:val="26"/>
          <w:szCs w:val="26"/>
          <w:lang w:eastAsia="uk-UA"/>
        </w:rPr>
        <w:t>Затвердити</w:t>
      </w:r>
      <w:proofErr w:type="spellEnd"/>
      <w:r w:rsidRPr="00D23D7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текст </w:t>
      </w:r>
      <w:proofErr w:type="spellStart"/>
      <w:r w:rsidRPr="00D23D74">
        <w:rPr>
          <w:rFonts w:ascii="Times New Roman" w:eastAsia="Times New Roman" w:hAnsi="Times New Roman" w:cs="Times New Roman"/>
          <w:sz w:val="26"/>
          <w:szCs w:val="26"/>
          <w:lang w:eastAsia="uk-UA"/>
        </w:rPr>
        <w:t>публічної</w:t>
      </w:r>
      <w:proofErr w:type="spellEnd"/>
      <w:r w:rsidRPr="00D23D7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заяви </w:t>
      </w:r>
      <w:proofErr w:type="spellStart"/>
      <w:r w:rsidRPr="00D23D74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</w:t>
      </w:r>
      <w:proofErr w:type="gramStart"/>
      <w:r w:rsidRPr="00D23D74">
        <w:rPr>
          <w:rFonts w:ascii="Times New Roman" w:eastAsia="Times New Roman" w:hAnsi="Times New Roman" w:cs="Times New Roman"/>
          <w:sz w:val="26"/>
          <w:szCs w:val="26"/>
          <w:lang w:eastAsia="uk-UA"/>
        </w:rPr>
        <w:t>с</w:t>
      </w:r>
      <w:proofErr w:type="gramEnd"/>
      <w:r w:rsidRPr="00D23D74">
        <w:rPr>
          <w:rFonts w:ascii="Times New Roman" w:eastAsia="Times New Roman" w:hAnsi="Times New Roman" w:cs="Times New Roman"/>
          <w:sz w:val="26"/>
          <w:szCs w:val="26"/>
          <w:lang w:eastAsia="uk-UA"/>
        </w:rPr>
        <w:t>ії</w:t>
      </w:r>
      <w:proofErr w:type="spellEnd"/>
      <w:r w:rsidRPr="00D23D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858C1" w:rsidRPr="00D23D74" w:rsidRDefault="00E858C1" w:rsidP="00E858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E858C1" w:rsidRPr="00D23D74" w:rsidRDefault="003C6DE8" w:rsidP="001626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23D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Вища кваліфікаційна комісія суддів України за результатами розгляду питань про підтримку рішень колегій Комісії, ухвалених у межах процедури кваліфікаційного оцінювання суддів місцевих та апеляційних судів на відповідність займаній посаді, вирішила:</w:t>
      </w:r>
    </w:p>
    <w:p w:rsidR="003C6DE8" w:rsidRPr="00D23D74" w:rsidRDefault="003C6DE8" w:rsidP="00E85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C6DE8" w:rsidRPr="00D23D74" w:rsidRDefault="003C6DE8" w:rsidP="003C6DE8">
      <w:pPr>
        <w:pStyle w:val="a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D23D7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1.1. </w:t>
      </w:r>
      <w:r w:rsidRPr="00D23D7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Підтримати рішення </w:t>
      </w:r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Вищої кваліфікаційної комісії суддів України у складі колегії від 27 листопада 2023 року № 24/ко-23 про відповідність судді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Олександрівського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районного суду Донецької області Шинкаренко Аліни Іванівни займаній посаді. </w:t>
      </w:r>
    </w:p>
    <w:p w:rsidR="003C6DE8" w:rsidRPr="00D23D74" w:rsidRDefault="003C6DE8" w:rsidP="001626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Внести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рекомендацію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Вищій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раді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правосуддя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щодо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призначення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Шинкаренко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Аліни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Іванівни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на посаду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судді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Олександрівського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gram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районного</w:t>
      </w:r>
      <w:proofErr w:type="gram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суду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Донецької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області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.</w:t>
      </w:r>
    </w:p>
    <w:p w:rsidR="00D11851" w:rsidRPr="00D23D74" w:rsidRDefault="00D11851" w:rsidP="00D1185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C6DE8" w:rsidRPr="00D23D74" w:rsidRDefault="003C6DE8" w:rsidP="003C6DE8">
      <w:pPr>
        <w:pStyle w:val="a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1.2. Підтримати рішення Вищої кваліфікаційної комісії суддів України у складі колегії від 13 листопада 2023 року № 4/ко-23 про відповідність судді Дзержинського міського суду Донецької області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Качаленка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Євгена Володимировича займаній посаді.</w:t>
      </w:r>
    </w:p>
    <w:p w:rsidR="003C6DE8" w:rsidRPr="00D23D74" w:rsidRDefault="003C6DE8" w:rsidP="001626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Внести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рекомендацію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Вищій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раді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правосуддя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щодо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призначення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Качаленка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Євгена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Володимировича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gram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на</w:t>
      </w:r>
      <w:proofErr w:type="gram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посаду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судді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Дзержинського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міського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суду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Донецької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області</w:t>
      </w:r>
      <w:proofErr w:type="spellEnd"/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D11851" w:rsidRPr="00D23D74" w:rsidRDefault="00D11851" w:rsidP="00D1185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C6DE8" w:rsidRPr="00D23D74" w:rsidRDefault="003C6DE8" w:rsidP="003C6D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 xml:space="preserve">1.3. Підтримати рішення Вищої кваліфікаційної комісії суддів України у складі колегії від 24 липня 2019 року № 660/ко-19 про відповідність судді </w:t>
      </w:r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Іванківського районного суду Київської області </w:t>
      </w:r>
      <w:proofErr w:type="spellStart"/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Корчкова</w:t>
      </w:r>
      <w:proofErr w:type="spellEnd"/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Анатолія Анатолійовича займаній посаді.</w:t>
      </w:r>
    </w:p>
    <w:p w:rsidR="00D11851" w:rsidRPr="00D23D74" w:rsidRDefault="00D11851" w:rsidP="003C6D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11851" w:rsidRPr="00D23D74" w:rsidRDefault="00D11851" w:rsidP="00D11851">
      <w:pPr>
        <w:pStyle w:val="a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23D7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1.4. </w:t>
      </w:r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Підтримати рішення Вищої кваліфікаційної комісії суддів України у складі колегії від 27 листопада 2023 року № 27/ко-23 про відповідність судді </w:t>
      </w:r>
      <w:proofErr w:type="spellStart"/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</w:rPr>
        <w:t>Устинівського</w:t>
      </w:r>
      <w:proofErr w:type="spellEnd"/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районного суду Кіровоградської області </w:t>
      </w:r>
      <w:proofErr w:type="spellStart"/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</w:rPr>
        <w:t>Атаманової</w:t>
      </w:r>
      <w:proofErr w:type="spellEnd"/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Світлани Юріївни займаній посаді.</w:t>
      </w:r>
    </w:p>
    <w:p w:rsidR="003C6DE8" w:rsidRPr="00D23D74" w:rsidRDefault="00D11851" w:rsidP="00162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Внести рекомендацію Вищій раді правосуддя щодо призначення </w:t>
      </w:r>
      <w:proofErr w:type="spellStart"/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Атаманової</w:t>
      </w:r>
      <w:proofErr w:type="spellEnd"/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Світлани Юріївни</w:t>
      </w:r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Устинівського</w:t>
      </w:r>
      <w:proofErr w:type="spellEnd"/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Кіровоградської області</w:t>
      </w:r>
      <w:r w:rsidRPr="00D23D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D23D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(розгляд вказаного питання відбувся без участі членів Комісії Волкової Л.М., Сидоровича Р.М.).</w:t>
      </w:r>
    </w:p>
    <w:p w:rsidR="00D11851" w:rsidRPr="00D23D74" w:rsidRDefault="00D11851" w:rsidP="00D118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11851" w:rsidRPr="00D23D74" w:rsidRDefault="00D11851" w:rsidP="00D118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23D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1.5.</w:t>
      </w:r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Відкласти на 29.01.2024 розгляд питання стосовно судді Господарського суду міста Києва </w:t>
      </w:r>
      <w:proofErr w:type="spellStart"/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Отрош</w:t>
      </w:r>
      <w:proofErr w:type="spellEnd"/>
      <w:r w:rsidRPr="00D23D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Інни Михайлівни </w:t>
      </w:r>
      <w:r w:rsidRPr="00D23D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(розгляд вказаного питання відбувся без участі членів Комісії Волкової Л.М., </w:t>
      </w:r>
      <w:proofErr w:type="spellStart"/>
      <w:r w:rsidRPr="00D23D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Кобецької</w:t>
      </w:r>
      <w:proofErr w:type="spellEnd"/>
      <w:r w:rsidRPr="00D23D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Н.Р., Сидоровича Р.М.).</w:t>
      </w:r>
    </w:p>
    <w:p w:rsidR="00D11851" w:rsidRPr="00D23D74" w:rsidRDefault="00D11851" w:rsidP="00D118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11851" w:rsidRPr="005F3621" w:rsidRDefault="00D11851" w:rsidP="00D1185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Вища кваліфікаційна комісія суддів України вирішила </w:t>
      </w:r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рекомендувати Тесленко Ірин</w:t>
      </w:r>
      <w:r w:rsidR="00B566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</w:t>
      </w:r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Олександрівн</w:t>
      </w:r>
      <w:r w:rsidR="00B566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</w:t>
      </w:r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для призначення на посаду судді </w:t>
      </w:r>
      <w:proofErr w:type="spellStart"/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Кремінського</w:t>
      </w:r>
      <w:proofErr w:type="spellEnd"/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Луганської області</w:t>
      </w:r>
      <w:r w:rsidR="008E174B"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8E174B"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(розгляд вказаного питання відбувся без участі членів Комісії Волкової Л.М., </w:t>
      </w:r>
      <w:proofErr w:type="spellStart"/>
      <w:r w:rsidR="008E174B"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Кобецької</w:t>
      </w:r>
      <w:proofErr w:type="spellEnd"/>
      <w:r w:rsidR="008E174B"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Н.Р., Сидоровича Р.М.)</w:t>
      </w:r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D11851" w:rsidRPr="005F3621" w:rsidRDefault="00D11851" w:rsidP="00D1185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D11851" w:rsidRPr="005F3621" w:rsidRDefault="00D11851" w:rsidP="00D1185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3.</w:t>
      </w:r>
      <w:r w:rsidR="000B0CA2"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0B0CA2"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="000B0CA2"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рекомендувати </w:t>
      </w:r>
      <w:proofErr w:type="spellStart"/>
      <w:r w:rsidR="000B0CA2"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Ходька</w:t>
      </w:r>
      <w:proofErr w:type="spellEnd"/>
      <w:r w:rsidR="000B0CA2"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Вадима Миколайовича для призначення на посаду судді Куйбишевського районного суду Запорізької області</w:t>
      </w:r>
      <w:r w:rsidR="008E174B"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8E174B"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(розгляд вказаного питання відбувся без участі членів Комісії Волкової Л.М., </w:t>
      </w:r>
      <w:proofErr w:type="spellStart"/>
      <w:r w:rsidR="008E174B"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Кобецької</w:t>
      </w:r>
      <w:proofErr w:type="spellEnd"/>
      <w:r w:rsidR="008E174B"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Н.Р., Сидоровича Р.М.)</w:t>
      </w:r>
      <w:r w:rsidR="000B0CA2"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0B0CA2" w:rsidRPr="005F3621" w:rsidRDefault="000B0CA2" w:rsidP="00D1185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0B0CA2" w:rsidRPr="005F3621" w:rsidRDefault="000B0CA2" w:rsidP="00D1185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5F362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4. </w:t>
      </w:r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рекомендувати Данчука Віталія Валерійовича для призначення на посаду судді </w:t>
      </w:r>
      <w:proofErr w:type="spellStart"/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Лугинського</w:t>
      </w:r>
      <w:proofErr w:type="spellEnd"/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Житомирської області</w:t>
      </w:r>
      <w:r w:rsidR="008E174B"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8E174B"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(розгляд вказаного питання відбувся без участі членів Комісії Волкової Л.М., </w:t>
      </w:r>
      <w:proofErr w:type="spellStart"/>
      <w:r w:rsidR="008E174B"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Кобецької</w:t>
      </w:r>
      <w:proofErr w:type="spellEnd"/>
      <w:r w:rsidR="008E174B"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Н.Р., Сидоровича Р.М.)</w:t>
      </w:r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0B0CA2" w:rsidRPr="005F3621" w:rsidRDefault="000B0CA2" w:rsidP="00D1185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0B0CA2" w:rsidRPr="005F3621" w:rsidRDefault="000B0CA2" w:rsidP="000B0CA2">
      <w:pPr>
        <w:pStyle w:val="a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5. </w:t>
      </w:r>
      <w:r w:rsidRPr="005F3621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вирішила:</w:t>
      </w:r>
    </w:p>
    <w:p w:rsidR="000B0CA2" w:rsidRPr="005F3621" w:rsidRDefault="00162652" w:rsidP="00162652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</w:t>
      </w:r>
      <w:r w:rsidR="000B0CA2"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атвердити</w:t>
      </w:r>
      <w:r w:rsidR="000B0CA2" w:rsidRPr="005F3621">
        <w:rPr>
          <w:rFonts w:ascii="Times New Roman" w:hAnsi="Times New Roman" w:cs="Times New Roman"/>
          <w:b/>
          <w:color w:val="1D1D1B"/>
          <w:sz w:val="26"/>
          <w:szCs w:val="26"/>
          <w:shd w:val="clear" w:color="auto" w:fill="FFFFFF"/>
        </w:rPr>
        <w:t xml:space="preserve"> </w:t>
      </w:r>
      <w:r w:rsidR="000B0CA2"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Порядок формування і ведення досьє кандидата на посаду судді в електронній формі.</w:t>
      </w:r>
    </w:p>
    <w:p w:rsidR="000B0CA2" w:rsidRPr="005F3621" w:rsidRDefault="000B0CA2" w:rsidP="00162652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Визнати Порядок формування і ведення досьє кандидата на посаду судді, затверджений рішенням Вищої кваліфікаційної комісії суддів України від 15.11.2016 № 150/зп-16, таким, що втратив чинність і не поширюється на Порядок формування і ведення досьє кандидата на посаду судді в електронній формі</w:t>
      </w:r>
      <w:r w:rsidR="00D23D74"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E174B" w:rsidRPr="005F36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(розгляд вказаного питання відбувся без участі членів Комісії Волкової Л.М., </w:t>
      </w:r>
      <w:proofErr w:type="spellStart"/>
      <w:r w:rsidR="008E174B" w:rsidRPr="005F3621">
        <w:rPr>
          <w:rFonts w:ascii="Times New Roman" w:eastAsia="Times New Roman" w:hAnsi="Times New Roman" w:cs="Times New Roman"/>
          <w:sz w:val="26"/>
          <w:szCs w:val="26"/>
          <w:lang w:eastAsia="uk-UA"/>
        </w:rPr>
        <w:t>Кобецької</w:t>
      </w:r>
      <w:proofErr w:type="spellEnd"/>
      <w:r w:rsidR="008E174B" w:rsidRPr="005F36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Н.Р., Сидоровича Р.М.)</w:t>
      </w:r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0B0CA2" w:rsidRPr="005F3621" w:rsidRDefault="000B0CA2" w:rsidP="00D118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D23D74" w:rsidRPr="005F3621" w:rsidRDefault="00D23D74" w:rsidP="00D118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F362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6. </w:t>
      </w:r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вирішила:</w:t>
      </w:r>
    </w:p>
    <w:p w:rsidR="00D23D74" w:rsidRPr="005F3621" w:rsidRDefault="00D23D74" w:rsidP="00162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3621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Програму іспиту і таксономічну характеристику анонімного письмового тестування під час кваліфікаційного оцінювання суддів та кандидатів на посаду судді Вищого антикорупційного суду. </w:t>
      </w:r>
    </w:p>
    <w:p w:rsidR="00D23D74" w:rsidRDefault="00D23D74" w:rsidP="001626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3621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Програму іспиту і таксономічну характеристику анонімного письмового тестування під час кваліфікаційного оцінювання суддів та кандидатів на посаду судді Апеляційної палати Вищого антикорупційного суду </w:t>
      </w:r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(розгляд вказаного </w:t>
      </w:r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 xml:space="preserve">питання відбувся без участі членів Комісії Волкової Л.М., </w:t>
      </w:r>
      <w:proofErr w:type="spellStart"/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Кобецької</w:t>
      </w:r>
      <w:proofErr w:type="spellEnd"/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Н.Р., Сидоровича Р.М.)</w:t>
      </w:r>
      <w:r w:rsidRPr="005F362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62652" w:rsidRPr="005F3621" w:rsidRDefault="00162652" w:rsidP="001626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3D74" w:rsidRPr="005F3621" w:rsidRDefault="005F3621" w:rsidP="001626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Вища кваліфікаційна комісія суддів України включила до порядку денного засідання питання </w:t>
      </w:r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</w:t>
      </w:r>
      <w:proofErr w:type="spellStart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</w:t>
      </w:r>
      <w:proofErr w:type="spellEnd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надання</w:t>
      </w:r>
      <w:proofErr w:type="spellEnd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роз’яснень</w:t>
      </w:r>
      <w:proofErr w:type="spellEnd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щодо</w:t>
      </w:r>
      <w:proofErr w:type="spellEnd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заповнення</w:t>
      </w:r>
      <w:proofErr w:type="spellEnd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пунктів</w:t>
      </w:r>
      <w:proofErr w:type="spellEnd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15 та 16 </w:t>
      </w:r>
      <w:proofErr w:type="spellStart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декларації</w:t>
      </w:r>
      <w:proofErr w:type="spellEnd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36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доброчесності</w:t>
      </w:r>
      <w:proofErr w:type="spellEnd"/>
      <w:r w:rsidRPr="005F36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</w:t>
      </w:r>
      <w:proofErr w:type="spellEnd"/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Pr="005F36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кандидата на посаду </w:t>
      </w:r>
      <w:proofErr w:type="spellStart"/>
      <w:r w:rsidRPr="005F36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</w:t>
      </w:r>
      <w:proofErr w:type="spellEnd"/>
      <w:r w:rsidRPr="005F36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Pr="005F362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5F3621" w:rsidRPr="005F3621" w:rsidRDefault="005F3621" w:rsidP="001626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5F362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За результатами </w:t>
      </w:r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розгляду вказаного питання Комісія вирішила</w:t>
      </w:r>
      <w:r w:rsidR="001626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надати </w:t>
      </w:r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роз’яснення щодо декларування тверджень у пунктах 15, 16 декларації </w:t>
      </w:r>
      <w:r w:rsidRPr="005F362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доброчесності </w:t>
      </w:r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судді (</w:t>
      </w:r>
      <w:r w:rsidR="0016265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</w:t>
      </w:r>
      <w:r w:rsidRPr="005F362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налогічне твердження міститься </w:t>
      </w:r>
      <w:r w:rsidR="001626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</w:t>
      </w:r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пунктах 15, 16 декларації </w:t>
      </w:r>
      <w:r w:rsidRPr="005F362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доброчесності кандидата на посаду судді) </w:t>
      </w:r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(розгляд вказаного питання відбувся без участі членів Комісії Волкової Л.М., </w:t>
      </w:r>
      <w:proofErr w:type="spellStart"/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Кобецької</w:t>
      </w:r>
      <w:proofErr w:type="spellEnd"/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Н.Р., Сидоровича Р.М.)</w:t>
      </w:r>
      <w:r w:rsidRPr="005F362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162652" w:rsidRDefault="00162652" w:rsidP="00D23D7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5F3621" w:rsidRPr="005F3621" w:rsidRDefault="005F3621" w:rsidP="001626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Вища кваліфікаційна комісія суддів України включила до порядку денного засідання питання </w:t>
      </w:r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про надання роз’яснень щодо заповнення декларації родинних зв’язків судді (кандидата на посаду судді) .</w:t>
      </w:r>
    </w:p>
    <w:p w:rsidR="005F3621" w:rsidRPr="005F3621" w:rsidRDefault="005F3621" w:rsidP="00162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5F362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За результатами </w:t>
      </w:r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розгляду вказаного питання Комісія вирішила</w:t>
      </w:r>
      <w:r w:rsidR="001626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F36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надати </w:t>
      </w:r>
      <w:r w:rsidRPr="005F36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роз’яснення щодо заповнення декларації родинних зв’язків судді (кандидата на посаду судді) </w:t>
      </w:r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(розгляд вказаного питання відбувся без участі членів Комісії Волкової Л.М., </w:t>
      </w:r>
      <w:proofErr w:type="spellStart"/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Кобецької</w:t>
      </w:r>
      <w:proofErr w:type="spellEnd"/>
      <w:r w:rsidRPr="005F36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Н.Р., Сидоровича Р.М.)</w:t>
      </w:r>
      <w:r w:rsidRPr="005F362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AB6A72" w:rsidRPr="000B0CA2" w:rsidRDefault="00AB6A72">
      <w:pPr>
        <w:rPr>
          <w:rFonts w:ascii="Times New Roman" w:hAnsi="Times New Roman" w:cs="Times New Roman"/>
          <w:lang w:val="uk-UA"/>
        </w:rPr>
      </w:pPr>
    </w:p>
    <w:sectPr w:rsidR="00AB6A72" w:rsidRPr="000B0CA2" w:rsidSect="00162652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67FAD"/>
    <w:multiLevelType w:val="hybridMultilevel"/>
    <w:tmpl w:val="53240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C1"/>
    <w:rsid w:val="000907D1"/>
    <w:rsid w:val="00092376"/>
    <w:rsid w:val="000B0CA2"/>
    <w:rsid w:val="00162652"/>
    <w:rsid w:val="002210ED"/>
    <w:rsid w:val="003C6DE8"/>
    <w:rsid w:val="004C413D"/>
    <w:rsid w:val="005F3621"/>
    <w:rsid w:val="008E174B"/>
    <w:rsid w:val="008E7878"/>
    <w:rsid w:val="00AB6A72"/>
    <w:rsid w:val="00B56654"/>
    <w:rsid w:val="00BC7336"/>
    <w:rsid w:val="00D11851"/>
    <w:rsid w:val="00D23D74"/>
    <w:rsid w:val="00DF739B"/>
    <w:rsid w:val="00E52316"/>
    <w:rsid w:val="00E8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C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8C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858C1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858C1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E858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E858C1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No Spacing"/>
    <w:uiPriority w:val="1"/>
    <w:qFormat/>
    <w:rsid w:val="003C6DE8"/>
    <w:pPr>
      <w:spacing w:after="0" w:line="240" w:lineRule="auto"/>
    </w:pPr>
    <w:rPr>
      <w:rFonts w:ascii="Calibri" w:eastAsia="Calibri" w:hAnsi="Calibri"/>
    </w:rPr>
  </w:style>
  <w:style w:type="paragraph" w:styleId="a9">
    <w:name w:val="List Paragraph"/>
    <w:basedOn w:val="a"/>
    <w:uiPriority w:val="34"/>
    <w:qFormat/>
    <w:rsid w:val="00D23D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B5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665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C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8C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858C1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858C1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E858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E858C1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No Spacing"/>
    <w:uiPriority w:val="1"/>
    <w:qFormat/>
    <w:rsid w:val="003C6DE8"/>
    <w:pPr>
      <w:spacing w:after="0" w:line="240" w:lineRule="auto"/>
    </w:pPr>
    <w:rPr>
      <w:rFonts w:ascii="Calibri" w:eastAsia="Calibri" w:hAnsi="Calibri"/>
    </w:rPr>
  </w:style>
  <w:style w:type="paragraph" w:styleId="a9">
    <w:name w:val="List Paragraph"/>
    <w:basedOn w:val="a"/>
    <w:uiPriority w:val="34"/>
    <w:qFormat/>
    <w:rsid w:val="00D23D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B5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665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4284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Легідзь Юлія Михайлівна</dc:creator>
  <cp:lastModifiedBy>Трофімов Денис Богданович</cp:lastModifiedBy>
  <cp:revision>2</cp:revision>
  <cp:lastPrinted>2023-12-25T14:16:00Z</cp:lastPrinted>
  <dcterms:created xsi:type="dcterms:W3CDTF">2023-12-26T12:55:00Z</dcterms:created>
  <dcterms:modified xsi:type="dcterms:W3CDTF">2023-12-26T12:55:00Z</dcterms:modified>
</cp:coreProperties>
</file>