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6566" w:rsidRDefault="009C6566" w:rsidP="009C6566">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4707D2B5" wp14:editId="122B556E">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C6566" w:rsidRDefault="009C6566" w:rsidP="009C6566">
      <w:pPr>
        <w:spacing w:after="0"/>
        <w:rPr>
          <w:rFonts w:ascii="Times New Roman" w:eastAsia="Times New Roman" w:hAnsi="Times New Roman"/>
          <w:color w:val="000000"/>
          <w:sz w:val="36"/>
          <w:szCs w:val="20"/>
          <w:lang w:eastAsia="uk-UA"/>
        </w:rPr>
      </w:pPr>
    </w:p>
    <w:p w:rsidR="009C6566" w:rsidRDefault="009C6566" w:rsidP="009C6566">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9C6566" w:rsidRDefault="009C6566" w:rsidP="009C6566">
      <w:pPr>
        <w:spacing w:after="0"/>
        <w:ind w:right="57"/>
        <w:rPr>
          <w:rFonts w:ascii="Times New Roman" w:eastAsia="Times New Roman" w:hAnsi="Times New Roman"/>
          <w:color w:val="000000"/>
          <w:sz w:val="26"/>
          <w:szCs w:val="20"/>
          <w:lang w:eastAsia="uk-UA"/>
        </w:rPr>
      </w:pPr>
    </w:p>
    <w:p w:rsidR="009C6566" w:rsidRPr="000F4010" w:rsidRDefault="00F408F8" w:rsidP="009C6566">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04 березня </w:t>
      </w:r>
      <w:r w:rsidR="009C6566" w:rsidRPr="000F4010">
        <w:rPr>
          <w:rFonts w:ascii="Times New Roman" w:eastAsia="Times New Roman" w:hAnsi="Times New Roman"/>
          <w:sz w:val="25"/>
          <w:szCs w:val="25"/>
          <w:lang w:eastAsia="uk-UA"/>
        </w:rPr>
        <w:t>2026 року</w:t>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t xml:space="preserve">                           </w:t>
      </w:r>
      <w:r w:rsidR="000F4010">
        <w:rPr>
          <w:rFonts w:ascii="Times New Roman" w:eastAsia="Times New Roman" w:hAnsi="Times New Roman"/>
          <w:sz w:val="25"/>
          <w:szCs w:val="25"/>
          <w:lang w:eastAsia="uk-UA"/>
        </w:rPr>
        <w:t xml:space="preserve"> </w:t>
      </w:r>
      <w:r w:rsidR="009C6566" w:rsidRPr="000F4010">
        <w:rPr>
          <w:rFonts w:ascii="Times New Roman" w:eastAsia="Times New Roman" w:hAnsi="Times New Roman"/>
          <w:sz w:val="25"/>
          <w:szCs w:val="25"/>
          <w:lang w:eastAsia="uk-UA"/>
        </w:rPr>
        <w:t>м. Київ</w:t>
      </w:r>
    </w:p>
    <w:p w:rsidR="009C6566" w:rsidRPr="000F4010" w:rsidRDefault="009C6566" w:rsidP="009C6566">
      <w:pPr>
        <w:shd w:val="clear" w:color="auto" w:fill="FFFFFF"/>
        <w:spacing w:after="0" w:line="20" w:lineRule="atLeast"/>
        <w:jc w:val="both"/>
        <w:rPr>
          <w:rFonts w:ascii="Times New Roman" w:eastAsia="Times New Roman" w:hAnsi="Times New Roman"/>
          <w:sz w:val="25"/>
          <w:szCs w:val="25"/>
          <w:lang w:eastAsia="uk-UA"/>
        </w:rPr>
      </w:pPr>
    </w:p>
    <w:p w:rsidR="009C6566" w:rsidRPr="000F4010" w:rsidRDefault="009C6566" w:rsidP="009C6566">
      <w:pPr>
        <w:shd w:val="clear" w:color="auto" w:fill="FFFFFF"/>
        <w:spacing w:after="0" w:line="20" w:lineRule="atLeast"/>
        <w:ind w:right="134"/>
        <w:jc w:val="center"/>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Р І Ш Е Н Н Я  № </w:t>
      </w:r>
      <w:r w:rsidR="00C119BC">
        <w:rPr>
          <w:rFonts w:ascii="Times New Roman" w:eastAsia="Times New Roman" w:hAnsi="Times New Roman"/>
          <w:sz w:val="25"/>
          <w:szCs w:val="25"/>
          <w:u w:val="single"/>
          <w:lang w:eastAsia="uk-UA"/>
        </w:rPr>
        <w:t>67/ас-26</w:t>
      </w:r>
    </w:p>
    <w:p w:rsidR="009C6566" w:rsidRPr="000F4010" w:rsidRDefault="009C6566" w:rsidP="009C6566">
      <w:pPr>
        <w:shd w:val="clear" w:color="auto" w:fill="FFFFFF"/>
        <w:tabs>
          <w:tab w:val="left" w:pos="567"/>
        </w:tabs>
        <w:spacing w:after="0" w:line="20" w:lineRule="atLeast"/>
        <w:ind w:right="-1"/>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567"/>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Вища кваліфікаційна комісія суддів України у складі колегії:</w:t>
      </w:r>
    </w:p>
    <w:p w:rsidR="009C6566" w:rsidRPr="000F4010" w:rsidRDefault="009C6566" w:rsidP="009C6566">
      <w:pPr>
        <w:shd w:val="clear" w:color="auto" w:fill="FFFFFF"/>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головуючого – Михайла БОГОНОСА,</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членів Комісії: Надії КОБЕЦЬКОЇ, Галини ШЕВЧУК (доповідач),</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val="ru-RU" w:eastAsia="uk-UA"/>
        </w:rPr>
      </w:pPr>
      <w:r w:rsidRPr="000F4010">
        <w:rPr>
          <w:rFonts w:ascii="Times New Roman" w:eastAsia="Times New Roman" w:hAnsi="Times New Roman"/>
          <w:sz w:val="25"/>
          <w:szCs w:val="25"/>
          <w:lang w:eastAsia="uk-UA"/>
        </w:rPr>
        <w:t xml:space="preserve">за участі: </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кандидата на посаду судді апеляційного загального суду </w:t>
      </w:r>
      <w:r w:rsidR="00A061E3" w:rsidRPr="000F4010">
        <w:rPr>
          <w:rFonts w:ascii="Times New Roman" w:eastAsia="Times New Roman" w:hAnsi="Times New Roman"/>
          <w:sz w:val="25"/>
          <w:szCs w:val="25"/>
          <w:lang w:eastAsia="uk-UA"/>
        </w:rPr>
        <w:t>Сергія ГЛУБОЧЕНКА</w:t>
      </w:r>
      <w:r w:rsidRPr="000F4010">
        <w:rPr>
          <w:rFonts w:ascii="Times New Roman" w:eastAsia="Times New Roman" w:hAnsi="Times New Roman"/>
          <w:sz w:val="25"/>
          <w:szCs w:val="25"/>
          <w:lang w:eastAsia="uk-UA"/>
        </w:rPr>
        <w:t>,</w:t>
      </w:r>
    </w:p>
    <w:p w:rsidR="00C17BE9" w:rsidRPr="000F4010" w:rsidRDefault="00C17BE9"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ar-SA"/>
        </w:rPr>
        <w:t>представника Громадської ради доброчесності</w:t>
      </w:r>
      <w:r w:rsidR="00913D55" w:rsidRPr="000F4010">
        <w:rPr>
          <w:rFonts w:ascii="Times New Roman" w:eastAsia="Times New Roman" w:hAnsi="Times New Roman"/>
          <w:sz w:val="25"/>
          <w:szCs w:val="25"/>
          <w:lang w:eastAsia="ar-SA"/>
        </w:rPr>
        <w:t xml:space="preserve"> Елеонори ЄМЕЦЬ</w:t>
      </w: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w:t>
      </w:r>
      <w:r w:rsidR="000F4010">
        <w:rPr>
          <w:rFonts w:ascii="Times New Roman" w:eastAsia="Times New Roman" w:hAnsi="Times New Roman"/>
          <w:sz w:val="25"/>
          <w:szCs w:val="25"/>
          <w:lang w:eastAsia="uk-UA"/>
        </w:rPr>
        <w:t xml:space="preserve">ійного загального суду </w:t>
      </w:r>
      <w:r w:rsidR="00A061E3" w:rsidRPr="000F4010">
        <w:rPr>
          <w:rFonts w:ascii="Times New Roman" w:eastAsia="Times New Roman" w:hAnsi="Times New Roman"/>
          <w:sz w:val="25"/>
          <w:szCs w:val="25"/>
          <w:lang w:eastAsia="uk-UA"/>
        </w:rPr>
        <w:t>Глубоченка Сергія Михайловича</w:t>
      </w:r>
      <w:r w:rsidRPr="000F4010">
        <w:rPr>
          <w:rFonts w:ascii="Times New Roman" w:eastAsia="Times New Roman" w:hAnsi="Times New Roman"/>
          <w:sz w:val="25"/>
          <w:szCs w:val="25"/>
          <w:lang w:eastAsia="uk-UA"/>
        </w:rPr>
        <w:t xml:space="preserve"> в межах конкурсу, оголошеного рішенням Комісії від 14 вересня 2023 року № 94/зп-23</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(зі</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змінами),</w:t>
      </w: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15"/>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встановила:</w:t>
      </w:r>
    </w:p>
    <w:p w:rsidR="009C6566" w:rsidRPr="000F4010" w:rsidRDefault="009C6566" w:rsidP="009C6566">
      <w:pPr>
        <w:spacing w:after="0" w:line="20" w:lineRule="atLeast"/>
        <w:rPr>
          <w:rFonts w:ascii="Times New Roman" w:eastAsia="Times New Roman" w:hAnsi="Times New Roman"/>
          <w:sz w:val="25"/>
          <w:szCs w:val="25"/>
          <w:lang w:eastAsia="uk-UA"/>
        </w:rPr>
      </w:pP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w:t>
      </w:r>
      <w:r w:rsidR="00021FC5" w:rsidRPr="000F4010">
        <w:rPr>
          <w:rFonts w:ascii="Times New Roman" w:eastAsia="Times New Roman" w:hAnsi="Times New Roman"/>
          <w:sz w:val="25"/>
          <w:szCs w:val="25"/>
          <w:lang w:eastAsia="uk-UA"/>
        </w:rPr>
        <w:t>п</w:t>
      </w:r>
      <w:r w:rsidRPr="000F4010">
        <w:rPr>
          <w:rFonts w:ascii="Times New Roman" w:eastAsia="Times New Roman" w:hAnsi="Times New Roman"/>
          <w:sz w:val="25"/>
          <w:szCs w:val="25"/>
          <w:lang w:eastAsia="uk-UA"/>
        </w:rPr>
        <w:t>оложенні про проведення конкурсу на зайняття вакантної посади судді, затвердженому рішенням Вищої кваліфікаційної комісії суддів України</w:t>
      </w:r>
      <w:r w:rsidR="00973D28">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від</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02</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листопада 2016 року № 141/зп-16 (у редакції рішення Вищої кваліфікаційної комісії суддів України від 29 лютого 2024 року № 72/зп-24)</w:t>
      </w:r>
      <w:r w:rsidR="000F4010">
        <w:rPr>
          <w:rFonts w:ascii="Times New Roman" w:eastAsia="Times New Roman" w:hAnsi="Times New Roman"/>
          <w:sz w:val="25"/>
          <w:szCs w:val="25"/>
          <w:lang w:eastAsia="uk-UA"/>
        </w:rPr>
        <w:t xml:space="preserve"> </w:t>
      </w:r>
      <w:r w:rsidR="00973D28">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(далі</w:t>
      </w:r>
      <w:r w:rsidR="00973D28">
        <w:rPr>
          <w:rFonts w:ascii="Times New Roman" w:eastAsia="Times New Roman" w:hAnsi="Times New Roman"/>
          <w:sz w:val="25"/>
          <w:szCs w:val="25"/>
          <w:lang w:eastAsia="uk-UA"/>
        </w:rPr>
        <w:t> </w:t>
      </w:r>
      <w:r w:rsidR="000F4010">
        <w:rPr>
          <w:rFonts w:ascii="Times New Roman" w:eastAsia="Times New Roman" w:hAnsi="Times New Roman"/>
          <w:sz w:val="25"/>
          <w:szCs w:val="25"/>
          <w:lang w:eastAsia="uk-UA"/>
        </w:rPr>
        <w:t>–</w:t>
      </w:r>
      <w:r w:rsidR="00973D28">
        <w:rPr>
          <w:rFonts w:ascii="Times New Roman" w:eastAsia="Times New Roman" w:hAnsi="Times New Roman"/>
          <w:sz w:val="25"/>
          <w:szCs w:val="25"/>
          <w:lang w:eastAsia="uk-UA"/>
        </w:rPr>
        <w:t> </w:t>
      </w:r>
      <w:r w:rsidR="000F4010">
        <w:rPr>
          <w:rFonts w:ascii="Times New Roman" w:eastAsia="Times New Roman" w:hAnsi="Times New Roman"/>
          <w:sz w:val="25"/>
          <w:szCs w:val="25"/>
          <w:lang w:eastAsia="uk-UA"/>
        </w:rPr>
        <w:t>Положення</w:t>
      </w:r>
      <w:r w:rsidR="00973D28">
        <w:rPr>
          <w:rFonts w:ascii="Times New Roman" w:eastAsia="Times New Roman" w:hAnsi="Times New Roman"/>
          <w:sz w:val="25"/>
          <w:szCs w:val="25"/>
          <w:lang w:eastAsia="uk-UA"/>
        </w:rPr>
        <w:t> </w:t>
      </w:r>
      <w:r w:rsidR="000F4010">
        <w:rPr>
          <w:rFonts w:ascii="Times New Roman" w:eastAsia="Times New Roman" w:hAnsi="Times New Roman"/>
          <w:sz w:val="25"/>
          <w:szCs w:val="25"/>
          <w:lang w:eastAsia="uk-UA"/>
        </w:rPr>
        <w:t>про</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конкурс).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частини другої статті 79</w:t>
      </w:r>
      <w:r w:rsidRPr="000F4010">
        <w:rPr>
          <w:rFonts w:ascii="Times New Roman" w:eastAsia="Times New Roman" w:hAnsi="Times New Roman"/>
          <w:sz w:val="25"/>
          <w:szCs w:val="25"/>
          <w:vertAlign w:val="superscript"/>
          <w:lang w:eastAsia="uk-UA"/>
        </w:rPr>
        <w:t>3</w:t>
      </w:r>
      <w:r w:rsidRPr="000F4010">
        <w:rPr>
          <w:rFonts w:ascii="Times New Roman" w:eastAsia="Times New Roman" w:hAnsi="Times New Roman"/>
          <w:sz w:val="25"/>
          <w:szCs w:val="25"/>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lastRenderedPageBreak/>
        <w:t>(для</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апеляційного</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суду)</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цього Закону. Процедуру проведення Комісією кваліфікаційного оцінювання врегульовано главою 1 розділу V Закону.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необхідною умовою </w:t>
      </w:r>
      <w:r w:rsidR="00021FC5" w:rsidRPr="000F4010">
        <w:rPr>
          <w:rFonts w:ascii="Times New Roman" w:eastAsia="Times New Roman" w:hAnsi="Times New Roman"/>
          <w:sz w:val="25"/>
          <w:szCs w:val="25"/>
          <w:lang w:eastAsia="uk-UA"/>
        </w:rPr>
        <w:t xml:space="preserve">для </w:t>
      </w:r>
      <w:r w:rsidRPr="000F4010">
        <w:rPr>
          <w:rFonts w:ascii="Times New Roman" w:eastAsia="Times New Roman" w:hAnsi="Times New Roman"/>
          <w:sz w:val="25"/>
          <w:szCs w:val="25"/>
          <w:lang w:eastAsia="uk-UA"/>
        </w:rPr>
        <w:t xml:space="preserve">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w:t>
      </w:r>
      <w:r w:rsidR="000F4010">
        <w:rPr>
          <w:rFonts w:ascii="Times New Roman" w:eastAsia="Times New Roman" w:hAnsi="Times New Roman"/>
          <w:sz w:val="25"/>
          <w:szCs w:val="25"/>
          <w:lang w:eastAsia="uk-UA"/>
        </w:rPr>
        <w:t xml:space="preserve">ання та засоби їх встановлення </w:t>
      </w:r>
      <w:r w:rsidRPr="000F4010">
        <w:rPr>
          <w:rFonts w:ascii="Times New Roman" w:eastAsia="Times New Roman" w:hAnsi="Times New Roman"/>
          <w:sz w:val="25"/>
          <w:szCs w:val="25"/>
          <w:lang w:eastAsia="uk-UA"/>
        </w:rPr>
        <w:t xml:space="preserve">(далі – Положення).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У грудні 2023 року </w:t>
      </w:r>
      <w:r w:rsidR="00A061E3" w:rsidRPr="000F4010">
        <w:rPr>
          <w:rFonts w:ascii="Times New Roman" w:eastAsia="Times New Roman" w:hAnsi="Times New Roman"/>
          <w:sz w:val="25"/>
          <w:szCs w:val="25"/>
          <w:lang w:eastAsia="uk-UA"/>
        </w:rPr>
        <w:t>Глубоченко С.М.</w:t>
      </w:r>
      <w:r w:rsidRPr="000F4010">
        <w:rPr>
          <w:rFonts w:ascii="Times New Roman" w:eastAsia="Times New Roman" w:hAnsi="Times New Roman"/>
          <w:sz w:val="25"/>
          <w:szCs w:val="25"/>
          <w:lang w:eastAsia="uk-UA"/>
        </w:rPr>
        <w:t xml:space="preserve">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w:t>
      </w:r>
      <w:r w:rsidR="00A061E3" w:rsidRPr="000F4010">
        <w:rPr>
          <w:rFonts w:ascii="Times New Roman" w:eastAsia="Times New Roman" w:hAnsi="Times New Roman"/>
          <w:sz w:val="25"/>
          <w:szCs w:val="25"/>
          <w:lang w:eastAsia="uk-UA"/>
        </w:rPr>
        <w:t>1</w:t>
      </w:r>
      <w:r w:rsidRPr="000F4010">
        <w:rPr>
          <w:rFonts w:ascii="Times New Roman" w:eastAsia="Times New Roman" w:hAnsi="Times New Roman"/>
          <w:sz w:val="25"/>
          <w:szCs w:val="25"/>
          <w:lang w:eastAsia="uk-UA"/>
        </w:rPr>
        <w:t xml:space="preserve">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9C6566" w:rsidRPr="000F4010" w:rsidRDefault="00A061E3"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hAnsi="Times New Roman"/>
          <w:sz w:val="25"/>
          <w:szCs w:val="25"/>
          <w:lang w:eastAsia="ar-SA"/>
        </w:rPr>
        <w:t>Рішенням Комісії від 04 березня 2024 року № 147/ас-24 Глубоченка С.М. допущено до проходження кваліфікаційного оцінювання та участі в конкурсі на зайняття 550 вакантних посад суддів апеляційних судів.</w:t>
      </w: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Основні відомості про кандидата. </w:t>
      </w:r>
    </w:p>
    <w:p w:rsidR="009C6566" w:rsidRPr="000F4010" w:rsidRDefault="00A061E3" w:rsidP="009C6566">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Глубоченко С.М.</w:t>
      </w:r>
      <w:r w:rsidR="009C6566" w:rsidRPr="000F4010">
        <w:rPr>
          <w:rFonts w:ascii="Times New Roman" w:eastAsia="Times New Roman" w:hAnsi="Times New Roman"/>
          <w:sz w:val="25"/>
          <w:szCs w:val="25"/>
          <w:lang w:eastAsia="uk-UA"/>
        </w:rPr>
        <w:t xml:space="preserve"> </w:t>
      </w:r>
      <w:r w:rsidR="008B0E7B">
        <w:rPr>
          <w:rFonts w:ascii="Times New Roman" w:eastAsia="Times New Roman" w:hAnsi="Times New Roman"/>
          <w:sz w:val="25"/>
          <w:szCs w:val="25"/>
          <w:lang w:eastAsia="uk-UA"/>
        </w:rPr>
        <w:t>____</w:t>
      </w:r>
      <w:r w:rsidR="009C6566" w:rsidRPr="000F4010">
        <w:rPr>
          <w:rFonts w:ascii="Times New Roman" w:eastAsia="Times New Roman" w:hAnsi="Times New Roman"/>
          <w:sz w:val="25"/>
          <w:szCs w:val="25"/>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476D75" w:rsidRPr="000F4010" w:rsidRDefault="009C6566" w:rsidP="00476D75">
      <w:pPr>
        <w:suppressAutoHyphens/>
        <w:spacing w:after="0" w:line="240" w:lineRule="auto"/>
        <w:ind w:firstLine="567"/>
        <w:jc w:val="both"/>
        <w:rPr>
          <w:rFonts w:ascii="Times New Roman" w:hAnsi="Times New Roman"/>
          <w:color w:val="000000"/>
          <w:sz w:val="25"/>
          <w:szCs w:val="25"/>
          <w:shd w:val="clear" w:color="auto" w:fill="FFFFFF"/>
        </w:rPr>
      </w:pPr>
      <w:r w:rsidRPr="000F4010">
        <w:rPr>
          <w:rFonts w:ascii="Times New Roman" w:hAnsi="Times New Roman"/>
          <w:sz w:val="25"/>
          <w:szCs w:val="25"/>
          <w:lang w:eastAsia="ar-SA"/>
        </w:rPr>
        <w:t xml:space="preserve">У </w:t>
      </w:r>
      <w:r w:rsidR="00476D75" w:rsidRPr="000F4010">
        <w:rPr>
          <w:rFonts w:ascii="Times New Roman" w:hAnsi="Times New Roman"/>
          <w:sz w:val="25"/>
          <w:szCs w:val="25"/>
          <w:lang w:eastAsia="ar-SA"/>
        </w:rPr>
        <w:t xml:space="preserve">2006 році закінчив Одеську національну юридичну академію </w:t>
      </w:r>
      <w:r w:rsidR="00476D75" w:rsidRPr="000F4010">
        <w:rPr>
          <w:rFonts w:ascii="Times New Roman" w:hAnsi="Times New Roman"/>
          <w:color w:val="000000"/>
          <w:sz w:val="25"/>
          <w:szCs w:val="25"/>
          <w:shd w:val="clear" w:color="auto" w:fill="FFFFFF"/>
        </w:rPr>
        <w:t>і отримав повну вищу освіту за спеціальністю «Правознавство» та здобув кваліфікацію «юрист».</w:t>
      </w:r>
    </w:p>
    <w:p w:rsidR="009C6566" w:rsidRPr="000F4010" w:rsidRDefault="00476D75" w:rsidP="00476D75">
      <w:pPr>
        <w:suppressAutoHyphens/>
        <w:spacing w:after="0" w:line="240" w:lineRule="auto"/>
        <w:ind w:firstLine="567"/>
        <w:jc w:val="both"/>
        <w:rPr>
          <w:rFonts w:ascii="Times New Roman" w:hAnsi="Times New Roman"/>
          <w:sz w:val="25"/>
          <w:szCs w:val="25"/>
          <w:lang w:eastAsia="ar-SA"/>
        </w:rPr>
      </w:pPr>
      <w:r w:rsidRPr="000F4010">
        <w:rPr>
          <w:rFonts w:ascii="Times New Roman" w:hAnsi="Times New Roman"/>
          <w:sz w:val="25"/>
          <w:szCs w:val="25"/>
          <w:lang w:eastAsia="ar-SA"/>
        </w:rPr>
        <w:t xml:space="preserve">У 2008 році закінчив Одеську національну юридичну академію </w:t>
      </w:r>
      <w:r w:rsidRPr="000F4010">
        <w:rPr>
          <w:rFonts w:ascii="Times New Roman" w:hAnsi="Times New Roman"/>
          <w:color w:val="000000"/>
          <w:sz w:val="25"/>
          <w:szCs w:val="25"/>
          <w:shd w:val="clear" w:color="auto" w:fill="FFFFFF"/>
        </w:rPr>
        <w:t>і отримав повну вищу освіту за спеціальністю «Правознавство» та здобув кваліфікацію магістр права.</w:t>
      </w:r>
    </w:p>
    <w:p w:rsidR="00476D75" w:rsidRPr="000F4010" w:rsidRDefault="00476D75" w:rsidP="00476D75">
      <w:pPr>
        <w:suppressAutoHyphens/>
        <w:spacing w:after="0" w:line="240" w:lineRule="auto"/>
        <w:ind w:firstLine="567"/>
        <w:jc w:val="both"/>
        <w:rPr>
          <w:rFonts w:ascii="Times New Roman" w:hAnsi="Times New Roman"/>
          <w:sz w:val="25"/>
          <w:szCs w:val="25"/>
          <w:lang w:eastAsia="ar-SA"/>
        </w:rPr>
      </w:pPr>
      <w:r w:rsidRPr="000F4010">
        <w:rPr>
          <w:rFonts w:ascii="Times New Roman" w:hAnsi="Times New Roman"/>
          <w:sz w:val="25"/>
          <w:szCs w:val="25"/>
          <w:lang w:eastAsia="ar-SA"/>
        </w:rPr>
        <w:t xml:space="preserve">У 2016 році Глубоченко С.М. захистив дисертацію </w:t>
      </w:r>
      <w:r w:rsidR="00021FC5" w:rsidRPr="000F4010">
        <w:rPr>
          <w:rFonts w:ascii="Times New Roman" w:hAnsi="Times New Roman"/>
          <w:sz w:val="25"/>
          <w:szCs w:val="25"/>
          <w:lang w:eastAsia="ar-SA"/>
        </w:rPr>
        <w:t>на тему</w:t>
      </w:r>
      <w:r w:rsidRPr="000F4010">
        <w:rPr>
          <w:rFonts w:ascii="Times New Roman" w:hAnsi="Times New Roman"/>
          <w:sz w:val="25"/>
          <w:szCs w:val="25"/>
          <w:lang w:eastAsia="ar-SA"/>
        </w:rPr>
        <w:t xml:space="preserve"> «Теорія та історія держави і права; історія політичних і правових вчень» та здобув науковий ступінь кандидата юридичних наук.</w:t>
      </w:r>
    </w:p>
    <w:p w:rsidR="009C6566" w:rsidRPr="000F4010" w:rsidRDefault="00476D75" w:rsidP="00476D75">
      <w:pPr>
        <w:spacing w:after="0" w:line="20" w:lineRule="atLeast"/>
        <w:ind w:firstLine="567"/>
        <w:jc w:val="both"/>
        <w:rPr>
          <w:rFonts w:ascii="Times New Roman" w:eastAsia="Times New Roman" w:hAnsi="Times New Roman"/>
          <w:sz w:val="25"/>
          <w:szCs w:val="25"/>
          <w:lang w:eastAsia="uk-UA"/>
        </w:rPr>
      </w:pPr>
      <w:r w:rsidRPr="000F4010">
        <w:rPr>
          <w:rFonts w:ascii="Times New Roman" w:hAnsi="Times New Roman"/>
          <w:sz w:val="25"/>
          <w:szCs w:val="25"/>
          <w:lang w:eastAsia="ar-SA"/>
        </w:rPr>
        <w:t>Вчен</w:t>
      </w:r>
      <w:r w:rsidR="00021FC5" w:rsidRPr="000F4010">
        <w:rPr>
          <w:rFonts w:ascii="Times New Roman" w:hAnsi="Times New Roman"/>
          <w:sz w:val="25"/>
          <w:szCs w:val="25"/>
          <w:lang w:eastAsia="ar-SA"/>
        </w:rPr>
        <w:t>ого звання не має</w:t>
      </w:r>
      <w:r w:rsidRPr="000F4010">
        <w:rPr>
          <w:rFonts w:ascii="Times New Roman" w:hAnsi="Times New Roman"/>
          <w:sz w:val="25"/>
          <w:szCs w:val="25"/>
          <w:lang w:eastAsia="ar-SA"/>
        </w:rPr>
        <w:t>.</w:t>
      </w:r>
      <w:r w:rsidR="009C6566" w:rsidRPr="000F4010">
        <w:rPr>
          <w:rFonts w:ascii="Times New Roman" w:eastAsia="Times New Roman" w:hAnsi="Times New Roman"/>
          <w:sz w:val="25"/>
          <w:szCs w:val="25"/>
          <w:lang w:eastAsia="uk-UA"/>
        </w:rPr>
        <w:t xml:space="preserve"> </w:t>
      </w:r>
    </w:p>
    <w:p w:rsidR="00476D75" w:rsidRPr="000F4010" w:rsidRDefault="00476D75" w:rsidP="00476D75">
      <w:pPr>
        <w:pStyle w:val="rtejustify"/>
        <w:shd w:val="clear" w:color="auto" w:fill="FFFFFF"/>
        <w:spacing w:before="0" w:beforeAutospacing="0" w:after="0" w:afterAutospacing="0"/>
        <w:ind w:firstLine="567"/>
        <w:jc w:val="both"/>
        <w:rPr>
          <w:sz w:val="25"/>
          <w:szCs w:val="25"/>
        </w:rPr>
      </w:pPr>
      <w:r w:rsidRPr="000F4010">
        <w:rPr>
          <w:sz w:val="25"/>
          <w:szCs w:val="25"/>
        </w:rPr>
        <w:t>Указом Президента України від 22 січня 2010 року № 59/2010 призначений на посаду судді Маловисківського районного суду Кіровоградської області строком на п’ять років.</w:t>
      </w:r>
    </w:p>
    <w:p w:rsidR="00476D75" w:rsidRPr="000F4010" w:rsidRDefault="00476D75" w:rsidP="00476D75">
      <w:pPr>
        <w:pStyle w:val="rtejustify"/>
        <w:shd w:val="clear" w:color="auto" w:fill="FFFFFF"/>
        <w:spacing w:before="0" w:beforeAutospacing="0" w:after="0" w:afterAutospacing="0"/>
        <w:ind w:firstLine="567"/>
        <w:jc w:val="both"/>
        <w:rPr>
          <w:sz w:val="25"/>
          <w:szCs w:val="25"/>
        </w:rPr>
      </w:pPr>
      <w:r w:rsidRPr="000F4010">
        <w:rPr>
          <w:sz w:val="25"/>
          <w:szCs w:val="25"/>
        </w:rPr>
        <w:t xml:space="preserve">Присягу судді </w:t>
      </w:r>
      <w:r w:rsidRPr="000F4010">
        <w:rPr>
          <w:rFonts w:eastAsia="Calibri"/>
          <w:sz w:val="25"/>
          <w:szCs w:val="25"/>
          <w:lang w:eastAsia="en-US"/>
        </w:rPr>
        <w:t xml:space="preserve">Глубоченко С.М. </w:t>
      </w:r>
      <w:r w:rsidRPr="000F4010">
        <w:rPr>
          <w:sz w:val="25"/>
          <w:szCs w:val="25"/>
        </w:rPr>
        <w:t>склав 10 лютого 2010 року.</w:t>
      </w:r>
    </w:p>
    <w:p w:rsidR="00476D75" w:rsidRPr="000F4010" w:rsidRDefault="00476D75" w:rsidP="00476D75">
      <w:pPr>
        <w:pStyle w:val="rtejustify"/>
        <w:shd w:val="clear" w:color="auto" w:fill="FFFFFF"/>
        <w:spacing w:before="0" w:beforeAutospacing="0" w:after="0" w:afterAutospacing="0"/>
        <w:ind w:firstLine="567"/>
        <w:jc w:val="both"/>
        <w:rPr>
          <w:sz w:val="25"/>
          <w:szCs w:val="25"/>
        </w:rPr>
      </w:pPr>
      <w:r w:rsidRPr="000F4010">
        <w:rPr>
          <w:sz w:val="25"/>
          <w:szCs w:val="25"/>
        </w:rPr>
        <w:t>Указом Президента України від 21 вересня 2012 року № 557/2012 переведений на посаду судді Жовтневого районного суду Миколаївської області у межах п’ятирічного строку.</w:t>
      </w:r>
    </w:p>
    <w:p w:rsidR="00476D75" w:rsidRPr="000F4010" w:rsidRDefault="00476D75" w:rsidP="00476D75">
      <w:pPr>
        <w:pStyle w:val="rtejustify"/>
        <w:shd w:val="clear" w:color="auto" w:fill="FFFFFF"/>
        <w:spacing w:before="0" w:beforeAutospacing="0" w:after="0" w:afterAutospacing="0"/>
        <w:ind w:firstLine="567"/>
        <w:jc w:val="both"/>
        <w:rPr>
          <w:sz w:val="25"/>
          <w:szCs w:val="25"/>
        </w:rPr>
      </w:pPr>
      <w:r w:rsidRPr="000F4010">
        <w:rPr>
          <w:sz w:val="25"/>
          <w:szCs w:val="25"/>
        </w:rPr>
        <w:lastRenderedPageBreak/>
        <w:t>Указом Президента України від 02 листопада 2017 року № 348/2017 призначений на посаду судді Жовтневого районного суду Миколаївської області.</w:t>
      </w:r>
    </w:p>
    <w:p w:rsidR="009C6566" w:rsidRPr="000F4010" w:rsidRDefault="00476D75" w:rsidP="00476D75">
      <w:pPr>
        <w:spacing w:after="0" w:line="20" w:lineRule="atLeast"/>
        <w:ind w:firstLine="567"/>
        <w:jc w:val="both"/>
        <w:rPr>
          <w:rFonts w:ascii="Times New Roman" w:eastAsia="Times New Roman" w:hAnsi="Times New Roman"/>
          <w:sz w:val="25"/>
          <w:szCs w:val="25"/>
          <w:lang w:eastAsia="uk-UA"/>
        </w:rPr>
      </w:pPr>
      <w:r w:rsidRPr="000F4010">
        <w:rPr>
          <w:rFonts w:ascii="Times New Roman" w:hAnsi="Times New Roman"/>
          <w:sz w:val="25"/>
          <w:szCs w:val="25"/>
        </w:rPr>
        <w:t>Відповідно до Закону України Про вн</w:t>
      </w:r>
      <w:r w:rsidR="000F4010">
        <w:rPr>
          <w:rFonts w:ascii="Times New Roman" w:hAnsi="Times New Roman"/>
          <w:sz w:val="25"/>
          <w:szCs w:val="25"/>
        </w:rPr>
        <w:t>есення змін до Закону України</w:t>
      </w:r>
      <w:r w:rsidRPr="000F4010">
        <w:rPr>
          <w:rFonts w:ascii="Times New Roman" w:hAnsi="Times New Roman"/>
          <w:sz w:val="25"/>
          <w:szCs w:val="25"/>
        </w:rPr>
        <w:t xml:space="preserve"> «Про</w:t>
      </w:r>
      <w:r w:rsidR="00973D28">
        <w:rPr>
          <w:rFonts w:ascii="Times New Roman" w:hAnsi="Times New Roman"/>
          <w:sz w:val="25"/>
          <w:szCs w:val="25"/>
        </w:rPr>
        <w:t> </w:t>
      </w:r>
      <w:r w:rsidRPr="000F4010">
        <w:rPr>
          <w:rFonts w:ascii="Times New Roman" w:hAnsi="Times New Roman"/>
          <w:sz w:val="25"/>
          <w:szCs w:val="25"/>
        </w:rPr>
        <w:t>судоустрій</w:t>
      </w:r>
      <w:r w:rsidR="00973D28">
        <w:rPr>
          <w:rFonts w:ascii="Times New Roman" w:hAnsi="Times New Roman"/>
          <w:sz w:val="25"/>
          <w:szCs w:val="25"/>
        </w:rPr>
        <w:t> </w:t>
      </w:r>
      <w:r w:rsidRPr="000F4010">
        <w:rPr>
          <w:rFonts w:ascii="Times New Roman" w:hAnsi="Times New Roman"/>
          <w:sz w:val="25"/>
          <w:szCs w:val="25"/>
        </w:rPr>
        <w:t>і статус суддів» щодо зміни найменування місцевих загальних судів</w:t>
      </w:r>
      <w:r w:rsidR="000F4010">
        <w:rPr>
          <w:rFonts w:ascii="Times New Roman" w:hAnsi="Times New Roman"/>
          <w:sz w:val="25"/>
          <w:szCs w:val="25"/>
        </w:rPr>
        <w:t xml:space="preserve"> </w:t>
      </w:r>
      <w:r w:rsidRPr="000F4010">
        <w:rPr>
          <w:rFonts w:ascii="Times New Roman" w:hAnsi="Times New Roman"/>
          <w:sz w:val="25"/>
          <w:szCs w:val="25"/>
        </w:rPr>
        <w:t>від</w:t>
      </w:r>
      <w:r w:rsidR="00973D28">
        <w:rPr>
          <w:rFonts w:ascii="Times New Roman" w:hAnsi="Times New Roman"/>
          <w:sz w:val="25"/>
          <w:szCs w:val="25"/>
        </w:rPr>
        <w:t> </w:t>
      </w:r>
      <w:r w:rsidRPr="000F4010">
        <w:rPr>
          <w:rFonts w:ascii="Times New Roman" w:hAnsi="Times New Roman"/>
          <w:sz w:val="25"/>
          <w:szCs w:val="25"/>
        </w:rPr>
        <w:t>26</w:t>
      </w:r>
      <w:r w:rsidR="00973D28">
        <w:rPr>
          <w:rFonts w:ascii="Times New Roman" w:hAnsi="Times New Roman"/>
          <w:sz w:val="25"/>
          <w:szCs w:val="25"/>
        </w:rPr>
        <w:t> </w:t>
      </w:r>
      <w:r w:rsidRPr="000F4010">
        <w:rPr>
          <w:rFonts w:ascii="Times New Roman" w:hAnsi="Times New Roman"/>
          <w:sz w:val="25"/>
          <w:szCs w:val="25"/>
        </w:rPr>
        <w:t>лютого</w:t>
      </w:r>
      <w:r w:rsidR="00973D28">
        <w:rPr>
          <w:rFonts w:ascii="Times New Roman" w:hAnsi="Times New Roman"/>
          <w:sz w:val="25"/>
          <w:szCs w:val="25"/>
        </w:rPr>
        <w:t> </w:t>
      </w:r>
      <w:r w:rsidRPr="000F4010">
        <w:rPr>
          <w:rFonts w:ascii="Times New Roman" w:hAnsi="Times New Roman"/>
          <w:sz w:val="25"/>
          <w:szCs w:val="25"/>
        </w:rPr>
        <w:t>2025 року № 4273-ІХ Жовтневий районний суд Миколаївської області перейменовано на Вітовський районний суд Миколаївської області.</w:t>
      </w:r>
      <w:r w:rsidR="009C6566" w:rsidRPr="000F4010">
        <w:rPr>
          <w:rFonts w:ascii="Times New Roman" w:hAnsi="Times New Roman"/>
          <w:sz w:val="25"/>
          <w:szCs w:val="25"/>
          <w:shd w:val="clear" w:color="auto" w:fill="FFFFFF"/>
        </w:rPr>
        <w:t xml:space="preserve"> </w:t>
      </w:r>
    </w:p>
    <w:p w:rsidR="009C6566" w:rsidRPr="000F4010" w:rsidRDefault="009C6566" w:rsidP="009C6566">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b/>
          <w:sz w:val="25"/>
          <w:szCs w:val="25"/>
          <w:lang w:eastAsia="uk-UA"/>
        </w:rPr>
        <w:t xml:space="preserve">Складання кваліфікаційного іспиту (встановлення відповідності кандидата критерію професійної компетентності).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w:t>
      </w:r>
      <w:r w:rsidR="000F4010">
        <w:rPr>
          <w:rFonts w:ascii="Times New Roman" w:eastAsia="Times New Roman" w:hAnsi="Times New Roman"/>
          <w:sz w:val="25"/>
          <w:szCs w:val="25"/>
          <w:lang w:eastAsia="uk-UA"/>
        </w:rPr>
        <w:t xml:space="preserve">ів його проведення (перший </w:t>
      </w:r>
      <w:r w:rsidRPr="000F4010">
        <w:rPr>
          <w:rFonts w:ascii="Times New Roman" w:eastAsia="Times New Roman" w:hAnsi="Times New Roman"/>
          <w:sz w:val="25"/>
          <w:szCs w:val="25"/>
          <w:lang w:eastAsia="uk-UA"/>
        </w:rPr>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2023</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року</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94/зп-23, від 23 листопада 2023 року № 145/зп-23.</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w:t>
      </w:r>
      <w:r w:rsidR="000F4010">
        <w:rPr>
          <w:rFonts w:ascii="Times New Roman" w:eastAsia="Times New Roman" w:hAnsi="Times New Roman"/>
          <w:sz w:val="25"/>
          <w:szCs w:val="25"/>
          <w:lang w:eastAsia="uk-UA"/>
        </w:rPr>
        <w:t>23 року № 94/зп-23</w:t>
      </w:r>
      <w:r w:rsidRPr="000F4010">
        <w:rPr>
          <w:rFonts w:ascii="Times New Roman" w:eastAsia="Times New Roman" w:hAnsi="Times New Roman"/>
          <w:sz w:val="25"/>
          <w:szCs w:val="25"/>
          <w:lang w:eastAsia="uk-UA"/>
        </w:rPr>
        <w:t xml:space="preserve"> (зі змінами).</w:t>
      </w:r>
    </w:p>
    <w:p w:rsidR="009C6566" w:rsidRPr="000F4010" w:rsidRDefault="00476D75"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Глубоченко С.М.</w:t>
      </w:r>
      <w:r w:rsidR="009C6566" w:rsidRPr="000F4010">
        <w:rPr>
          <w:rFonts w:ascii="Times New Roman" w:eastAsia="Times New Roman" w:hAnsi="Times New Roman"/>
          <w:sz w:val="25"/>
          <w:szCs w:val="25"/>
          <w:lang w:eastAsia="uk-UA"/>
        </w:rPr>
        <w:t xml:space="preserve"> 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5501"/>
        <w:gridCol w:w="1476"/>
        <w:gridCol w:w="898"/>
      </w:tblGrid>
      <w:tr w:rsidR="009C6566" w:rsidRPr="000F4010" w:rsidTr="00FE08A0">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476D7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41,8</w:t>
            </w:r>
            <w:r w:rsidR="00375085" w:rsidRPr="000F4010">
              <w:rPr>
                <w:rFonts w:ascii="Times New Roman" w:eastAsia="Times New Roman" w:hAnsi="Times New Roman"/>
                <w:sz w:val="25"/>
                <w:szCs w:val="25"/>
                <w:lang w:eastAsia="uk-UA"/>
              </w:rPr>
              <w:t>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476D7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344,3</w:t>
            </w:r>
            <w:r w:rsidR="00375085" w:rsidRPr="000F4010">
              <w:rPr>
                <w:rFonts w:ascii="Times New Roman" w:eastAsia="Times New Roman" w:hAnsi="Times New Roman"/>
                <w:sz w:val="25"/>
                <w:szCs w:val="25"/>
                <w:lang w:eastAsia="uk-UA"/>
              </w:rPr>
              <w:t>0</w:t>
            </w: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9C6566"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476D7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138</w:t>
            </w:r>
            <w:r w:rsidR="009C6566" w:rsidRPr="000F4010">
              <w:rPr>
                <w:rFonts w:ascii="Times New Roman" w:eastAsia="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476D7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124,5</w:t>
            </w:r>
            <w:r w:rsidR="00375085" w:rsidRPr="000F4010">
              <w:rPr>
                <w:rFonts w:ascii="Times New Roman" w:eastAsia="Times New Roman" w:hAnsi="Times New Roman"/>
                <w:sz w:val="25"/>
                <w:szCs w:val="25"/>
                <w:lang w:eastAsia="uk-UA"/>
              </w:rPr>
              <w:t>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bl>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загальна кількість балів за кваліфікаційний іспит – </w:t>
      </w:r>
      <w:r w:rsidR="00476D75" w:rsidRPr="000F4010">
        <w:rPr>
          <w:rFonts w:ascii="Times New Roman" w:eastAsia="Times New Roman" w:hAnsi="Times New Roman"/>
          <w:sz w:val="25"/>
          <w:szCs w:val="25"/>
          <w:lang w:eastAsia="uk-UA"/>
        </w:rPr>
        <w:t>344,3</w:t>
      </w:r>
      <w:r w:rsidR="00375085" w:rsidRPr="000F4010">
        <w:rPr>
          <w:rFonts w:ascii="Times New Roman" w:eastAsia="Times New Roman" w:hAnsi="Times New Roman"/>
          <w:sz w:val="25"/>
          <w:szCs w:val="25"/>
          <w:lang w:eastAsia="uk-UA"/>
        </w:rPr>
        <w:t>0</w:t>
      </w:r>
      <w:r w:rsidRPr="000F4010">
        <w:rPr>
          <w:rFonts w:ascii="Times New Roman" w:eastAsia="Times New Roman" w:hAnsi="Times New Roman"/>
          <w:sz w:val="25"/>
          <w:szCs w:val="25"/>
          <w:lang w:eastAsia="uk-UA"/>
        </w:rPr>
        <w:t xml:space="preserve"> бала із 400 можливих, свідчить про підтвердження </w:t>
      </w:r>
      <w:r w:rsidR="00476D75" w:rsidRPr="000F4010">
        <w:rPr>
          <w:rFonts w:ascii="Times New Roman" w:eastAsia="Times New Roman" w:hAnsi="Times New Roman"/>
          <w:sz w:val="25"/>
          <w:szCs w:val="25"/>
          <w:lang w:eastAsia="uk-UA"/>
        </w:rPr>
        <w:t>Глубоченком С.М.</w:t>
      </w:r>
      <w:r w:rsidRPr="000F4010">
        <w:rPr>
          <w:rFonts w:ascii="Times New Roman" w:eastAsia="Times New Roman" w:hAnsi="Times New Roman"/>
          <w:sz w:val="25"/>
          <w:szCs w:val="25"/>
          <w:lang w:eastAsia="uk-UA"/>
        </w:rPr>
        <w:t xml:space="preserve"> здатності здійснювати правосуддя в апеляційному загальному суді за критерієм професійної компетентності. </w:t>
      </w: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Проведення спеціальної перевірки.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171 (у редакції постанови Кабінету Міністрів Укра</w:t>
      </w:r>
      <w:r w:rsidR="000F4010">
        <w:rPr>
          <w:rFonts w:ascii="Times New Roman" w:eastAsia="Times New Roman" w:hAnsi="Times New Roman"/>
          <w:sz w:val="25"/>
          <w:szCs w:val="25"/>
          <w:lang w:eastAsia="uk-UA"/>
        </w:rPr>
        <w:t xml:space="preserve">їни від 27 серпня 2022 року </w:t>
      </w:r>
      <w:r w:rsidRPr="000F4010">
        <w:rPr>
          <w:rFonts w:ascii="Times New Roman" w:eastAsia="Times New Roman" w:hAnsi="Times New Roman"/>
          <w:sz w:val="25"/>
          <w:szCs w:val="25"/>
          <w:lang w:eastAsia="uk-UA"/>
        </w:rPr>
        <w:t>№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w:t>
      </w:r>
      <w:r w:rsidR="000F4010">
        <w:rPr>
          <w:rFonts w:ascii="Times New Roman" w:eastAsia="Times New Roman" w:hAnsi="Times New Roman"/>
          <w:sz w:val="25"/>
          <w:szCs w:val="25"/>
          <w:lang w:eastAsia="uk-UA"/>
        </w:rPr>
        <w:t xml:space="preserve"> </w:t>
      </w:r>
      <w:r w:rsidR="007A7561" w:rsidRPr="000F4010">
        <w:rPr>
          <w:rFonts w:ascii="Times New Roman" w:eastAsia="Times New Roman" w:hAnsi="Times New Roman"/>
          <w:sz w:val="25"/>
          <w:szCs w:val="25"/>
          <w:lang w:eastAsia="uk-UA"/>
        </w:rPr>
        <w:t>Глубоченка</w:t>
      </w:r>
      <w:r w:rsidR="00973D28">
        <w:rPr>
          <w:rFonts w:ascii="Times New Roman" w:eastAsia="Times New Roman" w:hAnsi="Times New Roman"/>
          <w:sz w:val="25"/>
          <w:szCs w:val="25"/>
          <w:lang w:eastAsia="uk-UA"/>
        </w:rPr>
        <w:t> </w:t>
      </w:r>
      <w:r w:rsidR="007A7561" w:rsidRPr="000F4010">
        <w:rPr>
          <w:rFonts w:ascii="Times New Roman" w:eastAsia="Times New Roman" w:hAnsi="Times New Roman"/>
          <w:sz w:val="25"/>
          <w:szCs w:val="25"/>
          <w:lang w:eastAsia="uk-UA"/>
        </w:rPr>
        <w:t>С.М.</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Запити про надання відомостей стосовно </w:t>
      </w:r>
      <w:r w:rsidR="007A7561" w:rsidRPr="000F4010">
        <w:rPr>
          <w:rFonts w:ascii="Times New Roman" w:eastAsia="Times New Roman" w:hAnsi="Times New Roman"/>
          <w:sz w:val="25"/>
          <w:szCs w:val="25"/>
          <w:lang w:eastAsia="uk-UA"/>
        </w:rPr>
        <w:t>Глубоченка С.М.</w:t>
      </w:r>
      <w:r w:rsidRPr="000F4010">
        <w:rPr>
          <w:rFonts w:ascii="Times New Roman" w:eastAsia="Times New Roman" w:hAnsi="Times New Roman"/>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w:t>
      </w:r>
      <w:r w:rsidR="007A7561" w:rsidRPr="000F4010">
        <w:rPr>
          <w:rFonts w:ascii="Times New Roman" w:eastAsia="Times New Roman" w:hAnsi="Times New Roman"/>
          <w:sz w:val="25"/>
          <w:szCs w:val="25"/>
          <w:lang w:eastAsia="uk-UA"/>
        </w:rPr>
        <w:t>Миколаївського обласного</w:t>
      </w:r>
      <w:r w:rsidRPr="000F4010">
        <w:rPr>
          <w:rFonts w:ascii="Times New Roman" w:eastAsia="Times New Roman" w:hAnsi="Times New Roman"/>
          <w:sz w:val="25"/>
          <w:szCs w:val="25"/>
          <w:lang w:eastAsia="uk-UA"/>
        </w:rPr>
        <w:t xml:space="preserve"> територіального центру комплектування та соціальної підтримки.</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Під час проведення спеціальної перевірки не отримано інформації, яка свідчить про невідповідність </w:t>
      </w:r>
      <w:r w:rsidR="007A7561" w:rsidRPr="000F4010">
        <w:rPr>
          <w:rFonts w:ascii="Times New Roman" w:eastAsia="Times New Roman" w:hAnsi="Times New Roman"/>
          <w:sz w:val="25"/>
          <w:szCs w:val="25"/>
          <w:lang w:eastAsia="uk-UA"/>
        </w:rPr>
        <w:t xml:space="preserve">Глубоченка С.М. </w:t>
      </w:r>
      <w:r w:rsidRPr="000F4010">
        <w:rPr>
          <w:rFonts w:ascii="Times New Roman" w:eastAsia="Times New Roman" w:hAnsi="Times New Roman"/>
          <w:sz w:val="25"/>
          <w:szCs w:val="25"/>
          <w:lang w:eastAsia="uk-UA"/>
        </w:rPr>
        <w:t xml:space="preserve">вимогам до кандидата на посаду судді.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(зі змінами),</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допущено 706 кандидатів на посади суддів апеляційних загальних судів, які успішно склали кваліфікаційний іспит, зокрема </w:t>
      </w:r>
      <w:r w:rsidR="007A7561" w:rsidRPr="000F4010">
        <w:rPr>
          <w:rFonts w:ascii="Times New Roman" w:eastAsia="Times New Roman" w:hAnsi="Times New Roman"/>
          <w:sz w:val="25"/>
          <w:szCs w:val="25"/>
          <w:lang w:eastAsia="uk-UA"/>
        </w:rPr>
        <w:t>Глубоченка С.М.</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w:t>
      </w:r>
      <w:r w:rsidR="000F4010">
        <w:rPr>
          <w:rFonts w:ascii="Times New Roman" w:eastAsia="Times New Roman" w:hAnsi="Times New Roman"/>
          <w:sz w:val="25"/>
          <w:szCs w:val="25"/>
          <w:lang w:eastAsia="uk-UA"/>
        </w:rPr>
        <w:t xml:space="preserve"> 2023 року № 94/зп-23 </w:t>
      </w:r>
      <w:r w:rsidRPr="000F4010">
        <w:rPr>
          <w:rFonts w:ascii="Times New Roman" w:eastAsia="Times New Roman" w:hAnsi="Times New Roman"/>
          <w:sz w:val="25"/>
          <w:szCs w:val="25"/>
          <w:lang w:eastAsia="uk-UA"/>
        </w:rPr>
        <w:t>(зі змінами), проводиться Вищою кваліфікаційною комісією суддів України у складі постійної</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колегії</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1.</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Відповідно до протоколу повторного розподілу між членами Комісії від</w:t>
      </w:r>
      <w:r w:rsidR="00B724F0">
        <w:rPr>
          <w:rFonts w:ascii="Times New Roman" w:eastAsia="Times New Roman" w:hAnsi="Times New Roman"/>
          <w:sz w:val="25"/>
          <w:szCs w:val="25"/>
          <w:lang w:eastAsia="uk-UA"/>
        </w:rPr>
        <w:t> </w:t>
      </w:r>
      <w:r w:rsidR="007A7561" w:rsidRPr="000F4010">
        <w:rPr>
          <w:rFonts w:ascii="Times New Roman" w:eastAsia="Times New Roman" w:hAnsi="Times New Roman"/>
          <w:sz w:val="25"/>
          <w:szCs w:val="25"/>
          <w:lang w:val="ru-RU" w:eastAsia="uk-UA"/>
        </w:rPr>
        <w:t>01</w:t>
      </w:r>
      <w:r w:rsidR="00B724F0">
        <w:rPr>
          <w:rFonts w:ascii="Times New Roman" w:eastAsia="Times New Roman" w:hAnsi="Times New Roman"/>
          <w:sz w:val="25"/>
          <w:szCs w:val="25"/>
          <w:lang w:val="ru-RU" w:eastAsia="uk-UA"/>
        </w:rPr>
        <w:t> </w:t>
      </w:r>
      <w:r w:rsidR="007A7561" w:rsidRPr="000F4010">
        <w:rPr>
          <w:rFonts w:ascii="Times New Roman" w:eastAsia="Times New Roman" w:hAnsi="Times New Roman"/>
          <w:sz w:val="25"/>
          <w:szCs w:val="25"/>
          <w:lang w:val="ru-RU" w:eastAsia="uk-UA"/>
        </w:rPr>
        <w:t>серпня</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2025 року доповідачем за результатами розгляду матеріалів кандидата на посаду судді апеляційного загального суду </w:t>
      </w:r>
      <w:r w:rsidR="007A7561" w:rsidRPr="000F4010">
        <w:rPr>
          <w:rFonts w:ascii="Times New Roman" w:eastAsia="Times New Roman" w:hAnsi="Times New Roman"/>
          <w:sz w:val="25"/>
          <w:szCs w:val="25"/>
          <w:lang w:eastAsia="uk-UA"/>
        </w:rPr>
        <w:t>Глубоченка С.М.</w:t>
      </w:r>
      <w:r w:rsidRPr="000F4010">
        <w:rPr>
          <w:rFonts w:ascii="Times New Roman" w:eastAsia="Times New Roman" w:hAnsi="Times New Roman"/>
          <w:sz w:val="25"/>
          <w:szCs w:val="25"/>
          <w:lang w:eastAsia="uk-UA"/>
        </w:rPr>
        <w:t xml:space="preserve"> визначено члена Комісії Шевчук Г.М.</w:t>
      </w:r>
    </w:p>
    <w:p w:rsidR="009C6566" w:rsidRPr="000F4010" w:rsidRDefault="009C6566" w:rsidP="009C6566">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9C6566" w:rsidRPr="000F4010" w:rsidRDefault="009C6566" w:rsidP="009C6566">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Комісія </w:t>
      </w:r>
      <w:r w:rsidR="007A7561" w:rsidRPr="000F4010">
        <w:rPr>
          <w:rFonts w:ascii="Times New Roman" w:eastAsia="Times New Roman" w:hAnsi="Times New Roman"/>
          <w:sz w:val="25"/>
          <w:szCs w:val="25"/>
          <w:lang w:eastAsia="uk-UA"/>
        </w:rPr>
        <w:t>06 серпня</w:t>
      </w:r>
      <w:r w:rsidRPr="000F4010">
        <w:rPr>
          <w:rFonts w:ascii="Times New Roman" w:eastAsia="Times New Roman" w:hAnsi="Times New Roman"/>
          <w:sz w:val="25"/>
          <w:szCs w:val="25"/>
          <w:lang w:eastAsia="uk-UA"/>
        </w:rPr>
        <w:t xml:space="preserve"> 2025 року звернулась до кандидатів на посаду судді апеляційного загального суду з листом № 21-</w:t>
      </w:r>
      <w:r w:rsidR="007A7561" w:rsidRPr="000F4010">
        <w:rPr>
          <w:rFonts w:ascii="Times New Roman" w:eastAsia="Times New Roman" w:hAnsi="Times New Roman"/>
          <w:sz w:val="25"/>
          <w:szCs w:val="25"/>
          <w:lang w:eastAsia="uk-UA"/>
        </w:rPr>
        <w:t>6808</w:t>
      </w:r>
      <w:r w:rsidRPr="000F4010">
        <w:rPr>
          <w:rFonts w:ascii="Times New Roman" w:eastAsia="Times New Roman" w:hAnsi="Times New Roman"/>
          <w:sz w:val="25"/>
          <w:szCs w:val="25"/>
          <w:lang w:eastAsia="uk-UA"/>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9C6566" w:rsidRPr="000F4010" w:rsidRDefault="009C6566" w:rsidP="009C6566">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До Комісії </w:t>
      </w:r>
      <w:r w:rsidR="007A7561" w:rsidRPr="000F4010">
        <w:rPr>
          <w:rFonts w:ascii="Times New Roman" w:eastAsia="Times New Roman" w:hAnsi="Times New Roman"/>
          <w:sz w:val="25"/>
          <w:szCs w:val="25"/>
          <w:lang w:eastAsia="uk-UA"/>
        </w:rPr>
        <w:t>19 серпня</w:t>
      </w:r>
      <w:r w:rsidRPr="000F4010">
        <w:rPr>
          <w:rFonts w:ascii="Times New Roman" w:eastAsia="Times New Roman" w:hAnsi="Times New Roman"/>
          <w:sz w:val="25"/>
          <w:szCs w:val="25"/>
          <w:lang w:eastAsia="uk-UA"/>
        </w:rPr>
        <w:t xml:space="preserve"> 2025 року надійшли пояснення від </w:t>
      </w:r>
      <w:r w:rsidR="007A7561" w:rsidRPr="000F4010">
        <w:rPr>
          <w:rFonts w:ascii="Times New Roman" w:eastAsia="Times New Roman" w:hAnsi="Times New Roman"/>
          <w:sz w:val="25"/>
          <w:szCs w:val="25"/>
          <w:lang w:eastAsia="uk-UA"/>
        </w:rPr>
        <w:t>Глубоченка С.М.</w:t>
      </w:r>
      <w:r w:rsidRPr="000F4010">
        <w:rPr>
          <w:rFonts w:ascii="Times New Roman" w:eastAsia="Times New Roman" w:hAnsi="Times New Roman"/>
          <w:sz w:val="25"/>
          <w:szCs w:val="25"/>
          <w:lang w:eastAsia="uk-UA"/>
        </w:rPr>
        <w:t xml:space="preserve">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F408F8" w:rsidRPr="000F4010" w:rsidRDefault="00F408F8" w:rsidP="00F408F8">
      <w:pPr>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До Комісії 20 січня 2026 року надійшов висновок Громадської ради доброчесності (далі – ГРД) про невідповідність кандидата на посаду судді апеляційного суду Глубоченка С.М. критеріям доброчесності та професійної етики.</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Членом Комісії – доповідачем (лист від 20 січня 2026 року № 32 дпс-1109/24)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До Комісії </w:t>
      </w:r>
      <w:r w:rsidRPr="000F4010">
        <w:rPr>
          <w:rFonts w:ascii="Times New Roman" w:eastAsia="Times New Roman" w:hAnsi="Times New Roman"/>
          <w:sz w:val="25"/>
          <w:szCs w:val="25"/>
          <w:lang w:val="ru-RU" w:eastAsia="uk-UA"/>
        </w:rPr>
        <w:t xml:space="preserve">21 </w:t>
      </w:r>
      <w:r w:rsidRPr="000F4010">
        <w:rPr>
          <w:rFonts w:ascii="Times New Roman" w:eastAsia="Times New Roman" w:hAnsi="Times New Roman"/>
          <w:sz w:val="25"/>
          <w:szCs w:val="25"/>
          <w:lang w:eastAsia="uk-UA"/>
        </w:rPr>
        <w:t>січня 2026 року надійшли пояснення Глубоченка С.М. щодо обставин, викладених у висновку ГРД,</w:t>
      </w:r>
      <w:r w:rsidRPr="000F4010">
        <w:rPr>
          <w:rFonts w:ascii="Times New Roman" w:eastAsia="Times New Roman" w:hAnsi="Times New Roman"/>
          <w:sz w:val="25"/>
          <w:szCs w:val="25"/>
          <w:lang w:val="ru-RU" w:eastAsia="uk-UA"/>
        </w:rPr>
        <w:t xml:space="preserve"> </w:t>
      </w:r>
      <w:r w:rsidRPr="000F4010">
        <w:rPr>
          <w:rFonts w:ascii="Times New Roman" w:eastAsia="Times New Roman" w:hAnsi="Times New Roman"/>
          <w:sz w:val="25"/>
          <w:szCs w:val="25"/>
          <w:lang w:eastAsia="uk-UA"/>
        </w:rPr>
        <w:t xml:space="preserve">та копії відповідних документів. </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Співбесіду з Глубоченком С.М. призначену на 22 січня 2026 року відкладено </w:t>
      </w:r>
      <w:r w:rsidR="00576F1D" w:rsidRPr="000F4010">
        <w:rPr>
          <w:rFonts w:ascii="Times New Roman" w:eastAsia="Times New Roman" w:hAnsi="Times New Roman"/>
          <w:sz w:val="25"/>
          <w:szCs w:val="25"/>
          <w:lang w:eastAsia="uk-UA"/>
        </w:rPr>
        <w:t>та</w:t>
      </w:r>
      <w:r w:rsidRPr="000F4010">
        <w:rPr>
          <w:rFonts w:ascii="Times New Roman" w:eastAsia="Times New Roman" w:hAnsi="Times New Roman"/>
          <w:sz w:val="25"/>
          <w:szCs w:val="25"/>
          <w:lang w:eastAsia="uk-UA"/>
        </w:rPr>
        <w:t xml:space="preserve"> </w:t>
      </w:r>
      <w:r w:rsidR="00576F1D" w:rsidRPr="000F4010">
        <w:rPr>
          <w:rFonts w:ascii="Times New Roman" w:eastAsia="Times New Roman" w:hAnsi="Times New Roman"/>
          <w:sz w:val="25"/>
          <w:szCs w:val="25"/>
          <w:lang w:eastAsia="uk-UA"/>
        </w:rPr>
        <w:t>з</w:t>
      </w:r>
      <w:r w:rsidRPr="000F4010">
        <w:rPr>
          <w:rFonts w:ascii="Times New Roman" w:eastAsia="Times New Roman" w:hAnsi="Times New Roman"/>
          <w:sz w:val="25"/>
          <w:szCs w:val="25"/>
          <w:lang w:eastAsia="uk-UA"/>
        </w:rPr>
        <w:t>апропоновано Глубоченку С.М. надати додаткові пояснення, документи чи іншу інформацію, яка доповнює, спростовує або уточнює викладені у висновку ГРД обставини.</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Глубоченку С.М. було надано можливість ознайомитись із матеріалами суддівського досьє, а також досьє кандидата на посаду судді.</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Співбесіду з Глубоченком С.М. проведено 04 березня 2026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Під час співбесіди Комісією обговорено: результати дослідження досьє; відповідність кандидата показникам критеріїв особистої </w:t>
      </w:r>
      <w:r w:rsidR="00021FC5" w:rsidRPr="000F4010">
        <w:rPr>
          <w:rFonts w:ascii="Times New Roman" w:eastAsia="Times New Roman" w:hAnsi="Times New Roman"/>
          <w:sz w:val="25"/>
          <w:szCs w:val="25"/>
          <w:lang w:eastAsia="uk-UA"/>
        </w:rPr>
        <w:t>та</w:t>
      </w:r>
      <w:r w:rsidRPr="000F4010">
        <w:rPr>
          <w:rFonts w:ascii="Times New Roman" w:eastAsia="Times New Roman" w:hAnsi="Times New Roman"/>
          <w:sz w:val="25"/>
          <w:szCs w:val="25"/>
          <w:lang w:eastAsia="uk-UA"/>
        </w:rPr>
        <w:t xml:space="preserve"> соціальної компетентності, а також критеріїв </w:t>
      </w:r>
      <w:r w:rsidR="00021FC5" w:rsidRPr="000F4010">
        <w:rPr>
          <w:rFonts w:ascii="Times New Roman" w:eastAsia="Times New Roman" w:hAnsi="Times New Roman"/>
          <w:sz w:val="25"/>
          <w:szCs w:val="25"/>
          <w:lang w:eastAsia="uk-UA"/>
        </w:rPr>
        <w:t xml:space="preserve">доброчесності та </w:t>
      </w:r>
      <w:r w:rsidRPr="000F4010">
        <w:rPr>
          <w:rFonts w:ascii="Times New Roman" w:eastAsia="Times New Roman" w:hAnsi="Times New Roman"/>
          <w:sz w:val="25"/>
          <w:szCs w:val="25"/>
          <w:lang w:eastAsia="uk-UA"/>
        </w:rPr>
        <w:t>професійної етики.</w:t>
      </w: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Встановлення відповідності кандидата критерію особистої компетентності.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0F4010">
        <w:rPr>
          <w:rFonts w:ascii="Times New Roman" w:eastAsia="Times New Roman" w:hAnsi="Times New Roman"/>
          <w:sz w:val="25"/>
          <w:szCs w:val="25"/>
          <w:lang w:eastAsia="uk-UA"/>
        </w:rPr>
        <w:t xml:space="preserve"> рішучість та</w:t>
      </w:r>
      <w:r w:rsidR="00B724F0">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відповідальність</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25 балів</w:t>
      </w:r>
      <w:bookmarkStart w:id="1" w:name="144"/>
      <w:bookmarkEnd w:id="1"/>
      <w:r w:rsidRPr="000F4010">
        <w:rPr>
          <w:rFonts w:ascii="Times New Roman" w:eastAsia="Times New Roman" w:hAnsi="Times New Roman"/>
          <w:sz w:val="25"/>
          <w:szCs w:val="25"/>
          <w:lang w:eastAsia="uk-UA"/>
        </w:rPr>
        <w:t>; безперервний розвиток – 25 балів.</w:t>
      </w:r>
      <w:bookmarkStart w:id="2" w:name="145"/>
      <w:bookmarkEnd w:id="2"/>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9"/>
        <w:gridCol w:w="1207"/>
        <w:gridCol w:w="1570"/>
        <w:gridCol w:w="1019"/>
      </w:tblGrid>
      <w:tr w:rsidR="00F408F8" w:rsidRPr="000F4010" w:rsidTr="00FE08A0">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 за критерій</w:t>
            </w:r>
          </w:p>
        </w:tc>
      </w:tr>
      <w:tr w:rsidR="00F408F8" w:rsidRPr="000F4010" w:rsidTr="00FE08A0">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21</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22</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21,33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44,33</w:t>
            </w:r>
          </w:p>
        </w:tc>
      </w:tr>
      <w:tr w:rsidR="00F408F8" w:rsidRPr="000F4010" w:rsidTr="00FE08A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23</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23</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23</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23,00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75085" w:rsidRPr="000F4010">
        <w:rPr>
          <w:rFonts w:ascii="Times New Roman" w:eastAsia="Times New Roman" w:hAnsi="Times New Roman"/>
          <w:sz w:val="25"/>
          <w:szCs w:val="25"/>
          <w:lang w:eastAsia="uk-UA"/>
        </w:rPr>
        <w:t>44,33</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бала із 50 можливих, що вище 75% (37,5 бала) від максимально можливого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Встановлення відповідності кандидата критерію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w:t>
      </w:r>
      <w:r w:rsidRPr="000F4010">
        <w:rPr>
          <w:rFonts w:ascii="Times New Roman" w:eastAsia="Times New Roman" w:hAnsi="Times New Roman"/>
          <w:sz w:val="25"/>
          <w:szCs w:val="25"/>
          <w:lang w:eastAsia="uk-UA"/>
        </w:rPr>
        <w:lastRenderedPageBreak/>
        <w:t>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w:t>
      </w:r>
      <w:r w:rsidR="003B6038"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Вагу критерію соціальної компетентнос</w:t>
      </w:r>
      <w:r w:rsidR="003B6038" w:rsidRPr="000F4010">
        <w:rPr>
          <w:rFonts w:ascii="Times New Roman" w:eastAsia="Times New Roman" w:hAnsi="Times New Roman"/>
          <w:sz w:val="25"/>
          <w:szCs w:val="25"/>
          <w:lang w:eastAsia="uk-UA"/>
        </w:rPr>
        <w:t xml:space="preserve">ті та його показників визначено </w:t>
      </w:r>
      <w:r w:rsidRPr="000F4010">
        <w:rPr>
          <w:rFonts w:ascii="Times New Roman" w:eastAsia="Times New Roman" w:hAnsi="Times New Roman"/>
          <w:sz w:val="25"/>
          <w:szCs w:val="25"/>
          <w:lang w:eastAsia="uk-UA"/>
        </w:rPr>
        <w:t>таким чином: соціальна компетентність – 50 балів, з яких:</w:t>
      </w:r>
      <w:bookmarkStart w:id="3" w:name="146"/>
      <w:bookmarkEnd w:id="3"/>
      <w:r w:rsidRPr="000F4010">
        <w:rPr>
          <w:rFonts w:ascii="Times New Roman" w:eastAsia="Times New Roman" w:hAnsi="Times New Roman"/>
          <w:sz w:val="25"/>
          <w:szCs w:val="25"/>
          <w:lang w:eastAsia="uk-UA"/>
        </w:rPr>
        <w:t xml:space="preserve"> ефективна комунікація – 12,5 бала</w:t>
      </w:r>
      <w:bookmarkStart w:id="4" w:name="147"/>
      <w:bookmarkEnd w:id="4"/>
      <w:r w:rsidRPr="000F4010">
        <w:rPr>
          <w:rFonts w:ascii="Times New Roman" w:eastAsia="Times New Roman" w:hAnsi="Times New Roman"/>
          <w:sz w:val="25"/>
          <w:szCs w:val="25"/>
          <w:lang w:eastAsia="uk-UA"/>
        </w:rPr>
        <w:t>; ефективна взаємодія – 12,5 бала</w:t>
      </w:r>
      <w:bookmarkStart w:id="5" w:name="148"/>
      <w:bookmarkEnd w:id="5"/>
      <w:r w:rsidRPr="000F4010">
        <w:rPr>
          <w:rFonts w:ascii="Times New Roman" w:eastAsia="Times New Roman" w:hAnsi="Times New Roman"/>
          <w:sz w:val="25"/>
          <w:szCs w:val="25"/>
          <w:lang w:eastAsia="uk-UA"/>
        </w:rPr>
        <w:t>; стійкість мотивації – 12,5 бала</w:t>
      </w:r>
      <w:bookmarkStart w:id="6" w:name="149"/>
      <w:bookmarkEnd w:id="6"/>
      <w:r w:rsidRPr="000F4010">
        <w:rPr>
          <w:rFonts w:ascii="Times New Roman" w:eastAsia="Times New Roman" w:hAnsi="Times New Roman"/>
          <w:sz w:val="25"/>
          <w:szCs w:val="25"/>
          <w:lang w:eastAsia="uk-UA"/>
        </w:rPr>
        <w:t xml:space="preserve">; емоційна </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стійкість – 12,5 бала.</w:t>
      </w:r>
      <w:bookmarkStart w:id="7" w:name="150"/>
      <w:bookmarkEnd w:id="7"/>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w:t>
      </w:r>
      <w:r w:rsidRPr="000F4010">
        <w:rPr>
          <w:rFonts w:ascii="Times New Roman" w:eastAsia="Times New Roman" w:hAnsi="Times New Roman"/>
          <w:sz w:val="25"/>
          <w:szCs w:val="25"/>
          <w:lang w:eastAsia="uk-UA"/>
        </w:rPr>
        <w:lastRenderedPageBreak/>
        <w:t>навантаження. Виявлені під час співбесіди риси можуть свідчити про обмежений рівень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Відповідно до пункту 5.7 </w:t>
      </w:r>
      <w:bookmarkStart w:id="8" w:name="_Hlk199323952"/>
      <w:r w:rsidRPr="000F4010">
        <w:rPr>
          <w:rFonts w:ascii="Times New Roman" w:eastAsia="Times New Roman" w:hAnsi="Times New Roman"/>
          <w:sz w:val="25"/>
          <w:szCs w:val="25"/>
          <w:lang w:eastAsia="uk-UA"/>
        </w:rPr>
        <w:t xml:space="preserve">Положення </w:t>
      </w:r>
      <w:bookmarkEnd w:id="8"/>
      <w:r w:rsidRPr="000F4010">
        <w:rPr>
          <w:rFonts w:ascii="Times New Roman" w:eastAsia="Times New Roman" w:hAnsi="Times New Roman"/>
          <w:sz w:val="25"/>
          <w:szCs w:val="25"/>
          <w:lang w:eastAsia="uk-UA"/>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w:t>
      </w:r>
      <w:r w:rsidR="003B6038" w:rsidRPr="000F4010">
        <w:rPr>
          <w:rFonts w:ascii="Times New Roman" w:eastAsia="Times New Roman" w:hAnsi="Times New Roman"/>
          <w:sz w:val="25"/>
          <w:szCs w:val="25"/>
          <w:lang w:eastAsia="uk-UA"/>
        </w:rPr>
        <w:t xml:space="preserve">ого переконання, з урахуванням </w:t>
      </w:r>
      <w:r w:rsidRPr="000F4010">
        <w:rPr>
          <w:rFonts w:ascii="Times New Roman" w:eastAsia="Times New Roman" w:hAnsi="Times New Roman"/>
          <w:sz w:val="25"/>
          <w:szCs w:val="25"/>
          <w:lang w:eastAsia="uk-UA"/>
        </w:rPr>
        <w:t xml:space="preserve">наданих кандидатом документів, а також </w:t>
      </w:r>
      <w:r w:rsidR="003B6038" w:rsidRPr="000F4010">
        <w:rPr>
          <w:rFonts w:ascii="Times New Roman" w:eastAsia="Times New Roman" w:hAnsi="Times New Roman"/>
          <w:sz w:val="25"/>
          <w:szCs w:val="25"/>
          <w:lang w:eastAsia="uk-UA"/>
        </w:rPr>
        <w:t>його</w:t>
      </w:r>
      <w:r w:rsidRPr="000F4010">
        <w:rPr>
          <w:rFonts w:ascii="Times New Roman" w:eastAsia="Times New Roman" w:hAnsi="Times New Roman"/>
          <w:sz w:val="25"/>
          <w:szCs w:val="25"/>
          <w:lang w:eastAsia="uk-UA"/>
        </w:rPr>
        <w:t xml:space="preserve"> пояснень під час співбесіди індивідуально оцінено </w:t>
      </w:r>
      <w:r w:rsidR="003B6038" w:rsidRPr="000F4010">
        <w:rPr>
          <w:rFonts w:ascii="Times New Roman" w:eastAsia="Times New Roman" w:hAnsi="Times New Roman"/>
          <w:sz w:val="25"/>
          <w:szCs w:val="25"/>
          <w:lang w:eastAsia="uk-UA"/>
        </w:rPr>
        <w:t>Глубоченка С.М.</w:t>
      </w:r>
      <w:r w:rsidRPr="000F4010">
        <w:rPr>
          <w:rFonts w:ascii="Times New Roman" w:eastAsia="Times New Roman" w:hAnsi="Times New Roman"/>
          <w:sz w:val="25"/>
          <w:szCs w:val="25"/>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80"/>
        <w:gridCol w:w="910"/>
        <w:gridCol w:w="856"/>
        <w:gridCol w:w="1570"/>
        <w:gridCol w:w="1019"/>
      </w:tblGrid>
      <w:tr w:rsidR="00F408F8" w:rsidRPr="000F4010" w:rsidTr="00FE08A0">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 за критерій</w:t>
            </w:r>
          </w:p>
        </w:tc>
      </w:tr>
      <w:tr w:rsidR="00F408F8" w:rsidRPr="000F4010" w:rsidTr="00FE08A0">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10,33</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42,66</w:t>
            </w:r>
          </w:p>
        </w:tc>
      </w:tr>
      <w:tr w:rsidR="00F408F8" w:rsidRPr="000F4010" w:rsidTr="00FE08A0">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75085" w:rsidRPr="000F4010">
        <w:rPr>
          <w:rFonts w:ascii="Times New Roman" w:eastAsia="Times New Roman" w:hAnsi="Times New Roman"/>
          <w:sz w:val="25"/>
          <w:szCs w:val="25"/>
          <w:lang w:eastAsia="uk-UA"/>
        </w:rPr>
        <w:t xml:space="preserve">42,66 </w:t>
      </w:r>
      <w:r w:rsidRPr="000F4010">
        <w:rPr>
          <w:rFonts w:ascii="Times New Roman" w:eastAsia="Times New Roman" w:hAnsi="Times New Roman"/>
          <w:sz w:val="25"/>
          <w:szCs w:val="25"/>
          <w:lang w:eastAsia="uk-UA"/>
        </w:rPr>
        <w:t xml:space="preserve">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Встановлення відповідності кандидата критеріям </w:t>
      </w:r>
      <w:r w:rsidR="00021FC5" w:rsidRPr="000F4010">
        <w:rPr>
          <w:rFonts w:ascii="Times New Roman" w:eastAsia="Times New Roman" w:hAnsi="Times New Roman"/>
          <w:b/>
          <w:sz w:val="25"/>
          <w:szCs w:val="25"/>
          <w:lang w:eastAsia="uk-UA"/>
        </w:rPr>
        <w:t xml:space="preserve">доброчесності та </w:t>
      </w:r>
      <w:r w:rsidRPr="000F4010">
        <w:rPr>
          <w:rFonts w:ascii="Times New Roman" w:eastAsia="Times New Roman" w:hAnsi="Times New Roman"/>
          <w:b/>
          <w:sz w:val="25"/>
          <w:szCs w:val="25"/>
          <w:lang w:eastAsia="uk-UA"/>
        </w:rPr>
        <w:t>професійної етики.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Відповідність кандидата на посаду судді критеріям доброчесності та професійної етики встановлюється за такими показниками: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незалежність;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чесність;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неупередженість;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сумлінність;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непідкупність;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дотримання етичних норм і бездоганна поведінка у професійній діяльності та особистому житті;</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законність джерел походження майна, відповідність рівня життя судді (кандидата на посаду судді) або членів його сім</w:t>
      </w:r>
      <w:r w:rsidRPr="000F4010">
        <w:rPr>
          <w:rFonts w:ascii="Times New Roman" w:eastAsia="Times New Roman" w:hAnsi="Times New Roman"/>
          <w:sz w:val="25"/>
          <w:szCs w:val="25"/>
          <w:lang w:val="ru-RU" w:eastAsia="uk-UA"/>
        </w:rPr>
        <w:t>’</w:t>
      </w:r>
      <w:r w:rsidRPr="000F4010">
        <w:rPr>
          <w:rFonts w:ascii="Times New Roman" w:eastAsia="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Наповнюють зміст цих показників затверджені рішенням Вищої ради правосуддя від 17</w:t>
      </w:r>
      <w:r w:rsidR="003B6038"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грудня 2024 року № 3659/0/15-24 Єдині показники для оцінки доброчесності та професійної етики судді (кандидата на посаду судді).</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F408F8" w:rsidRPr="000F4010" w:rsidRDefault="00F408F8" w:rsidP="00F408F8">
      <w:pPr>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До Комісії 2</w:t>
      </w:r>
      <w:r w:rsidR="003B6038" w:rsidRPr="000F4010">
        <w:rPr>
          <w:rFonts w:ascii="Times New Roman" w:eastAsia="Times New Roman" w:hAnsi="Times New Roman"/>
          <w:sz w:val="25"/>
          <w:szCs w:val="25"/>
          <w:lang w:eastAsia="uk-UA"/>
        </w:rPr>
        <w:t>0</w:t>
      </w:r>
      <w:r w:rsidRPr="000F4010">
        <w:rPr>
          <w:rFonts w:ascii="Times New Roman" w:eastAsia="Times New Roman" w:hAnsi="Times New Roman"/>
          <w:sz w:val="25"/>
          <w:szCs w:val="25"/>
          <w:lang w:eastAsia="uk-UA"/>
        </w:rPr>
        <w:t xml:space="preserve"> січня 2026 року надійшов висновок ГРД про невідповідність кандидата на посаду судді апеляційного суду </w:t>
      </w:r>
      <w:r w:rsidR="003B6038" w:rsidRPr="000F4010">
        <w:rPr>
          <w:rFonts w:ascii="Times New Roman" w:eastAsia="Times New Roman" w:hAnsi="Times New Roman"/>
          <w:sz w:val="25"/>
          <w:szCs w:val="25"/>
          <w:lang w:eastAsia="uk-UA"/>
        </w:rPr>
        <w:t>Глубоченка С.М.</w:t>
      </w:r>
      <w:r w:rsidRPr="000F4010">
        <w:rPr>
          <w:rFonts w:ascii="Times New Roman" w:eastAsia="Times New Roman" w:hAnsi="Times New Roman"/>
          <w:sz w:val="25"/>
          <w:szCs w:val="25"/>
          <w:lang w:eastAsia="uk-UA"/>
        </w:rPr>
        <w:t xml:space="preserve"> критеріям доброчесності та професійної етики.</w:t>
      </w:r>
    </w:p>
    <w:p w:rsidR="00F408F8" w:rsidRPr="000F4010" w:rsidRDefault="003B6038" w:rsidP="00F408F8">
      <w:pPr>
        <w:spacing w:after="0" w:line="20" w:lineRule="atLeast"/>
        <w:ind w:firstLine="567"/>
        <w:jc w:val="both"/>
        <w:rPr>
          <w:rFonts w:ascii="Times New Roman" w:hAnsi="Times New Roman"/>
          <w:sz w:val="25"/>
          <w:szCs w:val="25"/>
        </w:rPr>
      </w:pPr>
      <w:r w:rsidRPr="000F4010">
        <w:rPr>
          <w:rFonts w:ascii="Times New Roman" w:hAnsi="Times New Roman"/>
          <w:sz w:val="25"/>
          <w:szCs w:val="25"/>
        </w:rPr>
        <w:t>Глубоченком С.М.</w:t>
      </w:r>
      <w:r w:rsidR="00F408F8" w:rsidRPr="000F4010">
        <w:rPr>
          <w:rFonts w:ascii="Times New Roman" w:hAnsi="Times New Roman"/>
          <w:sz w:val="25"/>
          <w:szCs w:val="25"/>
        </w:rPr>
        <w:t xml:space="preserve"> надано письмові </w:t>
      </w:r>
      <w:r w:rsidRPr="000F4010">
        <w:rPr>
          <w:rFonts w:ascii="Times New Roman" w:hAnsi="Times New Roman"/>
          <w:sz w:val="25"/>
          <w:szCs w:val="25"/>
        </w:rPr>
        <w:t xml:space="preserve">та додаткові пояснення </w:t>
      </w:r>
      <w:r w:rsidR="00F408F8" w:rsidRPr="000F4010">
        <w:rPr>
          <w:rFonts w:ascii="Times New Roman" w:hAnsi="Times New Roman"/>
          <w:sz w:val="25"/>
          <w:szCs w:val="25"/>
        </w:rPr>
        <w:t>щодо</w:t>
      </w:r>
      <w:r w:rsidR="000F4010">
        <w:rPr>
          <w:rFonts w:ascii="Times New Roman" w:hAnsi="Times New Roman"/>
          <w:sz w:val="25"/>
          <w:szCs w:val="25"/>
        </w:rPr>
        <w:t xml:space="preserve"> </w:t>
      </w:r>
      <w:r w:rsidR="00F408F8" w:rsidRPr="000F4010">
        <w:rPr>
          <w:rFonts w:ascii="Times New Roman" w:hAnsi="Times New Roman"/>
          <w:sz w:val="25"/>
          <w:szCs w:val="25"/>
        </w:rPr>
        <w:t xml:space="preserve">доводів, зазначених у висновку ГРД, які підтримано </w:t>
      </w:r>
      <w:r w:rsidR="00B44A93" w:rsidRPr="000F4010">
        <w:rPr>
          <w:rFonts w:ascii="Times New Roman" w:hAnsi="Times New Roman"/>
          <w:sz w:val="25"/>
          <w:szCs w:val="25"/>
        </w:rPr>
        <w:t xml:space="preserve">ним </w:t>
      </w:r>
      <w:r w:rsidR="00F408F8" w:rsidRPr="000F4010">
        <w:rPr>
          <w:rFonts w:ascii="Times New Roman" w:hAnsi="Times New Roman"/>
          <w:sz w:val="25"/>
          <w:szCs w:val="25"/>
        </w:rPr>
        <w:t xml:space="preserve">під час співбесіди </w:t>
      </w:r>
      <w:r w:rsidRPr="000F4010">
        <w:rPr>
          <w:rFonts w:ascii="Times New Roman" w:hAnsi="Times New Roman"/>
          <w:sz w:val="25"/>
          <w:szCs w:val="25"/>
        </w:rPr>
        <w:t>04 березня</w:t>
      </w:r>
      <w:r w:rsidR="00F408F8" w:rsidRPr="000F4010">
        <w:rPr>
          <w:rFonts w:ascii="Times New Roman" w:hAnsi="Times New Roman"/>
          <w:sz w:val="25"/>
          <w:szCs w:val="25"/>
        </w:rPr>
        <w:t xml:space="preserve"> 2026 року.</w:t>
      </w:r>
    </w:p>
    <w:p w:rsidR="003B6038" w:rsidRPr="000F4010" w:rsidRDefault="00F408F8" w:rsidP="003B6038">
      <w:pPr>
        <w:spacing w:after="0" w:line="20" w:lineRule="atLeast"/>
        <w:ind w:firstLine="567"/>
        <w:jc w:val="both"/>
        <w:rPr>
          <w:rFonts w:ascii="Times New Roman" w:hAnsi="Times New Roman"/>
          <w:sz w:val="25"/>
          <w:szCs w:val="25"/>
        </w:rPr>
      </w:pPr>
      <w:r w:rsidRPr="000F4010">
        <w:rPr>
          <w:rFonts w:ascii="Times New Roman" w:hAnsi="Times New Roman"/>
          <w:sz w:val="25"/>
          <w:szCs w:val="25"/>
        </w:rPr>
        <w:t xml:space="preserve">У висновку ГРД зазначено таке. </w:t>
      </w:r>
    </w:p>
    <w:p w:rsidR="003B6038" w:rsidRPr="000F4010" w:rsidRDefault="003B6038" w:rsidP="003B6038">
      <w:pPr>
        <w:spacing w:after="0" w:line="20" w:lineRule="atLeast"/>
        <w:ind w:firstLine="567"/>
        <w:jc w:val="both"/>
        <w:rPr>
          <w:rFonts w:ascii="Times New Roman" w:hAnsi="Times New Roman"/>
          <w:sz w:val="25"/>
          <w:szCs w:val="25"/>
        </w:rPr>
      </w:pPr>
      <w:r w:rsidRPr="000F4010">
        <w:rPr>
          <w:rFonts w:ascii="Times New Roman" w:hAnsi="Times New Roman"/>
          <w:sz w:val="25"/>
          <w:szCs w:val="25"/>
          <w:lang w:val="ru-RU" w:eastAsia="ar-SA"/>
        </w:rPr>
        <w:t>Кандидат не відповідає критеріям доброчесності та професійної етики за показниками чесність та законність джерел походження прав на об</w:t>
      </w:r>
      <w:r w:rsidR="00B44A93" w:rsidRPr="000F4010">
        <w:rPr>
          <w:rFonts w:ascii="Times New Roman" w:hAnsi="Times New Roman"/>
          <w:sz w:val="25"/>
          <w:szCs w:val="25"/>
          <w:lang w:eastAsia="ar-SA"/>
        </w:rPr>
        <w:t>’</w:t>
      </w:r>
      <w:r w:rsidRPr="000F4010">
        <w:rPr>
          <w:rFonts w:ascii="Times New Roman" w:hAnsi="Times New Roman"/>
          <w:sz w:val="25"/>
          <w:szCs w:val="25"/>
          <w:lang w:val="ru-RU" w:eastAsia="ar-SA"/>
        </w:rPr>
        <w:t>єкти цивільних прав.</w:t>
      </w:r>
    </w:p>
    <w:p w:rsidR="003B6038" w:rsidRPr="000F4010" w:rsidRDefault="003B6038" w:rsidP="003B6038">
      <w:pPr>
        <w:suppressAutoHyphens/>
        <w:spacing w:after="0" w:line="240" w:lineRule="auto"/>
        <w:ind w:firstLine="567"/>
        <w:jc w:val="both"/>
        <w:rPr>
          <w:rFonts w:ascii="Times New Roman" w:hAnsi="Times New Roman"/>
          <w:sz w:val="25"/>
          <w:szCs w:val="25"/>
          <w:lang w:eastAsia="ar-SA"/>
        </w:rPr>
      </w:pPr>
      <w:r w:rsidRPr="000F4010">
        <w:rPr>
          <w:rFonts w:ascii="Times New Roman" w:hAnsi="Times New Roman"/>
          <w:sz w:val="25"/>
          <w:szCs w:val="25"/>
          <w:lang w:eastAsia="ar-SA"/>
        </w:rPr>
        <w:t xml:space="preserve">Відповідно до декларації особи, уповноваженої на виконання функцій держави або місцевого самоврядування, за 2019 рік Глубоченком С.М. отримано позику </w:t>
      </w:r>
      <w:r w:rsidR="00B44A93" w:rsidRPr="000F4010">
        <w:rPr>
          <w:rFonts w:ascii="Times New Roman" w:hAnsi="Times New Roman"/>
          <w:sz w:val="25"/>
          <w:szCs w:val="25"/>
          <w:lang w:eastAsia="ar-SA"/>
        </w:rPr>
        <w:t>(</w:t>
      </w:r>
      <w:r w:rsidRPr="000F4010">
        <w:rPr>
          <w:rFonts w:ascii="Times New Roman" w:hAnsi="Times New Roman"/>
          <w:sz w:val="25"/>
          <w:szCs w:val="25"/>
          <w:lang w:eastAsia="ar-SA"/>
        </w:rPr>
        <w:t>грошові кошти у розмірі 822 711,00 гривень</w:t>
      </w:r>
      <w:r w:rsidR="00B44A93" w:rsidRPr="000F4010">
        <w:rPr>
          <w:rFonts w:ascii="Times New Roman" w:hAnsi="Times New Roman"/>
          <w:sz w:val="25"/>
          <w:szCs w:val="25"/>
          <w:lang w:eastAsia="ar-SA"/>
        </w:rPr>
        <w:t>)</w:t>
      </w:r>
      <w:r w:rsidRPr="000F4010">
        <w:rPr>
          <w:rFonts w:ascii="Times New Roman" w:hAnsi="Times New Roman"/>
          <w:sz w:val="25"/>
          <w:szCs w:val="25"/>
          <w:lang w:eastAsia="ar-SA"/>
        </w:rPr>
        <w:t xml:space="preserve"> від </w:t>
      </w:r>
      <w:r w:rsidR="005F0334">
        <w:rPr>
          <w:rFonts w:ascii="Times New Roman" w:hAnsi="Times New Roman"/>
          <w:sz w:val="25"/>
          <w:szCs w:val="25"/>
          <w:lang w:eastAsia="ar-SA"/>
        </w:rPr>
        <w:t>ОСОБА_1</w:t>
      </w:r>
      <w:r w:rsidRPr="000F4010">
        <w:rPr>
          <w:rFonts w:ascii="Times New Roman" w:hAnsi="Times New Roman"/>
          <w:sz w:val="25"/>
          <w:szCs w:val="25"/>
          <w:lang w:eastAsia="ar-SA"/>
        </w:rPr>
        <w:t>.</w:t>
      </w:r>
    </w:p>
    <w:p w:rsidR="003B6038" w:rsidRPr="000F4010" w:rsidRDefault="003B6038" w:rsidP="003B6038">
      <w:pPr>
        <w:suppressAutoHyphens/>
        <w:spacing w:after="0" w:line="240" w:lineRule="auto"/>
        <w:ind w:firstLine="567"/>
        <w:jc w:val="both"/>
        <w:rPr>
          <w:rFonts w:ascii="Times New Roman" w:hAnsi="Times New Roman"/>
          <w:sz w:val="25"/>
          <w:szCs w:val="25"/>
          <w:lang w:eastAsia="ar-SA"/>
        </w:rPr>
      </w:pPr>
      <w:r w:rsidRPr="000F4010">
        <w:rPr>
          <w:rFonts w:ascii="Times New Roman" w:hAnsi="Times New Roman"/>
          <w:sz w:val="25"/>
          <w:szCs w:val="25"/>
          <w:lang w:eastAsia="ar-SA"/>
        </w:rPr>
        <w:t xml:space="preserve">На думку ГРД, надання </w:t>
      </w:r>
      <w:r w:rsidR="005F0334">
        <w:rPr>
          <w:rFonts w:ascii="Times New Roman" w:hAnsi="Times New Roman"/>
          <w:sz w:val="25"/>
          <w:szCs w:val="25"/>
          <w:lang w:eastAsia="ar-SA"/>
        </w:rPr>
        <w:t>ОСОБА_1</w:t>
      </w:r>
      <w:r w:rsidRPr="000F4010">
        <w:rPr>
          <w:rFonts w:ascii="Times New Roman" w:hAnsi="Times New Roman"/>
          <w:sz w:val="25"/>
          <w:szCs w:val="25"/>
          <w:lang w:eastAsia="ar-SA"/>
        </w:rPr>
        <w:t xml:space="preserve"> кандидату який не є його близьким родичем значної суми грошових коштів без отримання будь-якої вигоди, може бути розцінено стороннім спостерігачем, як надання прихованої фінансової вигоди (додаткового блага) у вигляді безоплатного користування значною сумою грошових коштів.</w:t>
      </w:r>
    </w:p>
    <w:p w:rsidR="003B6038" w:rsidRPr="000F4010" w:rsidRDefault="003B6038" w:rsidP="003B6038">
      <w:pPr>
        <w:suppressAutoHyphens/>
        <w:spacing w:after="0" w:line="240" w:lineRule="auto"/>
        <w:ind w:firstLine="567"/>
        <w:jc w:val="both"/>
        <w:rPr>
          <w:rFonts w:ascii="Times New Roman" w:hAnsi="Times New Roman"/>
          <w:sz w:val="25"/>
          <w:szCs w:val="25"/>
          <w:lang w:eastAsia="ar-SA"/>
        </w:rPr>
      </w:pPr>
      <w:r w:rsidRPr="000F4010">
        <w:rPr>
          <w:rFonts w:ascii="Times New Roman" w:hAnsi="Times New Roman"/>
          <w:sz w:val="25"/>
          <w:szCs w:val="25"/>
          <w:lang w:eastAsia="ar-SA"/>
        </w:rPr>
        <w:t>Крім того, ГРД вважає, що є також необхідність в отриманні додаткових пояснень від кандидата щодо джерел по</w:t>
      </w:r>
      <w:r w:rsidR="00B44A93" w:rsidRPr="000F4010">
        <w:rPr>
          <w:rFonts w:ascii="Times New Roman" w:hAnsi="Times New Roman"/>
          <w:sz w:val="25"/>
          <w:szCs w:val="25"/>
          <w:lang w:eastAsia="ar-SA"/>
        </w:rPr>
        <w:t>х</w:t>
      </w:r>
      <w:r w:rsidR="000F4010">
        <w:rPr>
          <w:rFonts w:ascii="Times New Roman" w:hAnsi="Times New Roman"/>
          <w:sz w:val="25"/>
          <w:szCs w:val="25"/>
          <w:lang w:eastAsia="ar-SA"/>
        </w:rPr>
        <w:t>одження грошових коштів</w:t>
      </w:r>
      <w:r w:rsidRPr="000F4010">
        <w:rPr>
          <w:rFonts w:ascii="Times New Roman" w:hAnsi="Times New Roman"/>
          <w:sz w:val="25"/>
          <w:szCs w:val="25"/>
          <w:lang w:eastAsia="ar-SA"/>
        </w:rPr>
        <w:t xml:space="preserve"> наданих кандидату у позику</w:t>
      </w:r>
      <w:r w:rsidR="00B44A93" w:rsidRPr="000F4010">
        <w:rPr>
          <w:rFonts w:ascii="Times New Roman" w:hAnsi="Times New Roman"/>
          <w:sz w:val="25"/>
          <w:szCs w:val="25"/>
          <w:lang w:eastAsia="ar-SA"/>
        </w:rPr>
        <w:t xml:space="preserve"> </w:t>
      </w:r>
      <w:r w:rsidR="005F0334">
        <w:rPr>
          <w:rFonts w:ascii="Times New Roman" w:hAnsi="Times New Roman"/>
          <w:sz w:val="25"/>
          <w:szCs w:val="25"/>
          <w:lang w:eastAsia="ar-SA"/>
        </w:rPr>
        <w:t>ОСОБА_1.</w:t>
      </w:r>
    </w:p>
    <w:p w:rsidR="003B6038" w:rsidRPr="000F4010" w:rsidRDefault="003B603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eastAsia="ar-SA"/>
        </w:rPr>
        <w:t xml:space="preserve">Глубоченко С.М. пояснив, що </w:t>
      </w:r>
      <w:r w:rsidR="000D0858" w:rsidRPr="000F4010">
        <w:rPr>
          <w:rFonts w:ascii="Times New Roman" w:hAnsi="Times New Roman"/>
          <w:sz w:val="25"/>
          <w:szCs w:val="25"/>
          <w:lang w:eastAsia="ar-SA"/>
        </w:rPr>
        <w:t xml:space="preserve">у січні 2019 року, </w:t>
      </w:r>
      <w:r w:rsidR="005F0334">
        <w:rPr>
          <w:rFonts w:ascii="Times New Roman" w:hAnsi="Times New Roman"/>
          <w:sz w:val="25"/>
          <w:szCs w:val="25"/>
          <w:lang w:eastAsia="ar-SA"/>
        </w:rPr>
        <w:t>ОСОБА_1</w:t>
      </w:r>
      <w:r w:rsidR="000D0858" w:rsidRPr="000F4010">
        <w:rPr>
          <w:rFonts w:ascii="Times New Roman" w:hAnsi="Times New Roman"/>
          <w:sz w:val="25"/>
          <w:szCs w:val="25"/>
          <w:lang w:eastAsia="ar-SA"/>
        </w:rPr>
        <w:t xml:space="preserve">, </w:t>
      </w:r>
      <w:r w:rsidR="00B44A93" w:rsidRPr="000F4010">
        <w:rPr>
          <w:rFonts w:ascii="Times New Roman" w:hAnsi="Times New Roman"/>
          <w:sz w:val="25"/>
          <w:szCs w:val="25"/>
          <w:lang w:eastAsia="ar-SA"/>
        </w:rPr>
        <w:t>будучи близьким другом його сім’</w:t>
      </w:r>
      <w:r w:rsidR="000D0858" w:rsidRPr="000F4010">
        <w:rPr>
          <w:rFonts w:ascii="Times New Roman" w:hAnsi="Times New Roman"/>
          <w:sz w:val="25"/>
          <w:szCs w:val="25"/>
          <w:lang w:eastAsia="ar-SA"/>
        </w:rPr>
        <w:t>ї, знаючи, що вони з дружиною здійснюють будівництво індивіду</w:t>
      </w:r>
      <w:r w:rsidR="00B44A93" w:rsidRPr="000F4010">
        <w:rPr>
          <w:rFonts w:ascii="Times New Roman" w:hAnsi="Times New Roman"/>
          <w:sz w:val="25"/>
          <w:szCs w:val="25"/>
          <w:lang w:eastAsia="ar-SA"/>
        </w:rPr>
        <w:t>а</w:t>
      </w:r>
      <w:r w:rsidR="000D0858" w:rsidRPr="000F4010">
        <w:rPr>
          <w:rFonts w:ascii="Times New Roman" w:hAnsi="Times New Roman"/>
          <w:sz w:val="25"/>
          <w:szCs w:val="25"/>
          <w:lang w:eastAsia="ar-SA"/>
        </w:rPr>
        <w:t xml:space="preserve">льного житлового будинку, запропонував позику </w:t>
      </w:r>
      <w:r w:rsidR="00B44A93" w:rsidRPr="000F4010">
        <w:rPr>
          <w:rFonts w:ascii="Times New Roman" w:hAnsi="Times New Roman"/>
          <w:sz w:val="25"/>
          <w:szCs w:val="25"/>
          <w:lang w:eastAsia="ar-SA"/>
        </w:rPr>
        <w:t>у</w:t>
      </w:r>
      <w:r w:rsidR="000D0858" w:rsidRPr="000F4010">
        <w:rPr>
          <w:rFonts w:ascii="Times New Roman" w:hAnsi="Times New Roman"/>
          <w:sz w:val="25"/>
          <w:szCs w:val="25"/>
          <w:lang w:eastAsia="ar-SA"/>
        </w:rPr>
        <w:t xml:space="preserve"> розмірі 30</w:t>
      </w:r>
      <w:r w:rsidR="000D0858" w:rsidRPr="000F4010">
        <w:rPr>
          <w:rFonts w:ascii="Times New Roman" w:hAnsi="Times New Roman"/>
          <w:sz w:val="25"/>
          <w:szCs w:val="25"/>
          <w:lang w:val="ru-RU" w:eastAsia="ar-SA"/>
        </w:rPr>
        <w:t> </w:t>
      </w:r>
      <w:r w:rsidR="000D0858" w:rsidRPr="000F4010">
        <w:rPr>
          <w:rFonts w:ascii="Times New Roman" w:hAnsi="Times New Roman"/>
          <w:sz w:val="25"/>
          <w:szCs w:val="25"/>
          <w:lang w:eastAsia="ar-SA"/>
        </w:rPr>
        <w:t xml:space="preserve">000 доларів США </w:t>
      </w:r>
      <w:r w:rsidR="00B44A93" w:rsidRPr="000F4010">
        <w:rPr>
          <w:rFonts w:ascii="Times New Roman" w:hAnsi="Times New Roman"/>
          <w:sz w:val="25"/>
          <w:szCs w:val="25"/>
          <w:lang w:eastAsia="ar-SA"/>
        </w:rPr>
        <w:t xml:space="preserve">на п’ять років. Між ними </w:t>
      </w:r>
      <w:r w:rsidR="000D0858" w:rsidRPr="000F4010">
        <w:rPr>
          <w:rFonts w:ascii="Times New Roman" w:hAnsi="Times New Roman"/>
          <w:sz w:val="25"/>
          <w:szCs w:val="25"/>
          <w:lang w:eastAsia="ar-SA"/>
        </w:rPr>
        <w:t>05 лютого 2019 року був укладений письмов</w:t>
      </w:r>
      <w:r w:rsidR="00C17BE9" w:rsidRPr="000F4010">
        <w:rPr>
          <w:rFonts w:ascii="Times New Roman" w:hAnsi="Times New Roman"/>
          <w:sz w:val="25"/>
          <w:szCs w:val="25"/>
          <w:lang w:eastAsia="ar-SA"/>
        </w:rPr>
        <w:t>ий</w:t>
      </w:r>
      <w:r w:rsidR="000D0858" w:rsidRPr="000F4010">
        <w:rPr>
          <w:rFonts w:ascii="Times New Roman" w:hAnsi="Times New Roman"/>
          <w:sz w:val="25"/>
          <w:szCs w:val="25"/>
          <w:lang w:eastAsia="ar-SA"/>
        </w:rPr>
        <w:t xml:space="preserve"> договір позики на суму 822</w:t>
      </w:r>
      <w:r w:rsidR="000D0858" w:rsidRPr="000F4010">
        <w:rPr>
          <w:rFonts w:ascii="Times New Roman" w:hAnsi="Times New Roman"/>
          <w:sz w:val="25"/>
          <w:szCs w:val="25"/>
          <w:lang w:val="ru-RU" w:eastAsia="ar-SA"/>
        </w:rPr>
        <w:t> </w:t>
      </w:r>
      <w:r w:rsidR="000D0858" w:rsidRPr="000F4010">
        <w:rPr>
          <w:rFonts w:ascii="Times New Roman" w:hAnsi="Times New Roman"/>
          <w:sz w:val="25"/>
          <w:szCs w:val="25"/>
          <w:lang w:eastAsia="ar-SA"/>
        </w:rPr>
        <w:t xml:space="preserve">711 гривень </w:t>
      </w:r>
      <w:r w:rsidR="00B44A93" w:rsidRPr="000F4010">
        <w:rPr>
          <w:rFonts w:ascii="Times New Roman" w:hAnsi="Times New Roman"/>
          <w:sz w:val="25"/>
          <w:szCs w:val="25"/>
          <w:lang w:eastAsia="ar-SA"/>
        </w:rPr>
        <w:t>(</w:t>
      </w:r>
      <w:r w:rsidR="000D0858" w:rsidRPr="000F4010">
        <w:rPr>
          <w:rFonts w:ascii="Times New Roman" w:hAnsi="Times New Roman"/>
          <w:sz w:val="25"/>
          <w:szCs w:val="25"/>
          <w:lang w:eastAsia="ar-SA"/>
        </w:rPr>
        <w:t>еквівалент 30</w:t>
      </w:r>
      <w:r w:rsidR="000D0858" w:rsidRPr="000F4010">
        <w:rPr>
          <w:rFonts w:ascii="Times New Roman" w:hAnsi="Times New Roman"/>
          <w:sz w:val="25"/>
          <w:szCs w:val="25"/>
          <w:lang w:val="ru-RU" w:eastAsia="ar-SA"/>
        </w:rPr>
        <w:t> </w:t>
      </w:r>
      <w:r w:rsidR="000D0858" w:rsidRPr="000F4010">
        <w:rPr>
          <w:rFonts w:ascii="Times New Roman" w:hAnsi="Times New Roman"/>
          <w:sz w:val="25"/>
          <w:szCs w:val="25"/>
          <w:lang w:eastAsia="ar-SA"/>
        </w:rPr>
        <w:t>000 доларів США</w:t>
      </w:r>
      <w:r w:rsidR="00B44A93" w:rsidRPr="000F4010">
        <w:rPr>
          <w:rFonts w:ascii="Times New Roman" w:hAnsi="Times New Roman"/>
          <w:sz w:val="25"/>
          <w:szCs w:val="25"/>
          <w:lang w:eastAsia="ar-SA"/>
        </w:rPr>
        <w:t>)</w:t>
      </w:r>
      <w:r w:rsidR="000D0858" w:rsidRPr="000F4010">
        <w:rPr>
          <w:rFonts w:ascii="Times New Roman" w:hAnsi="Times New Roman"/>
          <w:sz w:val="25"/>
          <w:szCs w:val="25"/>
          <w:lang w:eastAsia="ar-SA"/>
        </w:rPr>
        <w:t xml:space="preserve">, з умовою повернення боргу до 31 грудня 2024 року, без сплати </w:t>
      </w:r>
      <w:r w:rsidR="00B44A93" w:rsidRPr="000F4010">
        <w:rPr>
          <w:rFonts w:ascii="Times New Roman" w:hAnsi="Times New Roman"/>
          <w:sz w:val="25"/>
          <w:szCs w:val="25"/>
          <w:lang w:eastAsia="ar-SA"/>
        </w:rPr>
        <w:t>відсотків</w:t>
      </w:r>
      <w:r w:rsidR="000D0858" w:rsidRPr="000F4010">
        <w:rPr>
          <w:rFonts w:ascii="Times New Roman" w:hAnsi="Times New Roman"/>
          <w:sz w:val="25"/>
          <w:szCs w:val="25"/>
          <w:lang w:eastAsia="ar-SA"/>
        </w:rPr>
        <w:t xml:space="preserve"> за користування позикою. </w:t>
      </w:r>
      <w:r w:rsidR="000D0858" w:rsidRPr="000F4010">
        <w:rPr>
          <w:rFonts w:ascii="Times New Roman" w:hAnsi="Times New Roman"/>
          <w:sz w:val="25"/>
          <w:szCs w:val="25"/>
          <w:lang w:val="ru-RU" w:eastAsia="ar-SA"/>
        </w:rPr>
        <w:t>Грошові кошти бул</w:t>
      </w:r>
      <w:r w:rsidR="00B44A93" w:rsidRPr="000F4010">
        <w:rPr>
          <w:rFonts w:ascii="Times New Roman" w:hAnsi="Times New Roman"/>
          <w:sz w:val="25"/>
          <w:szCs w:val="25"/>
          <w:lang w:val="ru-RU" w:eastAsia="ar-SA"/>
        </w:rPr>
        <w:t>о</w:t>
      </w:r>
      <w:r w:rsidR="000D0858" w:rsidRPr="000F4010">
        <w:rPr>
          <w:rFonts w:ascii="Times New Roman" w:hAnsi="Times New Roman"/>
          <w:sz w:val="25"/>
          <w:szCs w:val="25"/>
          <w:lang w:val="ru-RU" w:eastAsia="ar-SA"/>
        </w:rPr>
        <w:t xml:space="preserve"> передан</w:t>
      </w:r>
      <w:r w:rsidR="00B44A93" w:rsidRPr="000F4010">
        <w:rPr>
          <w:rFonts w:ascii="Times New Roman" w:hAnsi="Times New Roman"/>
          <w:sz w:val="25"/>
          <w:szCs w:val="25"/>
          <w:lang w:val="ru-RU" w:eastAsia="ar-SA"/>
        </w:rPr>
        <w:t>о</w:t>
      </w:r>
      <w:r w:rsidR="000D0858" w:rsidRPr="000F4010">
        <w:rPr>
          <w:rFonts w:ascii="Times New Roman" w:hAnsi="Times New Roman"/>
          <w:sz w:val="25"/>
          <w:szCs w:val="25"/>
          <w:lang w:val="ru-RU" w:eastAsia="ar-SA"/>
        </w:rPr>
        <w:t xml:space="preserve"> готівкою, про що бул</w:t>
      </w:r>
      <w:r w:rsidR="00B44A93" w:rsidRPr="000F4010">
        <w:rPr>
          <w:rFonts w:ascii="Times New Roman" w:hAnsi="Times New Roman"/>
          <w:sz w:val="25"/>
          <w:szCs w:val="25"/>
          <w:lang w:val="ru-RU" w:eastAsia="ar-SA"/>
        </w:rPr>
        <w:t>о</w:t>
      </w:r>
      <w:r w:rsidR="000D0858" w:rsidRPr="000F4010">
        <w:rPr>
          <w:rFonts w:ascii="Times New Roman" w:hAnsi="Times New Roman"/>
          <w:sz w:val="25"/>
          <w:szCs w:val="25"/>
          <w:lang w:val="ru-RU" w:eastAsia="ar-SA"/>
        </w:rPr>
        <w:t xml:space="preserve"> складен</w:t>
      </w:r>
      <w:r w:rsidR="00B44A93" w:rsidRPr="000F4010">
        <w:rPr>
          <w:rFonts w:ascii="Times New Roman" w:hAnsi="Times New Roman"/>
          <w:sz w:val="25"/>
          <w:szCs w:val="25"/>
          <w:lang w:val="ru-RU" w:eastAsia="ar-SA"/>
        </w:rPr>
        <w:t>о</w:t>
      </w:r>
      <w:r w:rsidR="000D0858" w:rsidRPr="000F4010">
        <w:rPr>
          <w:rFonts w:ascii="Times New Roman" w:hAnsi="Times New Roman"/>
          <w:sz w:val="25"/>
          <w:szCs w:val="25"/>
          <w:lang w:val="ru-RU" w:eastAsia="ar-SA"/>
        </w:rPr>
        <w:t xml:space="preserve"> розписк</w:t>
      </w:r>
      <w:r w:rsidR="00B44A93" w:rsidRPr="000F4010">
        <w:rPr>
          <w:rFonts w:ascii="Times New Roman" w:hAnsi="Times New Roman"/>
          <w:sz w:val="25"/>
          <w:szCs w:val="25"/>
          <w:lang w:val="ru-RU" w:eastAsia="ar-SA"/>
        </w:rPr>
        <w:t>у</w:t>
      </w:r>
      <w:r w:rsidR="000D0858" w:rsidRPr="000F4010">
        <w:rPr>
          <w:rFonts w:ascii="Times New Roman" w:hAnsi="Times New Roman"/>
          <w:sz w:val="25"/>
          <w:szCs w:val="25"/>
          <w:lang w:val="ru-RU" w:eastAsia="ar-SA"/>
        </w:rPr>
        <w:t>.</w:t>
      </w:r>
    </w:p>
    <w:p w:rsidR="00691C3D" w:rsidRPr="000F4010" w:rsidRDefault="00691C3D"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Глубоченко С.М. наголосив на тому, що </w:t>
      </w:r>
      <w:r w:rsidR="00F05795">
        <w:rPr>
          <w:rFonts w:ascii="Times New Roman" w:hAnsi="Times New Roman"/>
          <w:sz w:val="25"/>
          <w:szCs w:val="25"/>
          <w:lang w:val="ru-RU" w:eastAsia="ar-SA"/>
        </w:rPr>
        <w:t>ОСОБА_1</w:t>
      </w:r>
      <w:r w:rsidRPr="000F4010">
        <w:rPr>
          <w:rFonts w:ascii="Times New Roman" w:hAnsi="Times New Roman"/>
          <w:sz w:val="25"/>
          <w:szCs w:val="25"/>
          <w:lang w:val="ru-RU" w:eastAsia="ar-SA"/>
        </w:rPr>
        <w:t xml:space="preserve"> є його хрещеним батьком</w:t>
      </w:r>
      <w:r w:rsidR="00D835B8" w:rsidRPr="000F4010">
        <w:rPr>
          <w:rFonts w:ascii="Times New Roman" w:hAnsi="Times New Roman"/>
          <w:sz w:val="25"/>
          <w:szCs w:val="25"/>
          <w:lang w:val="ru-RU" w:eastAsia="ar-SA"/>
        </w:rPr>
        <w:t xml:space="preserve"> з яким вони</w:t>
      </w:r>
      <w:r w:rsidR="00B44A93" w:rsidRPr="000F4010">
        <w:rPr>
          <w:rFonts w:ascii="Times New Roman" w:hAnsi="Times New Roman"/>
          <w:sz w:val="25"/>
          <w:szCs w:val="25"/>
          <w:lang w:val="ru-RU" w:eastAsia="ar-SA"/>
        </w:rPr>
        <w:t xml:space="preserve"> підтримують постійний зв</w:t>
      </w:r>
      <w:r w:rsidR="00B44A93" w:rsidRPr="000F4010">
        <w:rPr>
          <w:rFonts w:ascii="Times New Roman" w:hAnsi="Times New Roman"/>
          <w:sz w:val="25"/>
          <w:szCs w:val="25"/>
          <w:lang w:eastAsia="ar-SA"/>
        </w:rPr>
        <w:t>’</w:t>
      </w:r>
      <w:r w:rsidR="00E049F2" w:rsidRPr="000F4010">
        <w:rPr>
          <w:rFonts w:ascii="Times New Roman" w:hAnsi="Times New Roman"/>
          <w:sz w:val="25"/>
          <w:szCs w:val="25"/>
          <w:lang w:val="ru-RU" w:eastAsia="ar-SA"/>
        </w:rPr>
        <w:t>язок</w:t>
      </w:r>
      <w:r w:rsidR="00D835B8" w:rsidRPr="000F4010">
        <w:rPr>
          <w:rFonts w:ascii="Times New Roman" w:hAnsi="Times New Roman"/>
          <w:sz w:val="25"/>
          <w:szCs w:val="25"/>
          <w:lang w:val="ru-RU" w:eastAsia="ar-SA"/>
        </w:rPr>
        <w:t>.</w:t>
      </w:r>
    </w:p>
    <w:p w:rsidR="00D835B8" w:rsidRPr="000F4010" w:rsidRDefault="00D835B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Щодо джерел походження коштів Глубоченко С.М. зазначив, що на час надання позики та на сьогоднішній день </w:t>
      </w:r>
      <w:r w:rsidR="00F05795">
        <w:rPr>
          <w:rFonts w:ascii="Times New Roman" w:hAnsi="Times New Roman"/>
          <w:sz w:val="25"/>
          <w:szCs w:val="25"/>
          <w:lang w:val="ru-RU" w:eastAsia="ar-SA"/>
        </w:rPr>
        <w:t>ОСОБА_1</w:t>
      </w:r>
      <w:r w:rsidRPr="000F4010">
        <w:rPr>
          <w:rFonts w:ascii="Times New Roman" w:hAnsi="Times New Roman"/>
          <w:sz w:val="25"/>
          <w:szCs w:val="25"/>
          <w:lang w:val="ru-RU" w:eastAsia="ar-SA"/>
        </w:rPr>
        <w:t xml:space="preserve"> є власником </w:t>
      </w:r>
      <w:r w:rsidR="00C17BE9" w:rsidRPr="000F4010">
        <w:rPr>
          <w:rFonts w:ascii="Times New Roman" w:hAnsi="Times New Roman"/>
          <w:sz w:val="25"/>
          <w:szCs w:val="25"/>
          <w:lang w:val="ru-RU" w:eastAsia="ar-SA"/>
        </w:rPr>
        <w:t xml:space="preserve">сільськогосподарського </w:t>
      </w:r>
      <w:r w:rsidR="002B6CAB" w:rsidRPr="000F4010">
        <w:rPr>
          <w:rFonts w:ascii="Times New Roman" w:hAnsi="Times New Roman"/>
          <w:sz w:val="25"/>
          <w:szCs w:val="25"/>
          <w:lang w:val="ru-RU" w:eastAsia="ar-SA"/>
        </w:rPr>
        <w:t>товариства з обмеженою відповідальністю</w:t>
      </w:r>
      <w:r w:rsidRPr="000F4010">
        <w:rPr>
          <w:rFonts w:ascii="Times New Roman" w:hAnsi="Times New Roman"/>
          <w:sz w:val="25"/>
          <w:szCs w:val="25"/>
          <w:lang w:val="ru-RU" w:eastAsia="ar-SA"/>
        </w:rPr>
        <w:t xml:space="preserve"> «Вікторія».</w:t>
      </w:r>
    </w:p>
    <w:p w:rsidR="00215118" w:rsidRPr="000F4010" w:rsidRDefault="00215118" w:rsidP="0021511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Крім того, кандидат наголосив, що </w:t>
      </w:r>
      <w:r w:rsidR="00576F1D" w:rsidRPr="000F4010">
        <w:rPr>
          <w:rFonts w:ascii="Times New Roman" w:hAnsi="Times New Roman"/>
          <w:sz w:val="25"/>
          <w:szCs w:val="25"/>
          <w:lang w:val="ru-RU" w:eastAsia="ar-SA"/>
        </w:rPr>
        <w:t>позика задекларована ним в декл</w:t>
      </w:r>
      <w:r w:rsidRPr="000F4010">
        <w:rPr>
          <w:rFonts w:ascii="Times New Roman" w:hAnsi="Times New Roman"/>
          <w:sz w:val="25"/>
          <w:szCs w:val="25"/>
          <w:lang w:val="ru-RU" w:eastAsia="ar-SA"/>
        </w:rPr>
        <w:t>араціях особи, уповноваженої на виконання функцій держа</w:t>
      </w:r>
      <w:r w:rsidR="00576F1D" w:rsidRPr="000F4010">
        <w:rPr>
          <w:rFonts w:ascii="Times New Roman" w:hAnsi="Times New Roman"/>
          <w:sz w:val="25"/>
          <w:szCs w:val="25"/>
          <w:lang w:val="ru-RU" w:eastAsia="ar-SA"/>
        </w:rPr>
        <w:t>ви або місцевого самоврядування</w:t>
      </w:r>
      <w:r w:rsidR="004245BF" w:rsidRPr="000F4010">
        <w:rPr>
          <w:rFonts w:ascii="Times New Roman" w:hAnsi="Times New Roman"/>
          <w:sz w:val="25"/>
          <w:szCs w:val="25"/>
          <w:lang w:val="ru-RU" w:eastAsia="ar-SA"/>
        </w:rPr>
        <w:t>, а кошти за договором виплачено в повному обсязі.</w:t>
      </w:r>
    </w:p>
    <w:p w:rsidR="0095048F" w:rsidRPr="000F4010" w:rsidRDefault="0095048F" w:rsidP="00E049F2">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shd w:val="clear" w:color="auto" w:fill="FFFFFF"/>
        </w:rPr>
        <w:t xml:space="preserve">За результатами дослідження письмових пояснень кандидата та пояснень, наданих під час співбесіди, стосовно інформації, зазначеної у висновку ГРД, </w:t>
      </w:r>
      <w:r w:rsidRPr="000F4010">
        <w:rPr>
          <w:rFonts w:ascii="Times New Roman" w:eastAsia="Times New Roman" w:hAnsi="Times New Roman"/>
          <w:sz w:val="25"/>
          <w:szCs w:val="25"/>
          <w:lang w:eastAsia="uk-UA"/>
        </w:rPr>
        <w:t xml:space="preserve">зважаючи на відсутність об’єктивних даних, які б вказували на </w:t>
      </w:r>
      <w:r w:rsidR="00961FB5" w:rsidRPr="000F4010">
        <w:rPr>
          <w:rFonts w:ascii="Times New Roman" w:hAnsi="Times New Roman"/>
          <w:sz w:val="25"/>
          <w:szCs w:val="25"/>
          <w:lang w:val="ru-RU" w:eastAsia="ar-SA"/>
        </w:rPr>
        <w:t>не</w:t>
      </w:r>
      <w:r w:rsidRPr="000F4010">
        <w:rPr>
          <w:rFonts w:ascii="Times New Roman" w:hAnsi="Times New Roman"/>
          <w:sz w:val="25"/>
          <w:szCs w:val="25"/>
          <w:lang w:val="ru-RU" w:eastAsia="ar-SA"/>
        </w:rPr>
        <w:t>законність джерел походження прав на об</w:t>
      </w:r>
      <w:r w:rsidR="00B44A93" w:rsidRPr="000F4010">
        <w:rPr>
          <w:rFonts w:ascii="Times New Roman" w:hAnsi="Times New Roman"/>
          <w:sz w:val="25"/>
          <w:szCs w:val="25"/>
          <w:lang w:eastAsia="ar-SA"/>
        </w:rPr>
        <w:t>’</w:t>
      </w:r>
      <w:r w:rsidRPr="000F4010">
        <w:rPr>
          <w:rFonts w:ascii="Times New Roman" w:hAnsi="Times New Roman"/>
          <w:sz w:val="25"/>
          <w:szCs w:val="25"/>
          <w:lang w:val="ru-RU" w:eastAsia="ar-SA"/>
        </w:rPr>
        <w:t>єкти цивільних прав</w:t>
      </w:r>
      <w:r w:rsidRPr="000F4010">
        <w:rPr>
          <w:rFonts w:ascii="Times New Roman" w:eastAsia="Times New Roman" w:hAnsi="Times New Roman"/>
          <w:sz w:val="25"/>
          <w:szCs w:val="25"/>
          <w:lang w:eastAsia="uk-UA"/>
        </w:rPr>
        <w:t>,</w:t>
      </w:r>
      <w:r w:rsidRPr="000F4010">
        <w:rPr>
          <w:rFonts w:ascii="Times New Roman" w:hAnsi="Times New Roman"/>
          <w:sz w:val="25"/>
          <w:szCs w:val="25"/>
          <w:shd w:val="clear" w:color="auto" w:fill="FFFFFF"/>
        </w:rPr>
        <w:t xml:space="preserve"> Комісією не встановлено фактів, які б свідчили про порушення кандидатом Глубоченком С.М. критеріїв </w:t>
      </w:r>
      <w:r w:rsidR="00BD58F6" w:rsidRPr="000F4010">
        <w:rPr>
          <w:rFonts w:ascii="Times New Roman" w:hAnsi="Times New Roman"/>
          <w:sz w:val="25"/>
          <w:szCs w:val="25"/>
          <w:shd w:val="clear" w:color="auto" w:fill="FFFFFF"/>
        </w:rPr>
        <w:t xml:space="preserve">доброчесності та </w:t>
      </w:r>
      <w:r w:rsidRPr="000F4010">
        <w:rPr>
          <w:rFonts w:ascii="Times New Roman" w:hAnsi="Times New Roman"/>
          <w:sz w:val="25"/>
          <w:szCs w:val="25"/>
          <w:shd w:val="clear" w:color="auto" w:fill="FFFFFF"/>
        </w:rPr>
        <w:t>професійної етики.</w:t>
      </w:r>
    </w:p>
    <w:p w:rsidR="003B6038" w:rsidRPr="000F4010" w:rsidRDefault="004245BF" w:rsidP="004245BF">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Також ГРД зазначає, що к</w:t>
      </w:r>
      <w:r w:rsidR="003B6038" w:rsidRPr="000F4010">
        <w:rPr>
          <w:rFonts w:ascii="Times New Roman" w:hAnsi="Times New Roman"/>
          <w:sz w:val="25"/>
          <w:szCs w:val="25"/>
          <w:lang w:val="ru-RU" w:eastAsia="ar-SA"/>
        </w:rPr>
        <w:t xml:space="preserve">андидат не відповідає критерім доброчесності та професійної етики за показниками </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сумлінність</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 xml:space="preserve"> та </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чесніть</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w:t>
      </w:r>
    </w:p>
    <w:p w:rsidR="003B6038" w:rsidRPr="000F4010" w:rsidRDefault="004245BF"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Глубоченко С.М.</w:t>
      </w:r>
      <w:r w:rsidR="003B6038" w:rsidRPr="000F4010">
        <w:rPr>
          <w:rFonts w:ascii="Times New Roman" w:hAnsi="Times New Roman"/>
          <w:sz w:val="25"/>
          <w:szCs w:val="25"/>
          <w:lang w:val="ru-RU" w:eastAsia="ar-SA"/>
        </w:rPr>
        <w:t xml:space="preserve"> допускав поведінку, яка свідчить про недотримання ним старанності, а саме у справах № 3-260/11, № 3-в-8/11, № 3-в-9/11, № 3-в-3/11 закрив </w:t>
      </w:r>
      <w:r w:rsidR="003B6038" w:rsidRPr="000F4010">
        <w:rPr>
          <w:rFonts w:ascii="Times New Roman" w:hAnsi="Times New Roman"/>
          <w:sz w:val="25"/>
          <w:szCs w:val="25"/>
          <w:lang w:val="ru-RU" w:eastAsia="ar-SA"/>
        </w:rPr>
        <w:lastRenderedPageBreak/>
        <w:t>адміністративні провадження за статтею 130 Кодексу України про адміністративні правопорушення</w:t>
      </w:r>
      <w:r w:rsidRPr="000F4010">
        <w:rPr>
          <w:rFonts w:ascii="Times New Roman" w:hAnsi="Times New Roman"/>
          <w:sz w:val="25"/>
          <w:szCs w:val="25"/>
          <w:lang w:val="ru-RU" w:eastAsia="ar-SA"/>
        </w:rPr>
        <w:t xml:space="preserve"> (далі – К</w:t>
      </w:r>
      <w:r w:rsidR="00BD58F6" w:rsidRPr="000F4010">
        <w:rPr>
          <w:rFonts w:ascii="Times New Roman" w:hAnsi="Times New Roman"/>
          <w:sz w:val="25"/>
          <w:szCs w:val="25"/>
          <w:lang w:val="ru-RU" w:eastAsia="ar-SA"/>
        </w:rPr>
        <w:t>У</w:t>
      </w:r>
      <w:r w:rsidRPr="000F4010">
        <w:rPr>
          <w:rFonts w:ascii="Times New Roman" w:hAnsi="Times New Roman"/>
          <w:sz w:val="25"/>
          <w:szCs w:val="25"/>
          <w:lang w:val="ru-RU" w:eastAsia="ar-SA"/>
        </w:rPr>
        <w:t>пАП)</w:t>
      </w:r>
      <w:r w:rsidR="003B6038" w:rsidRPr="000F4010">
        <w:rPr>
          <w:rFonts w:ascii="Times New Roman" w:hAnsi="Times New Roman"/>
          <w:sz w:val="25"/>
          <w:szCs w:val="25"/>
          <w:lang w:val="ru-RU" w:eastAsia="ar-SA"/>
        </w:rPr>
        <w:t xml:space="preserve">, </w:t>
      </w:r>
      <w:r w:rsidR="00BD58F6" w:rsidRPr="000F4010">
        <w:rPr>
          <w:rFonts w:ascii="Times New Roman" w:hAnsi="Times New Roman"/>
          <w:sz w:val="25"/>
          <w:szCs w:val="25"/>
          <w:lang w:val="ru-RU" w:eastAsia="ar-SA"/>
        </w:rPr>
        <w:t>у</w:t>
      </w:r>
      <w:r w:rsidR="003B6038" w:rsidRPr="000F4010">
        <w:rPr>
          <w:rFonts w:ascii="Times New Roman" w:hAnsi="Times New Roman"/>
          <w:sz w:val="25"/>
          <w:szCs w:val="25"/>
          <w:lang w:val="ru-RU" w:eastAsia="ar-SA"/>
        </w:rPr>
        <w:t xml:space="preserve"> порушення норм законодавства, з підстав спливу строків притягнення до адміністративної відповідальності, незважаючи на те, що предметом судового розгляду були подання уповноваженого органу про зміну невідбутого строку громадських робіт адміні</w:t>
      </w:r>
      <w:r w:rsidR="00BD58F6" w:rsidRPr="000F4010">
        <w:rPr>
          <w:rFonts w:ascii="Times New Roman" w:hAnsi="Times New Roman"/>
          <w:sz w:val="25"/>
          <w:szCs w:val="25"/>
          <w:lang w:val="ru-RU" w:eastAsia="ar-SA"/>
        </w:rPr>
        <w:t>стративним арештом, подані у зв</w:t>
      </w:r>
      <w:r w:rsidR="00BD58F6" w:rsidRPr="000F4010">
        <w:rPr>
          <w:rFonts w:ascii="Times New Roman" w:hAnsi="Times New Roman"/>
          <w:sz w:val="25"/>
          <w:szCs w:val="25"/>
          <w:lang w:eastAsia="ar-SA"/>
        </w:rPr>
        <w:t>’</w:t>
      </w:r>
      <w:r w:rsidR="003B6038" w:rsidRPr="000F4010">
        <w:rPr>
          <w:rFonts w:ascii="Times New Roman" w:hAnsi="Times New Roman"/>
          <w:sz w:val="25"/>
          <w:szCs w:val="25"/>
          <w:lang w:val="ru-RU" w:eastAsia="ar-SA"/>
        </w:rPr>
        <w:t>язку з ухиленням осіб від відбування призначеного адміністративного стягнення.</w:t>
      </w:r>
    </w:p>
    <w:p w:rsidR="00FF1893" w:rsidRPr="000F4010" w:rsidRDefault="00FF1893" w:rsidP="00FF1893">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Глубоченко С.М. зазначив, що </w:t>
      </w:r>
      <w:r w:rsidRPr="000F4010">
        <w:rPr>
          <w:rFonts w:ascii="Times New Roman" w:eastAsiaTheme="minorHAnsi" w:hAnsi="Times New Roman"/>
          <w:sz w:val="25"/>
          <w:szCs w:val="25"/>
        </w:rPr>
        <w:t>у справі № 3-в-3/11 не ставилось питання про заміну стягнення.</w:t>
      </w:r>
      <w:r w:rsidRPr="000F4010">
        <w:rPr>
          <w:rFonts w:ascii="Times New Roman" w:hAnsi="Times New Roman"/>
          <w:sz w:val="25"/>
          <w:szCs w:val="25"/>
          <w:lang w:val="ru-RU" w:eastAsia="ar-SA"/>
        </w:rPr>
        <w:t xml:space="preserve"> </w:t>
      </w:r>
      <w:r w:rsidRPr="000F4010">
        <w:rPr>
          <w:rFonts w:ascii="Times New Roman" w:eastAsiaTheme="minorHAnsi" w:hAnsi="Times New Roman"/>
          <w:sz w:val="25"/>
          <w:szCs w:val="25"/>
        </w:rPr>
        <w:t>В інших справах, зокрема, № 3-260/11, № 3-в-8/11, № 3-в-9/11 в постановах суду дійсно вказано про надходження подання відповідного органу про заміну невідбутого строку громадських робіт адміністративним арештом.</w:t>
      </w:r>
    </w:p>
    <w:p w:rsidR="00FF1893" w:rsidRPr="000F4010" w:rsidRDefault="00FF1893" w:rsidP="00FF1893">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При цьому кандидат зауважив, що мав незначний досвід діяльності професійного судді на той час, керувався судовою практикою, яка існувала в Маловисківському районному суді Кіровоградської області, на час постановлення зазначених вище постанов, за якою, у разі надходження від Кримінально-виконавчої інспекції подань з цих підстав, суд поновлював провадження та, за наявності підстав для застосування приписів статті 38 КУпАП, закривав провадження у справі.</w:t>
      </w:r>
    </w:p>
    <w:p w:rsidR="00FF1893" w:rsidRPr="000F4010" w:rsidRDefault="00FF1893" w:rsidP="00FF1893">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Також, Глубоченко С.М. зауважив, що зазначені обставини мали місце в 2011 році протягом незначного періоду часу. Встановивши невідповідність указаної практики законодавству, застосування такої практики </w:t>
      </w:r>
      <w:r w:rsidR="00BD58F6" w:rsidRPr="000F4010">
        <w:rPr>
          <w:rFonts w:ascii="Times New Roman" w:eastAsiaTheme="minorHAnsi" w:hAnsi="Times New Roman"/>
          <w:sz w:val="25"/>
          <w:szCs w:val="25"/>
        </w:rPr>
        <w:t xml:space="preserve">ним </w:t>
      </w:r>
      <w:r w:rsidRPr="000F4010">
        <w:rPr>
          <w:rFonts w:ascii="Times New Roman" w:eastAsiaTheme="minorHAnsi" w:hAnsi="Times New Roman"/>
          <w:sz w:val="25"/>
          <w:szCs w:val="25"/>
        </w:rPr>
        <w:t>було припинено.</w:t>
      </w:r>
    </w:p>
    <w:p w:rsidR="004245BF" w:rsidRPr="000F4010" w:rsidRDefault="00FF1893"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Крім того, </w:t>
      </w:r>
      <w:r w:rsidR="00F437CC">
        <w:rPr>
          <w:rFonts w:ascii="Times New Roman" w:eastAsiaTheme="minorHAnsi" w:hAnsi="Times New Roman"/>
          <w:sz w:val="25"/>
          <w:szCs w:val="25"/>
        </w:rPr>
        <w:t>ним</w:t>
      </w:r>
      <w:r w:rsidRPr="000F4010">
        <w:rPr>
          <w:rFonts w:ascii="Times New Roman" w:eastAsiaTheme="minorHAnsi" w:hAnsi="Times New Roman"/>
          <w:sz w:val="25"/>
          <w:szCs w:val="25"/>
        </w:rPr>
        <w:t xml:space="preserve"> ухвалювались судові рішення в порядку виконання у справах про адміністративні правопорушення за поданням відповідних органів про заміну невідбутого строку громадських робіт адміністративним арештом.</w:t>
      </w:r>
    </w:p>
    <w:p w:rsidR="00FF1893" w:rsidRPr="000F4010" w:rsidRDefault="00FF1893" w:rsidP="00FF1893">
      <w:pPr>
        <w:spacing w:after="0" w:line="240" w:lineRule="auto"/>
        <w:ind w:firstLine="567"/>
        <w:jc w:val="both"/>
        <w:rPr>
          <w:rFonts w:ascii="Times New Roman" w:hAnsi="Times New Roman"/>
          <w:color w:val="000000"/>
          <w:sz w:val="25"/>
          <w:szCs w:val="25"/>
          <w:shd w:val="clear" w:color="auto" w:fill="FFFFFF"/>
        </w:rPr>
      </w:pPr>
      <w:r w:rsidRPr="000F4010">
        <w:rPr>
          <w:rFonts w:ascii="Times New Roman" w:hAnsi="Times New Roman"/>
          <w:color w:val="000000"/>
          <w:sz w:val="25"/>
          <w:szCs w:val="25"/>
        </w:rPr>
        <w:t>Комісія зауважує, що п</w:t>
      </w:r>
      <w:r w:rsidRPr="000F4010">
        <w:rPr>
          <w:rFonts w:ascii="Times New Roman" w:hAnsi="Times New Roman"/>
          <w:color w:val="000000"/>
          <w:sz w:val="25"/>
          <w:szCs w:val="25"/>
          <w:shd w:val="clear" w:color="auto" w:fill="FFFFFF"/>
        </w:rPr>
        <w:t>равосуддя в Україні здійснюється виключно судами та відповідно до визначених законом проце</w:t>
      </w:r>
      <w:r w:rsidR="000F4010">
        <w:rPr>
          <w:rFonts w:ascii="Times New Roman" w:hAnsi="Times New Roman"/>
          <w:color w:val="000000"/>
          <w:sz w:val="25"/>
          <w:szCs w:val="25"/>
          <w:shd w:val="clear" w:color="auto" w:fill="FFFFFF"/>
        </w:rPr>
        <w:t>дур судочинства (частина друга</w:t>
      </w:r>
      <w:r w:rsidRPr="000F4010">
        <w:rPr>
          <w:rFonts w:ascii="Times New Roman" w:hAnsi="Times New Roman"/>
          <w:color w:val="000000"/>
          <w:sz w:val="25"/>
          <w:szCs w:val="25"/>
          <w:shd w:val="clear" w:color="auto" w:fill="FFFFFF"/>
        </w:rPr>
        <w:t xml:space="preserve"> статті 5 Закону).</w:t>
      </w:r>
    </w:p>
    <w:p w:rsidR="00FF1893" w:rsidRPr="000F4010" w:rsidRDefault="00FF1893" w:rsidP="00FF1893">
      <w:pPr>
        <w:spacing w:after="0" w:line="240" w:lineRule="auto"/>
        <w:ind w:firstLine="567"/>
        <w:jc w:val="both"/>
        <w:rPr>
          <w:rFonts w:ascii="Times New Roman" w:eastAsia="Times New Roman" w:hAnsi="Times New Roman"/>
          <w:color w:val="000000"/>
          <w:sz w:val="25"/>
          <w:szCs w:val="25"/>
          <w:lang w:eastAsia="uk-UA"/>
        </w:rPr>
      </w:pPr>
      <w:r w:rsidRPr="000F4010">
        <w:rPr>
          <w:rFonts w:ascii="Times New Roman" w:hAnsi="Times New Roman"/>
          <w:color w:val="000000"/>
          <w:sz w:val="25"/>
          <w:szCs w:val="25"/>
          <w:shd w:val="clear" w:color="auto" w:fill="FFFFFF"/>
        </w:rPr>
        <w:t>Статтею 13 Закону визначено, що с</w:t>
      </w:r>
      <w:r w:rsidRPr="000F4010">
        <w:rPr>
          <w:rFonts w:ascii="Times New Roman" w:eastAsia="Times New Roman" w:hAnsi="Times New Roman"/>
          <w:color w:val="000000"/>
          <w:sz w:val="25"/>
          <w:szCs w:val="25"/>
          <w:lang w:eastAsia="uk-UA"/>
        </w:rPr>
        <w:t>удове рішення, яким закінчується розгляд справи в суді, ухвалюється іменем України.</w:t>
      </w:r>
      <w:bookmarkStart w:id="9" w:name="n58"/>
      <w:bookmarkEnd w:id="9"/>
      <w:r w:rsidRPr="000F4010">
        <w:rPr>
          <w:rFonts w:ascii="Times New Roman" w:eastAsia="Times New Roman" w:hAnsi="Times New Roman"/>
          <w:color w:val="000000"/>
          <w:sz w:val="25"/>
          <w:szCs w:val="25"/>
          <w:lang w:eastAsia="uk-UA"/>
        </w:rPr>
        <w:t xml:space="preserve">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(преюдиційність) судових рішень для інших судів визначається законом.   </w:t>
      </w:r>
    </w:p>
    <w:p w:rsidR="00FF1893" w:rsidRPr="000F4010" w:rsidRDefault="00FF1893" w:rsidP="00FF1893">
      <w:pPr>
        <w:spacing w:after="0" w:line="240" w:lineRule="auto"/>
        <w:ind w:firstLine="567"/>
        <w:jc w:val="both"/>
        <w:rPr>
          <w:rFonts w:ascii="Times New Roman" w:eastAsia="Times New Roman" w:hAnsi="Times New Roman"/>
          <w:color w:val="000000"/>
          <w:sz w:val="25"/>
          <w:szCs w:val="25"/>
          <w:lang w:eastAsia="uk-UA"/>
        </w:rPr>
      </w:pPr>
      <w:r w:rsidRPr="000F4010">
        <w:rPr>
          <w:rFonts w:ascii="Times New Roman" w:eastAsia="Times New Roman" w:hAnsi="Times New Roman"/>
          <w:color w:val="000000"/>
          <w:sz w:val="25"/>
          <w:szCs w:val="25"/>
          <w:lang w:eastAsia="uk-UA"/>
        </w:rPr>
        <w:t>Судові рішення не можуть бути переглянуті іншими органами чи особами поза межами судочинства, за винятком рішень про амністію та помилування.</w:t>
      </w:r>
    </w:p>
    <w:p w:rsidR="00FF1893" w:rsidRPr="000F4010" w:rsidRDefault="00FF1893" w:rsidP="00FF1893">
      <w:pPr>
        <w:spacing w:after="0" w:line="240" w:lineRule="auto"/>
        <w:ind w:firstLine="567"/>
        <w:jc w:val="both"/>
        <w:rPr>
          <w:rFonts w:ascii="Times New Roman" w:hAnsi="Times New Roman"/>
          <w:color w:val="000000"/>
          <w:sz w:val="25"/>
          <w:szCs w:val="25"/>
        </w:rPr>
      </w:pPr>
      <w:r w:rsidRPr="000F4010">
        <w:rPr>
          <w:rFonts w:ascii="Times New Roman" w:hAnsi="Times New Roman"/>
          <w:color w:val="000000"/>
          <w:sz w:val="25"/>
          <w:szCs w:val="25"/>
        </w:rPr>
        <w:t>У Висновках № 3 (2002) та № 11 (2008) Консультативної ради європейських суддів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Консультативна рада європейських суддів наголошує,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FF1893" w:rsidRPr="000F4010" w:rsidRDefault="00FF1893" w:rsidP="00FF1893">
      <w:pPr>
        <w:spacing w:after="0" w:line="240" w:lineRule="auto"/>
        <w:ind w:firstLine="708"/>
        <w:jc w:val="both"/>
        <w:rPr>
          <w:rFonts w:ascii="Times New Roman" w:hAnsi="Times New Roman"/>
          <w:color w:val="000000"/>
          <w:sz w:val="25"/>
          <w:szCs w:val="25"/>
        </w:rPr>
      </w:pPr>
      <w:r w:rsidRPr="000F4010">
        <w:rPr>
          <w:rFonts w:ascii="Times New Roman" w:hAnsi="Times New Roman"/>
          <w:color w:val="000000"/>
          <w:sz w:val="25"/>
          <w:szCs w:val="25"/>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(пункт 66 Рекомендацій CM/Rec (2010) 12 Комітету Міністрів Ради Європи державам-членам щодо суддів: незалежність, ефективність та обов’язки).</w:t>
      </w:r>
    </w:p>
    <w:p w:rsidR="00FF1893" w:rsidRPr="000F4010" w:rsidRDefault="00FF1893" w:rsidP="00FF1893">
      <w:pPr>
        <w:spacing w:after="0" w:line="240" w:lineRule="auto"/>
        <w:ind w:firstLine="709"/>
        <w:jc w:val="both"/>
        <w:rPr>
          <w:rFonts w:ascii="Times New Roman" w:hAnsi="Times New Roman"/>
          <w:color w:val="000000"/>
          <w:sz w:val="25"/>
          <w:szCs w:val="25"/>
          <w:shd w:val="clear" w:color="auto" w:fill="FFFFFF"/>
        </w:rPr>
      </w:pPr>
      <w:r w:rsidRPr="000F4010">
        <w:rPr>
          <w:rFonts w:ascii="Times New Roman" w:hAnsi="Times New Roman"/>
          <w:color w:val="000000"/>
          <w:sz w:val="25"/>
          <w:szCs w:val="25"/>
          <w:shd w:val="clear" w:color="auto" w:fill="FFFFFF"/>
        </w:rPr>
        <w:t xml:space="preserve">Таким чином,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 не належить до компетенції Комісії. </w:t>
      </w:r>
    </w:p>
    <w:p w:rsidR="00FF1893" w:rsidRPr="000F4010" w:rsidRDefault="00FF1893" w:rsidP="00FF1893">
      <w:pPr>
        <w:suppressAutoHyphens/>
        <w:spacing w:after="0" w:line="240" w:lineRule="auto"/>
        <w:ind w:firstLine="567"/>
        <w:jc w:val="both"/>
        <w:rPr>
          <w:rFonts w:ascii="Times New Roman" w:hAnsi="Times New Roman"/>
          <w:color w:val="000000"/>
          <w:sz w:val="25"/>
          <w:szCs w:val="25"/>
          <w:shd w:val="clear" w:color="auto" w:fill="FFFFFF"/>
        </w:rPr>
      </w:pPr>
      <w:r w:rsidRPr="000F4010">
        <w:rPr>
          <w:rFonts w:ascii="Times New Roman" w:hAnsi="Times New Roman"/>
          <w:color w:val="000000"/>
          <w:sz w:val="25"/>
          <w:szCs w:val="25"/>
          <w:shd w:val="clear" w:color="auto" w:fill="FFFFFF"/>
        </w:rPr>
        <w:t xml:space="preserve">Узагальнюючи встановлені та досліджені обставини у відповідній частині, Комісія вважає пояснення Глубоченка С.М. обґрунтованими та достатніми. Фактів, які б свідчили про порушення кандидатом критеріїв </w:t>
      </w:r>
      <w:r w:rsidR="00BD58F6" w:rsidRPr="000F4010">
        <w:rPr>
          <w:rFonts w:ascii="Times New Roman" w:hAnsi="Times New Roman"/>
          <w:color w:val="000000"/>
          <w:sz w:val="25"/>
          <w:szCs w:val="25"/>
          <w:shd w:val="clear" w:color="auto" w:fill="FFFFFF"/>
        </w:rPr>
        <w:t xml:space="preserve">доброчесності та </w:t>
      </w:r>
      <w:r w:rsidRPr="000F4010">
        <w:rPr>
          <w:rFonts w:ascii="Times New Roman" w:hAnsi="Times New Roman"/>
          <w:color w:val="000000"/>
          <w:sz w:val="25"/>
          <w:szCs w:val="25"/>
          <w:shd w:val="clear" w:color="auto" w:fill="FFFFFF"/>
        </w:rPr>
        <w:t>професійної етики й впливали б на їх оцінку із зазначених вище підстав, Комісією не встановлено.</w:t>
      </w:r>
    </w:p>
    <w:p w:rsidR="003B6038" w:rsidRPr="000F4010" w:rsidRDefault="00566BB2" w:rsidP="00566BB2">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lastRenderedPageBreak/>
        <w:t>Також ГРД зазначає, що к</w:t>
      </w:r>
      <w:r w:rsidR="003B6038" w:rsidRPr="000F4010">
        <w:rPr>
          <w:rFonts w:ascii="Times New Roman" w:hAnsi="Times New Roman"/>
          <w:sz w:val="25"/>
          <w:szCs w:val="25"/>
          <w:lang w:val="ru-RU" w:eastAsia="ar-SA"/>
        </w:rPr>
        <w:t xml:space="preserve">андидат не відповідає критеріям доброчесності та професійної етики за показником </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чесність</w:t>
      </w:r>
      <w:r w:rsidR="00BD58F6"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w:t>
      </w:r>
    </w:p>
    <w:p w:rsidR="003B6038" w:rsidRPr="000F4010" w:rsidRDefault="003B6038" w:rsidP="003B6038">
      <w:pPr>
        <w:suppressAutoHyphens/>
        <w:spacing w:after="0" w:line="240" w:lineRule="auto"/>
        <w:ind w:firstLine="567"/>
        <w:rPr>
          <w:rFonts w:ascii="Times New Roman" w:hAnsi="Times New Roman"/>
          <w:sz w:val="25"/>
          <w:szCs w:val="25"/>
          <w:lang w:val="ru-RU" w:eastAsia="ar-SA"/>
        </w:rPr>
      </w:pPr>
      <w:r w:rsidRPr="000F4010">
        <w:rPr>
          <w:rFonts w:ascii="Times New Roman" w:hAnsi="Times New Roman"/>
          <w:sz w:val="25"/>
          <w:szCs w:val="25"/>
          <w:lang w:val="ru-RU" w:eastAsia="ar-SA"/>
        </w:rPr>
        <w:t>На думку ГРД, кандидат допустив академічну недоброчесніть.</w:t>
      </w:r>
    </w:p>
    <w:p w:rsidR="003B6038" w:rsidRPr="000F4010" w:rsidRDefault="003B603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У 2015 році кандидат захистив дисертацію на здобуття наукового ступеня кандидата юридичних наук за темою «Формування світогляду як запорука правового мислення суддів: теоретико-правове дослідження» за спеціальністю 12.00.01 «Теорія та історія держави і права; історія політичних і правових вчень» у Національному університеті «Одеська юридична академія» та здобув науковий ступінь кандидата юридичних наук.</w:t>
      </w:r>
    </w:p>
    <w:p w:rsidR="003B6038" w:rsidRPr="000F4010" w:rsidRDefault="003B603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Під час дослідження змісту наукової роботи, зокрема, з використанням онлайн-системи </w:t>
      </w:r>
      <w:r w:rsidRPr="000F4010">
        <w:rPr>
          <w:rFonts w:ascii="Times New Roman" w:hAnsi="Times New Roman"/>
          <w:sz w:val="25"/>
          <w:szCs w:val="25"/>
          <w:lang w:val="en-US" w:eastAsia="ar-SA"/>
        </w:rPr>
        <w:t>Turnitin</w:t>
      </w:r>
      <w:r w:rsidRPr="000F4010">
        <w:rPr>
          <w:rFonts w:ascii="Times New Roman" w:hAnsi="Times New Roman"/>
          <w:sz w:val="25"/>
          <w:szCs w:val="25"/>
          <w:lang w:val="ru-RU" w:eastAsia="ar-SA"/>
        </w:rPr>
        <w:t>, ГРД виявила факти академічної недоброчесності кандидата.</w:t>
      </w:r>
    </w:p>
    <w:p w:rsidR="003B6038" w:rsidRPr="000F4010" w:rsidRDefault="003B603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Крім того, ГРД зазначає, що Етичною радою під час оцінювання відповідності кандидата на посаду члена Вищої ради правосуддя критерію </w:t>
      </w:r>
      <w:r w:rsidR="00BD58F6" w:rsidRPr="000F4010">
        <w:rPr>
          <w:rFonts w:ascii="Times New Roman" w:hAnsi="Times New Roman"/>
          <w:sz w:val="25"/>
          <w:szCs w:val="25"/>
          <w:lang w:val="ru-RU" w:eastAsia="ar-SA"/>
        </w:rPr>
        <w:t xml:space="preserve">доброчесності та </w:t>
      </w:r>
      <w:r w:rsidRPr="000F4010">
        <w:rPr>
          <w:rFonts w:ascii="Times New Roman" w:hAnsi="Times New Roman"/>
          <w:sz w:val="25"/>
          <w:szCs w:val="25"/>
          <w:lang w:val="ru-RU" w:eastAsia="ar-SA"/>
        </w:rPr>
        <w:t>професійної етики також досліджувалось питання академічної доброчесності.</w:t>
      </w:r>
    </w:p>
    <w:p w:rsidR="00604439" w:rsidRPr="000F4010" w:rsidRDefault="00604439" w:rsidP="00566BB2">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Комісією встановлено, що Глубоченко С.М. у 2015 році захистив дисертацію на тему: «Формування світогляду як запорука правового мислення суддів: теоретико-правове дослідження» за спеціальністю 12.00.01 «Теорія та історія держави і права; історія політичних і правових вчень» у Національному університеті </w:t>
      </w:r>
      <w:r w:rsidR="00BD58F6" w:rsidRPr="000F4010">
        <w:rPr>
          <w:rFonts w:ascii="Times New Roman" w:eastAsiaTheme="minorHAnsi" w:hAnsi="Times New Roman"/>
          <w:sz w:val="25"/>
          <w:szCs w:val="25"/>
        </w:rPr>
        <w:t>«</w:t>
      </w:r>
      <w:r w:rsidRPr="000F4010">
        <w:rPr>
          <w:rFonts w:ascii="Times New Roman" w:eastAsiaTheme="minorHAnsi" w:hAnsi="Times New Roman"/>
          <w:sz w:val="25"/>
          <w:szCs w:val="25"/>
        </w:rPr>
        <w:t>Одеська юридична академія</w:t>
      </w:r>
      <w:r w:rsidR="00BD58F6"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 та здобув науковий ступінь ка</w:t>
      </w:r>
      <w:r w:rsidR="000F4010">
        <w:rPr>
          <w:rFonts w:ascii="Times New Roman" w:eastAsiaTheme="minorHAnsi" w:hAnsi="Times New Roman"/>
          <w:sz w:val="25"/>
          <w:szCs w:val="25"/>
        </w:rPr>
        <w:t xml:space="preserve">ндидата юридичних наук. </w:t>
      </w:r>
      <w:r w:rsidRPr="000F4010">
        <w:rPr>
          <w:rFonts w:ascii="Times New Roman" w:eastAsiaTheme="minorHAnsi" w:hAnsi="Times New Roman"/>
          <w:sz w:val="25"/>
          <w:szCs w:val="25"/>
        </w:rPr>
        <w:t>На підставі рішення Атестаційної колегії Міністерства освіти і н</w:t>
      </w:r>
      <w:r w:rsidR="000F4010">
        <w:rPr>
          <w:rFonts w:ascii="Times New Roman" w:eastAsiaTheme="minorHAnsi" w:hAnsi="Times New Roman"/>
          <w:sz w:val="25"/>
          <w:szCs w:val="25"/>
        </w:rPr>
        <w:t xml:space="preserve">ауки України </w:t>
      </w:r>
      <w:r w:rsidRPr="000F4010">
        <w:rPr>
          <w:rFonts w:ascii="Times New Roman" w:eastAsiaTheme="minorHAnsi" w:hAnsi="Times New Roman"/>
          <w:sz w:val="25"/>
          <w:szCs w:val="25"/>
        </w:rPr>
        <w:t>від 25 лютого 2016 року Глубоченко С.М. отримав диплом кандидата наук.</w:t>
      </w:r>
    </w:p>
    <w:p w:rsidR="001D24B8" w:rsidRPr="000F4010" w:rsidRDefault="00363FCD" w:rsidP="00E40F8F">
      <w:pPr>
        <w:autoSpaceDE w:val="0"/>
        <w:autoSpaceDN w:val="0"/>
        <w:adjustRightInd w:val="0"/>
        <w:spacing w:after="0" w:line="240" w:lineRule="auto"/>
        <w:ind w:firstLine="567"/>
        <w:jc w:val="both"/>
        <w:rPr>
          <w:rFonts w:ascii="Times New Roman" w:eastAsiaTheme="minorHAnsi" w:hAnsi="Times New Roman"/>
          <w:iCs/>
          <w:sz w:val="25"/>
          <w:szCs w:val="25"/>
        </w:rPr>
      </w:pPr>
      <w:r w:rsidRPr="000F4010">
        <w:rPr>
          <w:rFonts w:ascii="Times New Roman" w:eastAsiaTheme="minorHAnsi" w:hAnsi="Times New Roman"/>
          <w:sz w:val="25"/>
          <w:szCs w:val="25"/>
        </w:rPr>
        <w:t>У процесі аналізу наукової роботи Глубоченка С.М. ГРД виявлено, що дисертаційне дослідження містить текстові запозичення з раніше опублікованих досліджень інших науковців без зазначення авторства та посилання на них</w:t>
      </w:r>
      <w:r w:rsidR="00353961" w:rsidRPr="000F4010">
        <w:rPr>
          <w:rFonts w:ascii="Times New Roman" w:eastAsiaTheme="minorHAnsi" w:hAnsi="Times New Roman"/>
          <w:sz w:val="25"/>
          <w:szCs w:val="25"/>
        </w:rPr>
        <w:t xml:space="preserve">, зокрема </w:t>
      </w:r>
      <w:r w:rsidR="00353961" w:rsidRPr="000F4010">
        <w:rPr>
          <w:rFonts w:ascii="Times New Roman" w:eastAsiaTheme="minorHAnsi" w:hAnsi="Times New Roman"/>
          <w:iCs/>
          <w:sz w:val="25"/>
          <w:szCs w:val="25"/>
        </w:rPr>
        <w:t xml:space="preserve">Горобець К. В. </w:t>
      </w:r>
      <w:r w:rsidR="001D24B8" w:rsidRPr="000F4010">
        <w:rPr>
          <w:rFonts w:ascii="Times New Roman" w:eastAsiaTheme="minorHAnsi" w:hAnsi="Times New Roman"/>
          <w:iCs/>
          <w:sz w:val="25"/>
          <w:szCs w:val="25"/>
        </w:rPr>
        <w:t>«</w:t>
      </w:r>
      <w:r w:rsidR="00353961" w:rsidRPr="000F4010">
        <w:rPr>
          <w:rFonts w:ascii="Times New Roman" w:eastAsiaTheme="minorHAnsi" w:hAnsi="Times New Roman"/>
          <w:iCs/>
          <w:sz w:val="25"/>
          <w:szCs w:val="25"/>
        </w:rPr>
        <w:t>Аксіосфера права та її компоненти</w:t>
      </w:r>
      <w:r w:rsidR="001D24B8" w:rsidRPr="000F4010">
        <w:rPr>
          <w:rFonts w:ascii="Times New Roman" w:eastAsiaTheme="minorHAnsi" w:hAnsi="Times New Roman"/>
          <w:iCs/>
          <w:sz w:val="25"/>
          <w:szCs w:val="25"/>
        </w:rPr>
        <w:t>»</w:t>
      </w:r>
      <w:r w:rsidR="00353961" w:rsidRPr="000F4010">
        <w:rPr>
          <w:rFonts w:ascii="Times New Roman" w:eastAsiaTheme="minorHAnsi" w:hAnsi="Times New Roman"/>
          <w:iCs/>
          <w:sz w:val="25"/>
          <w:szCs w:val="25"/>
        </w:rPr>
        <w:t xml:space="preserve"> : дис. ... к.ю.н. : 12.00.12 /Горобець Костянтин Валерійович. - О., 2012. - 206 арк</w:t>
      </w:r>
      <w:r w:rsidR="00F75107" w:rsidRPr="000F4010">
        <w:rPr>
          <w:rFonts w:ascii="Times New Roman" w:eastAsiaTheme="minorHAnsi" w:hAnsi="Times New Roman"/>
          <w:iCs/>
          <w:sz w:val="25"/>
          <w:szCs w:val="25"/>
        </w:rPr>
        <w:t>, С. 32, 16-17, 62-63, 61-64</w:t>
      </w:r>
      <w:r w:rsidR="00353961" w:rsidRPr="000F4010">
        <w:rPr>
          <w:rFonts w:ascii="Times New Roman" w:eastAsiaTheme="minorHAnsi" w:hAnsi="Times New Roman"/>
          <w:iCs/>
          <w:sz w:val="25"/>
          <w:szCs w:val="25"/>
        </w:rPr>
        <w:t xml:space="preserve">; </w:t>
      </w:r>
      <w:r w:rsidR="001D24B8" w:rsidRPr="000F4010">
        <w:rPr>
          <w:rFonts w:ascii="Times New Roman" w:eastAsiaTheme="minorHAnsi" w:hAnsi="Times New Roman"/>
          <w:iCs/>
          <w:sz w:val="25"/>
          <w:szCs w:val="25"/>
        </w:rPr>
        <w:t>«</w:t>
      </w:r>
      <w:r w:rsidR="00353961" w:rsidRPr="000F4010">
        <w:rPr>
          <w:rFonts w:ascii="Times New Roman" w:eastAsiaTheme="minorHAnsi" w:hAnsi="Times New Roman"/>
          <w:iCs/>
          <w:sz w:val="25"/>
          <w:szCs w:val="25"/>
        </w:rPr>
        <w:t>Актуальні грані загальнотеоретично</w:t>
      </w:r>
      <w:r w:rsidR="001D24B8" w:rsidRPr="000F4010">
        <w:rPr>
          <w:rFonts w:ascii="Times New Roman" w:eastAsiaTheme="minorHAnsi" w:hAnsi="Times New Roman"/>
          <w:iCs/>
          <w:sz w:val="25"/>
          <w:szCs w:val="25"/>
        </w:rPr>
        <w:t>ї</w:t>
      </w:r>
      <w:r w:rsidR="00353961" w:rsidRPr="000F4010">
        <w:rPr>
          <w:rFonts w:ascii="Times New Roman" w:eastAsiaTheme="minorHAnsi" w:hAnsi="Times New Roman"/>
          <w:iCs/>
          <w:sz w:val="25"/>
          <w:szCs w:val="25"/>
        </w:rPr>
        <w:t xml:space="preserve"> </w:t>
      </w:r>
      <w:r w:rsidR="001D24B8" w:rsidRPr="000F4010">
        <w:rPr>
          <w:rFonts w:ascii="Times New Roman" w:eastAsiaTheme="minorHAnsi" w:hAnsi="Times New Roman"/>
          <w:iCs/>
          <w:sz w:val="25"/>
          <w:szCs w:val="25"/>
        </w:rPr>
        <w:t>юриспруденції»: монографія/ (Ю.М. Оборотов, В.В. Завальнюк, В.В. Дудченко та ін.); за ред. Ю.М. Оборотова. – Одеса: Фенікс, 2012.- 492с.</w:t>
      </w:r>
      <w:r w:rsidR="00F75107" w:rsidRPr="000F4010">
        <w:rPr>
          <w:rFonts w:ascii="Times New Roman" w:eastAsiaTheme="minorHAnsi" w:hAnsi="Times New Roman"/>
          <w:iCs/>
          <w:sz w:val="25"/>
          <w:szCs w:val="25"/>
        </w:rPr>
        <w:t>, С. 82-83,</w:t>
      </w:r>
      <w:r w:rsidR="00B724F0">
        <w:rPr>
          <w:rFonts w:ascii="Times New Roman" w:eastAsiaTheme="minorHAnsi" w:hAnsi="Times New Roman"/>
          <w:iCs/>
          <w:sz w:val="25"/>
          <w:szCs w:val="25"/>
        </w:rPr>
        <w:t xml:space="preserve">  </w:t>
      </w:r>
      <w:r w:rsidR="00F437CC">
        <w:rPr>
          <w:rFonts w:ascii="Times New Roman" w:eastAsiaTheme="minorHAnsi" w:hAnsi="Times New Roman"/>
          <w:iCs/>
          <w:sz w:val="25"/>
          <w:szCs w:val="25"/>
        </w:rPr>
        <w:t xml:space="preserve">      </w:t>
      </w:r>
      <w:r w:rsidR="00F75107" w:rsidRPr="000F4010">
        <w:rPr>
          <w:rFonts w:ascii="Times New Roman" w:eastAsiaTheme="minorHAnsi" w:hAnsi="Times New Roman"/>
          <w:iCs/>
          <w:sz w:val="25"/>
          <w:szCs w:val="25"/>
        </w:rPr>
        <w:t>201-202,</w:t>
      </w:r>
      <w:r w:rsidR="00B724F0">
        <w:rPr>
          <w:rFonts w:ascii="Times New Roman" w:eastAsiaTheme="minorHAnsi" w:hAnsi="Times New Roman"/>
          <w:iCs/>
          <w:sz w:val="25"/>
          <w:szCs w:val="25"/>
        </w:rPr>
        <w:t> </w:t>
      </w:r>
      <w:r w:rsidR="00F75107" w:rsidRPr="000F4010">
        <w:rPr>
          <w:rFonts w:ascii="Times New Roman" w:eastAsiaTheme="minorHAnsi" w:hAnsi="Times New Roman"/>
          <w:iCs/>
          <w:sz w:val="25"/>
          <w:szCs w:val="25"/>
        </w:rPr>
        <w:t>205,</w:t>
      </w:r>
      <w:r w:rsidR="00B724F0">
        <w:rPr>
          <w:rFonts w:ascii="Times New Roman" w:eastAsiaTheme="minorHAnsi" w:hAnsi="Times New Roman"/>
          <w:iCs/>
          <w:sz w:val="25"/>
          <w:szCs w:val="25"/>
        </w:rPr>
        <w:t> </w:t>
      </w:r>
      <w:r w:rsidR="00F75107" w:rsidRPr="000F4010">
        <w:rPr>
          <w:rFonts w:ascii="Times New Roman" w:eastAsiaTheme="minorHAnsi" w:hAnsi="Times New Roman"/>
          <w:iCs/>
          <w:sz w:val="25"/>
          <w:szCs w:val="25"/>
        </w:rPr>
        <w:t>203</w:t>
      </w:r>
      <w:r w:rsidR="001D24B8" w:rsidRPr="000F4010">
        <w:rPr>
          <w:rFonts w:ascii="Times New Roman" w:eastAsiaTheme="minorHAnsi" w:hAnsi="Times New Roman"/>
          <w:iCs/>
          <w:sz w:val="25"/>
          <w:szCs w:val="25"/>
        </w:rPr>
        <w:t>; Правосуддя: філософське та теоретичне осмислення: колективна монографія/ А. М. Бернюков, В. С. Бігун, Ю. П. Лобода, Б. В. Малишев, С. П. Погребняк, С. П. Рабінович, В. С. Смородинський, О. В. Стовба / (Відп. ред. В.С. Бігун). — К., 2009. — 316 с. (Бібліотека Міжнародного часопису)</w:t>
      </w:r>
      <w:r w:rsidR="00F75107" w:rsidRPr="000F4010">
        <w:rPr>
          <w:rFonts w:ascii="Times New Roman" w:eastAsiaTheme="minorHAnsi" w:hAnsi="Times New Roman"/>
          <w:iCs/>
          <w:sz w:val="25"/>
          <w:szCs w:val="25"/>
        </w:rPr>
        <w:t>. С. 204</w:t>
      </w:r>
      <w:r w:rsidR="001D24B8" w:rsidRPr="000F4010">
        <w:rPr>
          <w:rFonts w:ascii="Times New Roman" w:eastAsiaTheme="minorHAnsi" w:hAnsi="Times New Roman"/>
          <w:iCs/>
          <w:sz w:val="25"/>
          <w:szCs w:val="25"/>
        </w:rPr>
        <w:t>; Бернюков Анатолій Миколайович, Автореферат дисертації на здобуття наукового ступеня кандидата юридичних наук (тема дисертації – юридична герменевтика як методологія здійснення правосуддя (філософсько - теоретичний аналіз)</w:t>
      </w:r>
      <w:r w:rsidR="00F75107" w:rsidRPr="000F4010">
        <w:rPr>
          <w:rFonts w:ascii="Times New Roman" w:eastAsiaTheme="minorHAnsi" w:hAnsi="Times New Roman"/>
          <w:iCs/>
          <w:sz w:val="25"/>
          <w:szCs w:val="25"/>
        </w:rPr>
        <w:t>. С. 9</w:t>
      </w:r>
      <w:r w:rsidR="001D24B8" w:rsidRPr="000F4010">
        <w:rPr>
          <w:rFonts w:ascii="Times New Roman" w:eastAsiaTheme="minorHAnsi" w:hAnsi="Times New Roman"/>
          <w:iCs/>
          <w:sz w:val="25"/>
          <w:szCs w:val="25"/>
        </w:rPr>
        <w:t>;</w:t>
      </w:r>
      <w:r w:rsidR="001D24B8" w:rsidRPr="000F4010">
        <w:rPr>
          <w:rFonts w:ascii="Times New Roman" w:eastAsiaTheme="minorHAnsi" w:hAnsi="Times New Roman"/>
          <w:i/>
          <w:iCs/>
          <w:sz w:val="25"/>
          <w:szCs w:val="25"/>
        </w:rPr>
        <w:t xml:space="preserve"> </w:t>
      </w:r>
      <w:r w:rsidR="001D24B8" w:rsidRPr="000F4010">
        <w:rPr>
          <w:rFonts w:ascii="Times New Roman" w:eastAsiaTheme="minorHAnsi" w:hAnsi="Times New Roman"/>
          <w:iCs/>
          <w:sz w:val="25"/>
          <w:szCs w:val="25"/>
        </w:rPr>
        <w:t>Андрушко І. Я. «Правове мислення як центральна ланка правової культури», 2012. С. 232; Кубинець В.В. підрозділ 1.19 «Поняття та види розсуду в праві» колективної монографії «Актуальні грані загальнотеоретичної юриспруденції»</w:t>
      </w:r>
      <w:r w:rsidR="00F437CC">
        <w:rPr>
          <w:rFonts w:ascii="Times New Roman" w:eastAsiaTheme="minorHAnsi" w:hAnsi="Times New Roman"/>
          <w:iCs/>
          <w:sz w:val="25"/>
          <w:szCs w:val="25"/>
        </w:rPr>
        <w:t xml:space="preserve"> С</w:t>
      </w:r>
      <w:r w:rsidR="00B724F0">
        <w:rPr>
          <w:rFonts w:ascii="Times New Roman" w:eastAsiaTheme="minorHAnsi" w:hAnsi="Times New Roman"/>
          <w:iCs/>
          <w:sz w:val="25"/>
          <w:szCs w:val="25"/>
        </w:rPr>
        <w:t> </w:t>
      </w:r>
      <w:r w:rsidR="00F437CC">
        <w:rPr>
          <w:rFonts w:ascii="Times New Roman" w:eastAsiaTheme="minorHAnsi" w:hAnsi="Times New Roman"/>
          <w:iCs/>
          <w:sz w:val="25"/>
          <w:szCs w:val="25"/>
        </w:rPr>
        <w:t>202-203.</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Щодо виявлених запозичень Глубоченко С.М. повідомив наступне.</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1. Горобець К. В. Аксіосфера права та її компоненти : дис. ... к.ю.н. : 12.00.12 /Горобець Костянтин Валерійович. - О., 2012. - 206 арк.</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За покладеними на нього, як здобувача кафедри права ЄС та порівняльного правознавства, науковим керівником зобов’язань, у якості звітування кожного року подавались на затвердження (погодження) на кафедру права ЄС та порівняльного правознавства та профілюючу кафедру за його спеціальністю – кафедру теорії держави і права, керівником якої на той час був професор Оборотов Ю.М., розділи (параграфи) його дисертаційного дослідження у поточній редакції на той час.</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Пізніше, усі погоджені розділи (параграфи) увійшли до його дисертації.</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В електронному архіві ним виявлений файл у форматі Microsoft Word 97–2003 (.doc) «Чорновик розділу на кафедру Оборотова</w:t>
      </w:r>
      <w:r w:rsidR="009C1FF6">
        <w:rPr>
          <w:rFonts w:ascii="Times New Roman" w:eastAsiaTheme="minorHAnsi" w:hAnsi="Times New Roman"/>
          <w:sz w:val="25"/>
          <w:szCs w:val="25"/>
        </w:rPr>
        <w:t>_друк», який створено 24 грудня</w:t>
      </w:r>
      <w:r w:rsidR="009A3FCA" w:rsidRPr="000F4010">
        <w:rPr>
          <w:rFonts w:ascii="Times New Roman" w:eastAsiaTheme="minorHAnsi" w:hAnsi="Times New Roman"/>
          <w:sz w:val="25"/>
          <w:szCs w:val="25"/>
        </w:rPr>
        <w:t xml:space="preserve"> </w:t>
      </w:r>
      <w:r w:rsidRPr="000F4010">
        <w:rPr>
          <w:rFonts w:ascii="Times New Roman" w:eastAsiaTheme="minorHAnsi" w:hAnsi="Times New Roman"/>
          <w:sz w:val="25"/>
          <w:szCs w:val="25"/>
        </w:rPr>
        <w:t>2010 року та змінен</w:t>
      </w:r>
      <w:r w:rsidR="009A3FCA" w:rsidRPr="000F4010">
        <w:rPr>
          <w:rFonts w:ascii="Times New Roman" w:eastAsiaTheme="minorHAnsi" w:hAnsi="Times New Roman"/>
          <w:sz w:val="25"/>
          <w:szCs w:val="25"/>
        </w:rPr>
        <w:t>о</w:t>
      </w:r>
      <w:r w:rsidRPr="000F4010">
        <w:rPr>
          <w:rFonts w:ascii="Times New Roman" w:eastAsiaTheme="minorHAnsi" w:hAnsi="Times New Roman"/>
          <w:sz w:val="25"/>
          <w:szCs w:val="25"/>
        </w:rPr>
        <w:t xml:space="preserve"> 17 квітня 2011 року. Вказаний файл був наданий в електронному вигляді на </w:t>
      </w:r>
      <w:r w:rsidRPr="000F4010">
        <w:rPr>
          <w:rFonts w:ascii="Times New Roman" w:eastAsiaTheme="minorHAnsi" w:hAnsi="Times New Roman"/>
          <w:sz w:val="25"/>
          <w:szCs w:val="25"/>
        </w:rPr>
        <w:lastRenderedPageBreak/>
        <w:t xml:space="preserve">кафедру права ЄС та порівняльного правознавства та профілюючу кафедру за </w:t>
      </w:r>
      <w:r w:rsidR="009A3FCA" w:rsidRPr="000F4010">
        <w:rPr>
          <w:rFonts w:ascii="Times New Roman" w:eastAsiaTheme="minorHAnsi" w:hAnsi="Times New Roman"/>
          <w:sz w:val="25"/>
          <w:szCs w:val="25"/>
        </w:rPr>
        <w:t>його</w:t>
      </w:r>
      <w:r w:rsidRPr="000F4010">
        <w:rPr>
          <w:rFonts w:ascii="Times New Roman" w:eastAsiaTheme="minorHAnsi" w:hAnsi="Times New Roman"/>
          <w:sz w:val="25"/>
          <w:szCs w:val="25"/>
        </w:rPr>
        <w:t xml:space="preserve"> спеціальністю – кафедру теорії держави і права у 2011 році.</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Зі змісту тексту, що міститься у вказаному файлі, вбачається його пріоритетне авторство вищезазначених матеріалів.</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З метою розв’язання вказаної проблеми він звернувся до НУ «Одеська юридична академія» та 30 січня 2026 року одержав відповідь, зі змісту якого вбачається, що дійсно, порівнюючи текст наданих файлів з дискусійними фрагментами, що надані в представленій таблиці, встановлено, що всі положення містились </w:t>
      </w:r>
      <w:r w:rsidR="009A3FCA" w:rsidRPr="000F4010">
        <w:rPr>
          <w:rFonts w:ascii="Times New Roman" w:eastAsiaTheme="minorHAnsi" w:hAnsi="Times New Roman"/>
          <w:sz w:val="25"/>
          <w:szCs w:val="25"/>
        </w:rPr>
        <w:t>у</w:t>
      </w:r>
      <w:r w:rsidRPr="000F4010">
        <w:rPr>
          <w:rFonts w:ascii="Times New Roman" w:eastAsiaTheme="minorHAnsi" w:hAnsi="Times New Roman"/>
          <w:sz w:val="25"/>
          <w:szCs w:val="25"/>
        </w:rPr>
        <w:t xml:space="preserve"> тих розділах роботи, які він надав науковому керівнику при попередній підготовці дисертаційного дослідження, і це надає підстави припустити</w:t>
      </w:r>
      <w:r w:rsidR="009A3FCA"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 що пріоритетне авторство зазначених фрагментів тексту належить саме йому. Крім того, підкреслено, що дане положення ні в якому разі не вплинул</w:t>
      </w:r>
      <w:r w:rsidR="009A3FCA" w:rsidRPr="000F4010">
        <w:rPr>
          <w:rFonts w:ascii="Times New Roman" w:eastAsiaTheme="minorHAnsi" w:hAnsi="Times New Roman"/>
          <w:sz w:val="25"/>
          <w:szCs w:val="25"/>
        </w:rPr>
        <w:t>о</w:t>
      </w:r>
      <w:r w:rsidRPr="000F4010">
        <w:rPr>
          <w:rFonts w:ascii="Times New Roman" w:eastAsiaTheme="minorHAnsi" w:hAnsi="Times New Roman"/>
          <w:sz w:val="25"/>
          <w:szCs w:val="25"/>
        </w:rPr>
        <w:t xml:space="preserve"> на концепцію роботи, новизну та висновки дисертаційного дослідження.</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Також підтверджено, що ним надавались на кафедру теорії держави і права в квітні 2011 року певні розділи його дисертаційного дослідження.</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Крім </w:t>
      </w:r>
      <w:r w:rsidR="009A3FCA" w:rsidRPr="000F4010">
        <w:rPr>
          <w:rFonts w:ascii="Times New Roman" w:eastAsiaTheme="minorHAnsi" w:hAnsi="Times New Roman"/>
          <w:sz w:val="25"/>
          <w:szCs w:val="25"/>
        </w:rPr>
        <w:t>того</w:t>
      </w:r>
      <w:r w:rsidRPr="000F4010">
        <w:rPr>
          <w:rFonts w:ascii="Times New Roman" w:eastAsiaTheme="minorHAnsi" w:hAnsi="Times New Roman"/>
          <w:sz w:val="25"/>
          <w:szCs w:val="25"/>
        </w:rPr>
        <w:t xml:space="preserve">, 05 лютого 2026 року ним одержано відповідь </w:t>
      </w:r>
      <w:r w:rsidR="009A3FCA" w:rsidRPr="000F4010">
        <w:rPr>
          <w:rFonts w:ascii="Times New Roman" w:eastAsiaTheme="minorHAnsi" w:hAnsi="Times New Roman"/>
          <w:sz w:val="25"/>
          <w:szCs w:val="25"/>
        </w:rPr>
        <w:t xml:space="preserve">на публічну інформацію </w:t>
      </w:r>
      <w:r w:rsidRPr="000F4010">
        <w:rPr>
          <w:rFonts w:ascii="Times New Roman" w:eastAsiaTheme="minorHAnsi" w:hAnsi="Times New Roman"/>
          <w:sz w:val="25"/>
          <w:szCs w:val="25"/>
        </w:rPr>
        <w:t>від НУ «Одеська юридична академія», в якій зазначено, що дійсно Горобець Костянтин Валерійович у 2011 році був працівником університету.</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2. Андрушко І. Я. «Правове мислення як центральна ланка правової культури», 2012. С. 232</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Збіг тексту пояснюється посиланням на спільне першоджерело з автором іншої роботи (Андрушко, 2012).</w:t>
      </w:r>
    </w:p>
    <w:p w:rsidR="00363FCD" w:rsidRPr="000F4010" w:rsidRDefault="009A3FCA"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Зокрема</w:t>
      </w:r>
      <w:r w:rsidR="00363FCD" w:rsidRPr="000F4010">
        <w:rPr>
          <w:rFonts w:ascii="Times New Roman" w:eastAsiaTheme="minorHAnsi" w:hAnsi="Times New Roman"/>
          <w:sz w:val="25"/>
          <w:szCs w:val="25"/>
        </w:rPr>
        <w:t xml:space="preserve"> щодо сторінки 48 його дисертації, де міститься посилання на першоджерело Мордовцев (2003), така ж сама пряма цитата з цього ж першоджерела наводиться і в статті Андрушка (2012).</w:t>
      </w:r>
    </w:p>
    <w:p w:rsidR="00363FCD" w:rsidRPr="000F4010" w:rsidRDefault="009A3FCA"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Тобто</w:t>
      </w:r>
      <w:r w:rsidR="00363FCD" w:rsidRPr="000F4010">
        <w:rPr>
          <w:rFonts w:ascii="Times New Roman" w:eastAsiaTheme="minorHAnsi" w:hAnsi="Times New Roman"/>
          <w:sz w:val="25"/>
          <w:szCs w:val="25"/>
        </w:rPr>
        <w:t xml:space="preserve"> наявний збіг цитування того самого першоджерела.</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В обох випадках посилання на першоджерело зазначається у квадратних дужках. Тобто і він, і другий автор правильно послалися на першоджерело.</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3. Кубинець В. В. підрозділ 1.19 «Поняття та види розсуду в праві» колективної монографії «Актуальні грані загальнотеоретичної юриспруденції»</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Ним процитовано дослідження Демченка (1904), а потім наявне посилання на Новий тлумачний словник української мови (2000) для роз’яснення терміну суб’єктний розсуд.</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Так само роб</w:t>
      </w:r>
      <w:r w:rsidR="009A3FCA" w:rsidRPr="000F4010">
        <w:rPr>
          <w:rFonts w:ascii="Times New Roman" w:eastAsiaTheme="minorHAnsi" w:hAnsi="Times New Roman"/>
          <w:sz w:val="25"/>
          <w:szCs w:val="25"/>
        </w:rPr>
        <w:t>лять</w:t>
      </w:r>
      <w:r w:rsidRPr="000F4010">
        <w:rPr>
          <w:rFonts w:ascii="Times New Roman" w:eastAsiaTheme="minorHAnsi" w:hAnsi="Times New Roman"/>
          <w:sz w:val="25"/>
          <w:szCs w:val="25"/>
        </w:rPr>
        <w:t xml:space="preserve"> автори іншого тексту – </w:t>
      </w:r>
      <w:r w:rsidRPr="000F4010">
        <w:rPr>
          <w:rFonts w:ascii="Times New Roman" w:eastAsiaTheme="minorHAnsi" w:hAnsi="Times New Roman"/>
          <w:i/>
          <w:iCs/>
          <w:sz w:val="25"/>
          <w:szCs w:val="25"/>
        </w:rPr>
        <w:t>Кубинець В. В.</w:t>
      </w:r>
      <w:r w:rsidRPr="000F4010">
        <w:rPr>
          <w:rFonts w:ascii="Times New Roman" w:eastAsiaTheme="minorHAnsi" w:hAnsi="Times New Roman"/>
          <w:sz w:val="25"/>
          <w:szCs w:val="25"/>
        </w:rPr>
        <w:t>, а саме цитують першоджерело – роботу Демченка (1904) та аналізують значення терміну за тлумачним словником.</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В обох випадках посилання на першоджерела зазначаються у квадратних дужках. Тобтоу його дисертації та у монографії Оборотова та інших (2012), йде цитування спільних першоджерел.</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4. Правосуддя: філософське та теоретичне осмислення: колективна монографія</w:t>
      </w:r>
      <w:r w:rsidR="009A3FCA" w:rsidRPr="000F4010">
        <w:rPr>
          <w:rFonts w:ascii="Times New Roman" w:eastAsiaTheme="minorHAnsi" w:hAnsi="Times New Roman"/>
          <w:i/>
          <w:iCs/>
          <w:sz w:val="25"/>
          <w:szCs w:val="25"/>
        </w:rPr>
        <w:t xml:space="preserve"> </w:t>
      </w:r>
      <w:r w:rsidRPr="000F4010">
        <w:rPr>
          <w:rFonts w:ascii="Times New Roman" w:eastAsiaTheme="minorHAnsi" w:hAnsi="Times New Roman"/>
          <w:i/>
          <w:iCs/>
          <w:sz w:val="25"/>
          <w:szCs w:val="25"/>
        </w:rPr>
        <w:t>/ А. М. Бернюков, В. С. Бігун, Ю. П. Лобода, Б. В. Малишев, С. П.</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Погребняк, С. П. Рабінович, В. С. Смородинський, О. В. Стовба / (Відп. ред. В.</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t>С. Бігун). — К., 2009. — 316 с. (Бібліотека Міжнародного часопису).</w:t>
      </w:r>
    </w:p>
    <w:p w:rsidR="00363FCD" w:rsidRPr="000F4010" w:rsidRDefault="00C80C95"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w:t>
      </w:r>
      <w:r w:rsidR="00363FCD" w:rsidRPr="000F4010">
        <w:rPr>
          <w:rFonts w:ascii="Times New Roman" w:eastAsiaTheme="minorHAnsi" w:hAnsi="Times New Roman"/>
          <w:sz w:val="25"/>
          <w:szCs w:val="25"/>
        </w:rPr>
        <w:t xml:space="preserve">ри виконанні дисертаційного дослідження </w:t>
      </w:r>
      <w:r w:rsidRPr="000F4010">
        <w:rPr>
          <w:rFonts w:ascii="Times New Roman" w:eastAsiaTheme="minorHAnsi" w:hAnsi="Times New Roman"/>
          <w:sz w:val="25"/>
          <w:szCs w:val="25"/>
        </w:rPr>
        <w:t xml:space="preserve">ним </w:t>
      </w:r>
      <w:r w:rsidR="009C1FF6">
        <w:rPr>
          <w:rFonts w:ascii="Times New Roman" w:eastAsiaTheme="minorHAnsi" w:hAnsi="Times New Roman"/>
          <w:sz w:val="25"/>
          <w:szCs w:val="25"/>
        </w:rPr>
        <w:t>використовувались</w:t>
      </w:r>
      <w:r w:rsidRPr="000F4010">
        <w:rPr>
          <w:rFonts w:ascii="Times New Roman" w:eastAsiaTheme="minorHAnsi" w:hAnsi="Times New Roman"/>
          <w:sz w:val="25"/>
          <w:szCs w:val="25"/>
        </w:rPr>
        <w:t xml:space="preserve"> </w:t>
      </w:r>
      <w:r w:rsidR="00363FCD" w:rsidRPr="000F4010">
        <w:rPr>
          <w:rFonts w:ascii="Times New Roman" w:eastAsiaTheme="minorHAnsi" w:hAnsi="Times New Roman"/>
          <w:sz w:val="25"/>
          <w:szCs w:val="25"/>
        </w:rPr>
        <w:t xml:space="preserve">матеріали колективної монографії «Правосуддя: філософське та теоретичне осмислення», про що міститься посилання в списку використаних джерел </w:t>
      </w:r>
      <w:r w:rsidRPr="000F4010">
        <w:rPr>
          <w:rFonts w:ascii="Times New Roman" w:eastAsiaTheme="minorHAnsi" w:hAnsi="Times New Roman"/>
          <w:sz w:val="25"/>
          <w:szCs w:val="25"/>
        </w:rPr>
        <w:t xml:space="preserve">його </w:t>
      </w:r>
      <w:r w:rsidR="00363FCD" w:rsidRPr="000F4010">
        <w:rPr>
          <w:rFonts w:ascii="Times New Roman" w:eastAsiaTheme="minorHAnsi" w:hAnsi="Times New Roman"/>
          <w:sz w:val="25"/>
          <w:szCs w:val="25"/>
        </w:rPr>
        <w:t>дисертації: «190. Правосуддя: філософське та теоретичне осмислення : кол. моногр. / А.М. Бернюков, В.С. Бігун, Ю.П. Лобода та ін. ; відп. ред. В.С. Бігун. – К. : [б.в.], 2009. – С. 24 (316)».</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Дійсно, з вказаної монографії було використано цитату з першоджерела Мурадьяна Е.М. (Істина як проблема судового права), однак помилково не зазначено джерело саме під цією цитатою, хоча в чернетці дисертації воно містилося.</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i/>
          <w:iCs/>
          <w:sz w:val="25"/>
          <w:szCs w:val="25"/>
        </w:rPr>
      </w:pPr>
      <w:r w:rsidRPr="000F4010">
        <w:rPr>
          <w:rFonts w:ascii="Times New Roman" w:eastAsiaTheme="minorHAnsi" w:hAnsi="Times New Roman"/>
          <w:i/>
          <w:iCs/>
          <w:sz w:val="25"/>
          <w:szCs w:val="25"/>
        </w:rPr>
        <w:lastRenderedPageBreak/>
        <w:t>5. Бернюков Анатолій Миколайович Автореферат</w:t>
      </w:r>
    </w:p>
    <w:p w:rsidR="00363FCD" w:rsidRPr="000F4010" w:rsidRDefault="00C80C95"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w:t>
      </w:r>
      <w:r w:rsidR="00363FCD" w:rsidRPr="000F4010">
        <w:rPr>
          <w:rFonts w:ascii="Times New Roman" w:eastAsiaTheme="minorHAnsi" w:hAnsi="Times New Roman"/>
          <w:sz w:val="25"/>
          <w:szCs w:val="25"/>
        </w:rPr>
        <w:t xml:space="preserve">ри виконанні дисертаційного дослідження </w:t>
      </w:r>
      <w:r w:rsidRPr="000F4010">
        <w:rPr>
          <w:rFonts w:ascii="Times New Roman" w:eastAsiaTheme="minorHAnsi" w:hAnsi="Times New Roman"/>
          <w:sz w:val="25"/>
          <w:szCs w:val="25"/>
        </w:rPr>
        <w:t xml:space="preserve">ним </w:t>
      </w:r>
      <w:r w:rsidR="00363FCD" w:rsidRPr="000F4010">
        <w:rPr>
          <w:rFonts w:ascii="Times New Roman" w:eastAsiaTheme="minorHAnsi" w:hAnsi="Times New Roman"/>
          <w:sz w:val="25"/>
          <w:szCs w:val="25"/>
        </w:rPr>
        <w:t>використовувався автореферат дисертації на здобуття наукового ступеня кандидата юридичних наук  Бернюкова Анатолія Миколайовича на тему «Юридична герменевтика як методологія здійснення правосуддя (філософсько-теоретичний аналіз), про що міститься посилання в списку використаних джерел дисертації: «31. Бернюков А.М. Юридична герменевтика як методологія здійснення правосуддя (філософсько-теоретичний аналіз) : автореф. дис. на здобуття наук. ступеня канд. юрид. наук : спец. 12.00.12  / А.М. Бернюков. – Л., 2008. – С. 8 (16)».</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lang w:val="ru-RU"/>
        </w:rPr>
      </w:pPr>
      <w:r w:rsidRPr="000F4010">
        <w:rPr>
          <w:rFonts w:ascii="Times New Roman" w:eastAsiaTheme="minorHAnsi" w:hAnsi="Times New Roman"/>
          <w:sz w:val="25"/>
          <w:szCs w:val="25"/>
        </w:rPr>
        <w:t xml:space="preserve">Крім </w:t>
      </w:r>
      <w:r w:rsidR="005A32AE" w:rsidRPr="000F4010">
        <w:rPr>
          <w:rFonts w:ascii="Times New Roman" w:eastAsiaTheme="minorHAnsi" w:hAnsi="Times New Roman"/>
          <w:sz w:val="25"/>
          <w:szCs w:val="25"/>
        </w:rPr>
        <w:t>того</w:t>
      </w:r>
      <w:r w:rsidRPr="000F4010">
        <w:rPr>
          <w:rFonts w:ascii="Times New Roman" w:eastAsiaTheme="minorHAnsi" w:hAnsi="Times New Roman"/>
          <w:sz w:val="25"/>
          <w:szCs w:val="25"/>
        </w:rPr>
        <w:t>, в своїй науковій роботі він неодноразово зверта</w:t>
      </w:r>
      <w:r w:rsidR="005A32AE" w:rsidRPr="000F4010">
        <w:rPr>
          <w:rFonts w:ascii="Times New Roman" w:eastAsiaTheme="minorHAnsi" w:hAnsi="Times New Roman"/>
          <w:sz w:val="25"/>
          <w:szCs w:val="25"/>
        </w:rPr>
        <w:t>вся</w:t>
      </w:r>
      <w:r w:rsidRPr="000F4010">
        <w:rPr>
          <w:rFonts w:ascii="Times New Roman" w:eastAsiaTheme="minorHAnsi" w:hAnsi="Times New Roman"/>
          <w:sz w:val="25"/>
          <w:szCs w:val="25"/>
        </w:rPr>
        <w:t xml:space="preserve"> до наукових праць Бернюкова А.М., зокрема: </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lang w:val="ru-RU"/>
        </w:rPr>
      </w:pPr>
      <w:r w:rsidRPr="000F4010">
        <w:rPr>
          <w:rFonts w:ascii="Times New Roman" w:eastAsiaTheme="minorHAnsi" w:hAnsi="Times New Roman"/>
          <w:sz w:val="25"/>
          <w:szCs w:val="25"/>
        </w:rPr>
        <w:t xml:space="preserve">«28. Бернюков А.М. Інтерпретація суддею фактичних обставин справи в концепції юридичної герменевтики / А.М. Бернюков // Вісник Академії правових наук України. – 2007. – № 2. – С. 198–207. </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29. Бернюков А.М. Розуміння права суддею в концепції юридичної герменевтики / А.М. Бернюков // Підприємство, господарство і право. – 2007. – № 6. – С. 114–117.</w:t>
      </w:r>
    </w:p>
    <w:p w:rsidR="00363FCD" w:rsidRPr="000F4010" w:rsidRDefault="00363FCD" w:rsidP="00363FCD">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30. Бернюков А.М. Зміст судової інтерпретації: герменевтичний вимір / А.М. Бернюков // Проблеми філософії права : Міжнародний часопис. – 2008– 2009. – Т. 6-7. – С. 154–163».</w:t>
      </w:r>
    </w:p>
    <w:p w:rsidR="00363FCD" w:rsidRPr="000F4010" w:rsidRDefault="00363FCD" w:rsidP="00E40F8F">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По всьому тексту дисертації він завжди посилався на автора Бернюкова А.М, можливо під час формування останньої версії дисертації саме під цією цитатою посилання не збер</w:t>
      </w:r>
      <w:r w:rsidR="005A32AE" w:rsidRPr="000F4010">
        <w:rPr>
          <w:rFonts w:ascii="Times New Roman" w:eastAsiaTheme="minorHAnsi" w:hAnsi="Times New Roman"/>
          <w:sz w:val="25"/>
          <w:szCs w:val="25"/>
        </w:rPr>
        <w:t>е</w:t>
      </w:r>
      <w:r w:rsidRPr="000F4010">
        <w:rPr>
          <w:rFonts w:ascii="Times New Roman" w:eastAsiaTheme="minorHAnsi" w:hAnsi="Times New Roman"/>
          <w:sz w:val="25"/>
          <w:szCs w:val="25"/>
        </w:rPr>
        <w:t>глося.</w:t>
      </w:r>
    </w:p>
    <w:p w:rsidR="00AF7407" w:rsidRPr="000F4010" w:rsidRDefault="00AF7407" w:rsidP="00566BB2">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Згідно з частиною четвертою статті 42 Закону України «Про освіту» порушенням академічної доброчесності вважається академічний плагіат, а саме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(оприлюднення творів мистецтва) інших авторів без зазначення авторства.</w:t>
      </w:r>
    </w:p>
    <w:p w:rsidR="00AF7407" w:rsidRPr="000F4010" w:rsidRDefault="00AF7407" w:rsidP="00566BB2">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hAnsi="Times New Roman"/>
          <w:sz w:val="25"/>
          <w:szCs w:val="25"/>
          <w:shd w:val="clear" w:color="auto" w:fill="FFFFFF"/>
        </w:rPr>
        <w:t xml:space="preserve">За результатами дослідження </w:t>
      </w:r>
      <w:r w:rsidR="00FF1893" w:rsidRPr="000F4010">
        <w:rPr>
          <w:rFonts w:ascii="Times New Roman" w:hAnsi="Times New Roman"/>
          <w:sz w:val="25"/>
          <w:szCs w:val="25"/>
          <w:shd w:val="clear" w:color="auto" w:fill="FFFFFF"/>
        </w:rPr>
        <w:t xml:space="preserve">рішення Етичної ради від 12 грудня 2025 року № 63, </w:t>
      </w:r>
      <w:r w:rsidRPr="000F4010">
        <w:rPr>
          <w:rFonts w:ascii="Times New Roman" w:hAnsi="Times New Roman"/>
          <w:sz w:val="25"/>
          <w:szCs w:val="25"/>
          <w:shd w:val="clear" w:color="auto" w:fill="FFFFFF"/>
        </w:rPr>
        <w:t>письмових пояснень кандидата та пояснень, наданих під час співбесіди,</w:t>
      </w:r>
      <w:r w:rsidRPr="000F4010">
        <w:rPr>
          <w:rFonts w:ascii="Times New Roman" w:eastAsiaTheme="minorHAnsi" w:hAnsi="Times New Roman"/>
          <w:sz w:val="25"/>
          <w:szCs w:val="25"/>
        </w:rPr>
        <w:t xml:space="preserve"> Комісія має обґрунтований сумнів, що Глубоченко С.М. враховуючи вимоги законодавства щодо академічної доброчесності, діяв сумлінно та добросовісно під час дослівного відтворення помітних за обсягом фрагментів раніше опублікованих текстів інших науковців у своїй дисертації без зазначення авторства.</w:t>
      </w:r>
    </w:p>
    <w:p w:rsidR="00566BB2" w:rsidRPr="000F4010" w:rsidRDefault="00AF7407" w:rsidP="00E40F8F">
      <w:pPr>
        <w:shd w:val="clear" w:color="auto" w:fill="FFFFFF"/>
        <w:spacing w:after="0" w:line="240" w:lineRule="auto"/>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Комісія у складі колегії одноголосно вирішила</w:t>
      </w:r>
      <w:r w:rsidR="00075F79" w:rsidRPr="000F4010">
        <w:rPr>
          <w:rFonts w:ascii="Times New Roman" w:eastAsia="Times New Roman" w:hAnsi="Times New Roman"/>
          <w:sz w:val="25"/>
          <w:szCs w:val="25"/>
          <w:lang w:eastAsia="uk-UA"/>
        </w:rPr>
        <w:t xml:space="preserve"> знизити Глубоченку С.М. </w:t>
      </w:r>
      <w:r w:rsidRPr="000F4010">
        <w:rPr>
          <w:rFonts w:ascii="Times New Roman" w:eastAsia="Times New Roman" w:hAnsi="Times New Roman"/>
          <w:sz w:val="25"/>
          <w:szCs w:val="25"/>
          <w:lang w:eastAsia="uk-UA"/>
        </w:rPr>
        <w:t>кільк</w:t>
      </w:r>
      <w:r w:rsidR="00075F79" w:rsidRPr="000F4010">
        <w:rPr>
          <w:rFonts w:ascii="Times New Roman" w:eastAsia="Times New Roman" w:hAnsi="Times New Roman"/>
          <w:sz w:val="25"/>
          <w:szCs w:val="25"/>
          <w:lang w:eastAsia="uk-UA"/>
        </w:rPr>
        <w:t>ість</w:t>
      </w:r>
      <w:r w:rsidRPr="000F4010">
        <w:rPr>
          <w:rFonts w:ascii="Times New Roman" w:eastAsia="Times New Roman" w:hAnsi="Times New Roman"/>
          <w:sz w:val="25"/>
          <w:szCs w:val="25"/>
          <w:lang w:eastAsia="uk-UA"/>
        </w:rPr>
        <w:t xml:space="preserve"> балів за показником «</w:t>
      </w:r>
      <w:r w:rsidR="005A32AE" w:rsidRPr="000F4010">
        <w:rPr>
          <w:rFonts w:ascii="Times New Roman" w:eastAsia="Times New Roman" w:hAnsi="Times New Roman"/>
          <w:sz w:val="25"/>
          <w:szCs w:val="25"/>
          <w:lang w:eastAsia="uk-UA"/>
        </w:rPr>
        <w:t>с</w:t>
      </w:r>
      <w:r w:rsidR="00075F79" w:rsidRPr="000F4010">
        <w:rPr>
          <w:rFonts w:ascii="Times New Roman" w:eastAsia="Times New Roman" w:hAnsi="Times New Roman"/>
          <w:sz w:val="25"/>
          <w:szCs w:val="25"/>
          <w:lang w:eastAsia="uk-UA"/>
        </w:rPr>
        <w:t>умлінність</w:t>
      </w:r>
      <w:r w:rsidR="00E40F8F" w:rsidRPr="000F4010">
        <w:rPr>
          <w:rFonts w:ascii="Times New Roman" w:eastAsia="Times New Roman" w:hAnsi="Times New Roman"/>
          <w:sz w:val="25"/>
          <w:szCs w:val="25"/>
          <w:lang w:eastAsia="uk-UA"/>
        </w:rPr>
        <w:t>» на 15 балів.</w:t>
      </w:r>
    </w:p>
    <w:p w:rsidR="003B6038" w:rsidRPr="000F4010" w:rsidRDefault="00215F90" w:rsidP="00215F90">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Також, ГРД зазначає, що к</w:t>
      </w:r>
      <w:r w:rsidR="003B6038" w:rsidRPr="000F4010">
        <w:rPr>
          <w:rFonts w:ascii="Times New Roman" w:hAnsi="Times New Roman"/>
          <w:sz w:val="25"/>
          <w:szCs w:val="25"/>
          <w:lang w:val="ru-RU" w:eastAsia="ar-SA"/>
        </w:rPr>
        <w:t xml:space="preserve">андидат на посаду судді не відповідає критеріям доброчесності та професійної етики за показником </w:t>
      </w:r>
      <w:r w:rsidR="005A32AE"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чесність</w:t>
      </w:r>
      <w:r w:rsidR="005A32AE" w:rsidRPr="000F4010">
        <w:rPr>
          <w:rFonts w:ascii="Times New Roman" w:hAnsi="Times New Roman"/>
          <w:sz w:val="25"/>
          <w:szCs w:val="25"/>
          <w:lang w:val="ru-RU" w:eastAsia="ar-SA"/>
        </w:rPr>
        <w:t>»</w:t>
      </w:r>
      <w:r w:rsidR="003B6038" w:rsidRPr="000F4010">
        <w:rPr>
          <w:rFonts w:ascii="Times New Roman" w:hAnsi="Times New Roman"/>
          <w:sz w:val="25"/>
          <w:szCs w:val="25"/>
          <w:lang w:val="ru-RU" w:eastAsia="ar-SA"/>
        </w:rPr>
        <w:t>.</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У </w:t>
      </w:r>
      <w:r w:rsidRPr="000F4010">
        <w:rPr>
          <w:rFonts w:ascii="Times New Roman" w:eastAsiaTheme="minorHAnsi" w:hAnsi="Times New Roman"/>
          <w:sz w:val="25"/>
          <w:szCs w:val="25"/>
        </w:rPr>
        <w:t xml:space="preserve">рішенні </w:t>
      </w:r>
      <w:r w:rsidRPr="000F4010">
        <w:rPr>
          <w:rFonts w:ascii="Times New Roman" w:eastAsiaTheme="minorHAnsi" w:hAnsi="Times New Roman"/>
          <w:color w:val="000000"/>
          <w:sz w:val="25"/>
          <w:szCs w:val="25"/>
        </w:rPr>
        <w:t xml:space="preserve">Етичної ради № 63 від 12 грудня 2025 року «Про невідповідність кандидата на посаду члена Вищої ради правосуддя Глубоченка С.М. критерію </w:t>
      </w:r>
      <w:r w:rsidR="005A32AE" w:rsidRPr="000F4010">
        <w:rPr>
          <w:rFonts w:ascii="Times New Roman" w:eastAsiaTheme="minorHAnsi" w:hAnsi="Times New Roman"/>
          <w:color w:val="000000"/>
          <w:sz w:val="25"/>
          <w:szCs w:val="25"/>
        </w:rPr>
        <w:t xml:space="preserve">доброчесності та </w:t>
      </w:r>
      <w:r w:rsidRPr="000F4010">
        <w:rPr>
          <w:rFonts w:ascii="Times New Roman" w:eastAsiaTheme="minorHAnsi" w:hAnsi="Times New Roman"/>
          <w:color w:val="000000"/>
          <w:sz w:val="25"/>
          <w:szCs w:val="25"/>
        </w:rPr>
        <w:t xml:space="preserve">професійної етики для зайняття посади члена Вищої ради правосуддя» визначено зазначені нижче факти, як порушення. </w:t>
      </w:r>
    </w:p>
    <w:p w:rsidR="003B6038" w:rsidRPr="000F4010" w:rsidRDefault="00C60CA7"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1. </w:t>
      </w:r>
      <w:r w:rsidR="003B6038" w:rsidRPr="000F4010">
        <w:rPr>
          <w:rFonts w:ascii="Times New Roman" w:hAnsi="Times New Roman"/>
          <w:sz w:val="25"/>
          <w:szCs w:val="25"/>
          <w:lang w:val="ru-RU" w:eastAsia="ar-SA"/>
        </w:rPr>
        <w:t>Кандидат у деклараціях особи, уповноваженої на виконання функцій держави або місцевого самоврядування декларував квартиру загальною площею 33,10 кв. м, розташовану у місті Микола</w:t>
      </w:r>
      <w:r w:rsidR="005A32AE" w:rsidRPr="000F4010">
        <w:rPr>
          <w:rFonts w:ascii="Times New Roman" w:hAnsi="Times New Roman"/>
          <w:sz w:val="25"/>
          <w:szCs w:val="25"/>
          <w:lang w:val="ru-RU" w:eastAsia="ar-SA"/>
        </w:rPr>
        <w:t>єві</w:t>
      </w:r>
      <w:r w:rsidR="003B6038" w:rsidRPr="000F4010">
        <w:rPr>
          <w:rFonts w:ascii="Times New Roman" w:hAnsi="Times New Roman"/>
          <w:sz w:val="25"/>
          <w:szCs w:val="25"/>
          <w:lang w:val="ru-RU" w:eastAsia="ar-SA"/>
        </w:rPr>
        <w:t>.</w:t>
      </w:r>
    </w:p>
    <w:p w:rsidR="003B6038" w:rsidRPr="000F4010" w:rsidRDefault="003B6038" w:rsidP="003B6038">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 xml:space="preserve">Із </w:t>
      </w:r>
      <w:r w:rsidR="00215F90" w:rsidRPr="000F4010">
        <w:rPr>
          <w:rFonts w:ascii="Times New Roman" w:hAnsi="Times New Roman"/>
          <w:sz w:val="25"/>
          <w:szCs w:val="25"/>
          <w:lang w:val="ru-RU" w:eastAsia="ar-SA"/>
        </w:rPr>
        <w:t>дек</w:t>
      </w:r>
      <w:r w:rsidRPr="000F4010">
        <w:rPr>
          <w:rFonts w:ascii="Times New Roman" w:hAnsi="Times New Roman"/>
          <w:sz w:val="25"/>
          <w:szCs w:val="25"/>
          <w:lang w:val="ru-RU" w:eastAsia="ar-SA"/>
        </w:rPr>
        <w:t>ларацій особи, уповноваженої на виконання функцій держави або місцевого самоврядування, за 2015</w:t>
      </w:r>
      <w:r w:rsidR="005A32AE" w:rsidRPr="000F4010">
        <w:rPr>
          <w:rFonts w:ascii="Times New Roman" w:eastAsiaTheme="minorHAnsi" w:hAnsi="Times New Roman"/>
          <w:sz w:val="25"/>
          <w:szCs w:val="25"/>
        </w:rPr>
        <w:t>–</w:t>
      </w:r>
      <w:r w:rsidRPr="000F4010">
        <w:rPr>
          <w:rFonts w:ascii="Times New Roman" w:hAnsi="Times New Roman"/>
          <w:sz w:val="25"/>
          <w:szCs w:val="25"/>
          <w:lang w:val="ru-RU" w:eastAsia="ar-SA"/>
        </w:rPr>
        <w:t xml:space="preserve">2020 роки вбачається, що цю квартиру </w:t>
      </w:r>
      <w:r w:rsidR="00215F90" w:rsidRPr="000F4010">
        <w:rPr>
          <w:rFonts w:ascii="Times New Roman" w:hAnsi="Times New Roman"/>
          <w:sz w:val="25"/>
          <w:szCs w:val="25"/>
          <w:lang w:val="ru-RU" w:eastAsia="ar-SA"/>
        </w:rPr>
        <w:t xml:space="preserve">Глубоченко С.М. </w:t>
      </w:r>
      <w:r w:rsidR="005A32AE" w:rsidRPr="000F4010">
        <w:rPr>
          <w:rFonts w:ascii="Times New Roman" w:hAnsi="Times New Roman"/>
          <w:sz w:val="25"/>
          <w:szCs w:val="25"/>
          <w:lang w:val="ru-RU" w:eastAsia="ar-SA"/>
        </w:rPr>
        <w:t>декларував у зв’язку з тим, що</w:t>
      </w:r>
      <w:r w:rsidRPr="000F4010">
        <w:rPr>
          <w:rFonts w:ascii="Times New Roman" w:hAnsi="Times New Roman"/>
          <w:sz w:val="25"/>
          <w:szCs w:val="25"/>
          <w:lang w:val="ru-RU" w:eastAsia="ar-SA"/>
        </w:rPr>
        <w:t xml:space="preserve"> з 12 квітня 2011 року </w:t>
      </w:r>
      <w:r w:rsidR="005A32AE" w:rsidRPr="000F4010">
        <w:rPr>
          <w:rFonts w:ascii="Times New Roman" w:hAnsi="Times New Roman"/>
          <w:sz w:val="25"/>
          <w:szCs w:val="25"/>
          <w:lang w:val="ru-RU" w:eastAsia="ar-SA"/>
        </w:rPr>
        <w:t xml:space="preserve">він </w:t>
      </w:r>
      <w:r w:rsidRPr="000F4010">
        <w:rPr>
          <w:rFonts w:ascii="Times New Roman" w:hAnsi="Times New Roman"/>
          <w:sz w:val="25"/>
          <w:szCs w:val="25"/>
          <w:lang w:val="ru-RU" w:eastAsia="ar-SA"/>
        </w:rPr>
        <w:t xml:space="preserve">та з 08 квітня 2011 року </w:t>
      </w:r>
      <w:r w:rsidR="005A32AE" w:rsidRPr="000F4010">
        <w:rPr>
          <w:rFonts w:ascii="Times New Roman" w:hAnsi="Times New Roman"/>
          <w:sz w:val="25"/>
          <w:szCs w:val="25"/>
          <w:lang w:val="ru-RU" w:eastAsia="ar-SA"/>
        </w:rPr>
        <w:t xml:space="preserve">йог осин </w:t>
      </w:r>
      <w:r w:rsidRPr="000F4010">
        <w:rPr>
          <w:rFonts w:ascii="Times New Roman" w:hAnsi="Times New Roman"/>
          <w:sz w:val="25"/>
          <w:szCs w:val="25"/>
          <w:lang w:val="ru-RU" w:eastAsia="ar-SA"/>
        </w:rPr>
        <w:t>набули право користування нею. У свою чергу, у деклараціях за 2012</w:t>
      </w:r>
      <w:r w:rsidR="005A32AE" w:rsidRPr="000F4010">
        <w:rPr>
          <w:rFonts w:ascii="Times New Roman" w:eastAsiaTheme="minorHAnsi" w:hAnsi="Times New Roman"/>
          <w:sz w:val="25"/>
          <w:szCs w:val="25"/>
        </w:rPr>
        <w:t>–</w:t>
      </w:r>
      <w:r w:rsidRPr="000F4010">
        <w:rPr>
          <w:rFonts w:ascii="Times New Roman" w:hAnsi="Times New Roman"/>
          <w:sz w:val="25"/>
          <w:szCs w:val="25"/>
          <w:lang w:val="ru-RU" w:eastAsia="ar-SA"/>
        </w:rPr>
        <w:t>2014 роки цей об’єкт нерухомості</w:t>
      </w:r>
      <w:r w:rsidR="00215F90" w:rsidRPr="000F4010">
        <w:rPr>
          <w:rFonts w:ascii="Times New Roman" w:hAnsi="Times New Roman"/>
          <w:sz w:val="25"/>
          <w:szCs w:val="25"/>
          <w:lang w:val="ru-RU" w:eastAsia="ar-SA"/>
        </w:rPr>
        <w:t xml:space="preserve"> не відображений</w:t>
      </w:r>
      <w:r w:rsidRPr="000F4010">
        <w:rPr>
          <w:rFonts w:ascii="Times New Roman" w:hAnsi="Times New Roman"/>
          <w:sz w:val="25"/>
          <w:szCs w:val="25"/>
          <w:lang w:val="ru-RU" w:eastAsia="ar-SA"/>
        </w:rPr>
        <w:t>.</w:t>
      </w:r>
    </w:p>
    <w:p w:rsidR="00E40F8F" w:rsidRPr="000F4010" w:rsidRDefault="00E40F8F" w:rsidP="00E40F8F">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Щодо квартири по </w:t>
      </w:r>
      <w:r w:rsidR="001F5093">
        <w:rPr>
          <w:rFonts w:ascii="Times New Roman" w:eastAsiaTheme="minorHAnsi" w:hAnsi="Times New Roman"/>
          <w:color w:val="000000"/>
          <w:sz w:val="25"/>
          <w:szCs w:val="25"/>
        </w:rPr>
        <w:t>АДРЕСА_1</w:t>
      </w:r>
      <w:r w:rsidR="009C1FF6">
        <w:rPr>
          <w:rFonts w:ascii="Times New Roman" w:eastAsiaTheme="minorHAnsi" w:hAnsi="Times New Roman"/>
          <w:color w:val="000000"/>
          <w:sz w:val="25"/>
          <w:szCs w:val="25"/>
        </w:rPr>
        <w:t xml:space="preserve"> у місті Миколаєві, </w:t>
      </w:r>
      <w:r w:rsidRPr="000F4010">
        <w:rPr>
          <w:rFonts w:ascii="Times New Roman" w:eastAsiaTheme="minorHAnsi" w:hAnsi="Times New Roman"/>
          <w:color w:val="000000"/>
          <w:sz w:val="25"/>
          <w:szCs w:val="25"/>
        </w:rPr>
        <w:t xml:space="preserve">Глубоченко С.М. пояснив, що 08 квітня 2011 року його син </w:t>
      </w:r>
      <w:r w:rsidR="001F5093">
        <w:rPr>
          <w:rFonts w:ascii="Times New Roman" w:eastAsiaTheme="minorHAnsi" w:hAnsi="Times New Roman"/>
          <w:color w:val="000000"/>
          <w:sz w:val="25"/>
          <w:szCs w:val="25"/>
        </w:rPr>
        <w:t>ОСОБА_2</w:t>
      </w:r>
      <w:r w:rsidRPr="000F4010">
        <w:rPr>
          <w:rFonts w:ascii="Times New Roman" w:eastAsiaTheme="minorHAnsi" w:hAnsi="Times New Roman"/>
          <w:color w:val="000000"/>
          <w:sz w:val="25"/>
          <w:szCs w:val="25"/>
        </w:rPr>
        <w:t xml:space="preserve"> та 12 квітня 2011 року він сам, були зареєстровані у </w:t>
      </w:r>
      <w:r w:rsidRPr="000F4010">
        <w:rPr>
          <w:rFonts w:ascii="Times New Roman" w:eastAsiaTheme="minorHAnsi" w:hAnsi="Times New Roman"/>
          <w:color w:val="000000"/>
          <w:sz w:val="25"/>
          <w:szCs w:val="25"/>
        </w:rPr>
        <w:lastRenderedPageBreak/>
        <w:t xml:space="preserve">вказаній квартирі та з цього часу у </w:t>
      </w:r>
      <w:r w:rsidR="00C60CA7" w:rsidRPr="000F4010">
        <w:rPr>
          <w:rFonts w:ascii="Times New Roman" w:eastAsiaTheme="minorHAnsi" w:hAnsi="Times New Roman"/>
          <w:color w:val="000000"/>
          <w:sz w:val="25"/>
          <w:szCs w:val="25"/>
        </w:rPr>
        <w:t>н</w:t>
      </w:r>
      <w:r w:rsidRPr="000F4010">
        <w:rPr>
          <w:rFonts w:ascii="Times New Roman" w:eastAsiaTheme="minorHAnsi" w:hAnsi="Times New Roman"/>
          <w:color w:val="000000"/>
          <w:sz w:val="25"/>
          <w:szCs w:val="25"/>
        </w:rPr>
        <w:t>ього, як у суб’єкта декларування, та членів його сім’ї виникло речове право – право користування об’єктом нерухомості. Тому, інформацію про вказаний об’єкт було зазначено в розділі 2.1 та 3 «Об’єкти нерухомості» декларацій особи, уповноваженої на виконання функцій держави або місцевого самоврядування. У вказаній квартирі вони ніколи фактично не проживали.</w:t>
      </w:r>
    </w:p>
    <w:p w:rsidR="00E40F8F" w:rsidRPr="000F4010" w:rsidRDefault="00E40F8F" w:rsidP="00E40F8F">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Також, Глубоченко С.М. пояснив, що у паперових формах декларації про майно, доходи, витрати і зобов’язання фінансового характеру </w:t>
      </w:r>
      <w:r w:rsidR="005A32AE" w:rsidRPr="000F4010">
        <w:rPr>
          <w:rFonts w:ascii="Times New Roman" w:eastAsiaTheme="minorHAnsi" w:hAnsi="Times New Roman"/>
          <w:color w:val="000000"/>
          <w:sz w:val="25"/>
          <w:szCs w:val="25"/>
        </w:rPr>
        <w:t xml:space="preserve">за </w:t>
      </w:r>
      <w:r w:rsidRPr="000F4010">
        <w:rPr>
          <w:rFonts w:ascii="Times New Roman" w:eastAsiaTheme="minorHAnsi" w:hAnsi="Times New Roman"/>
          <w:color w:val="000000"/>
          <w:sz w:val="25"/>
          <w:szCs w:val="25"/>
        </w:rPr>
        <w:t>2012</w:t>
      </w:r>
      <w:r w:rsidR="005A32AE"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2015 рок</w:t>
      </w:r>
      <w:r w:rsidR="005A32AE" w:rsidRPr="000F4010">
        <w:rPr>
          <w:rFonts w:ascii="Times New Roman" w:eastAsiaTheme="minorHAnsi" w:hAnsi="Times New Roman"/>
          <w:color w:val="000000"/>
          <w:sz w:val="25"/>
          <w:szCs w:val="25"/>
        </w:rPr>
        <w:t>и</w:t>
      </w:r>
      <w:r w:rsidRPr="000F4010">
        <w:rPr>
          <w:rFonts w:ascii="Times New Roman" w:eastAsiaTheme="minorHAnsi" w:hAnsi="Times New Roman"/>
          <w:color w:val="000000"/>
          <w:sz w:val="25"/>
          <w:szCs w:val="25"/>
        </w:rPr>
        <w:t xml:space="preserve"> не передбачалося зазначення зареєстрованого місця проживання, в тому числі, відмінного від фактичного місця проживання. Формою декларації та методичних рекомендацій щодо заповнення декларації, не передбачалося й зазначення вказаного права.</w:t>
      </w:r>
    </w:p>
    <w:p w:rsidR="00E40F8F" w:rsidRPr="000F4010" w:rsidRDefault="00E40F8F" w:rsidP="00E40F8F">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Глубоченко С.М. зауважив, що вказана обставина була предметом перевірки Вищою радою правосуддя (юстиції) у 2016</w:t>
      </w:r>
      <w:r w:rsidR="005A32AE"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2017 роках під час процедури розгляду рекомендації Вищої кваліфікаційної комісії суддів України про обрання його на посаду судді Жовтневого районного суду Миколаївської області безстроково.</w:t>
      </w:r>
    </w:p>
    <w:p w:rsidR="003B6038" w:rsidRPr="000F4010" w:rsidRDefault="00C60CA7" w:rsidP="003B6038">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2. </w:t>
      </w:r>
      <w:r w:rsidR="003B6038" w:rsidRPr="000F4010">
        <w:rPr>
          <w:rFonts w:ascii="Times New Roman" w:eastAsiaTheme="minorHAnsi" w:hAnsi="Times New Roman"/>
          <w:color w:val="000000"/>
          <w:sz w:val="25"/>
          <w:szCs w:val="25"/>
        </w:rPr>
        <w:t>Відповідно до декларації</w:t>
      </w:r>
      <w:r w:rsidR="00215F90" w:rsidRPr="000F4010">
        <w:rPr>
          <w:rFonts w:ascii="Times New Roman" w:eastAsiaTheme="minorHAnsi" w:hAnsi="Times New Roman"/>
          <w:color w:val="000000"/>
          <w:sz w:val="25"/>
          <w:szCs w:val="25"/>
        </w:rPr>
        <w:t xml:space="preserve"> особи, уповноваженої на виконання функцій держави або місцевого самоврядування,</w:t>
      </w:r>
      <w:r w:rsidR="003B6038" w:rsidRPr="000F4010">
        <w:rPr>
          <w:rFonts w:ascii="Times New Roman" w:eastAsiaTheme="minorHAnsi" w:hAnsi="Times New Roman"/>
          <w:color w:val="000000"/>
          <w:sz w:val="25"/>
          <w:szCs w:val="25"/>
        </w:rPr>
        <w:t xml:space="preserve"> за </w:t>
      </w:r>
      <w:r w:rsidR="003B6038" w:rsidRPr="000F4010">
        <w:rPr>
          <w:rFonts w:ascii="Times New Roman" w:eastAsiaTheme="minorHAnsi" w:hAnsi="Times New Roman"/>
          <w:sz w:val="25"/>
          <w:szCs w:val="25"/>
        </w:rPr>
        <w:t>2015</w:t>
      </w:r>
      <w:r w:rsidR="003B6038" w:rsidRPr="000F4010">
        <w:rPr>
          <w:rFonts w:ascii="Times New Roman" w:eastAsiaTheme="minorHAnsi" w:hAnsi="Times New Roman"/>
          <w:color w:val="000000"/>
          <w:sz w:val="25"/>
          <w:szCs w:val="25"/>
        </w:rPr>
        <w:t xml:space="preserve"> рік </w:t>
      </w:r>
      <w:r w:rsidR="005A32AE" w:rsidRPr="000F4010">
        <w:rPr>
          <w:rFonts w:ascii="Times New Roman" w:eastAsiaTheme="minorHAnsi" w:hAnsi="Times New Roman"/>
          <w:color w:val="000000"/>
          <w:sz w:val="25"/>
          <w:szCs w:val="25"/>
        </w:rPr>
        <w:t>у</w:t>
      </w:r>
      <w:r w:rsidR="003B6038" w:rsidRPr="000F4010">
        <w:rPr>
          <w:rFonts w:ascii="Times New Roman" w:eastAsiaTheme="minorHAnsi" w:hAnsi="Times New Roman"/>
          <w:color w:val="000000"/>
          <w:sz w:val="25"/>
          <w:szCs w:val="25"/>
        </w:rPr>
        <w:t xml:space="preserve"> кандидата з 24 березня 2009 року на праві користування (керування) знаходився легковий автомобіль марки «Hyundai Santa Fe» 2008 року випуску. Власником транспортного засобу є мати кандидата </w:t>
      </w:r>
      <w:r w:rsidR="00D50060">
        <w:rPr>
          <w:rFonts w:ascii="Times New Roman" w:eastAsiaTheme="minorHAnsi" w:hAnsi="Times New Roman"/>
          <w:color w:val="000000"/>
          <w:sz w:val="25"/>
          <w:szCs w:val="25"/>
        </w:rPr>
        <w:t>ОСОБА_3</w:t>
      </w:r>
      <w:r w:rsidR="003B6038" w:rsidRPr="000F4010">
        <w:rPr>
          <w:rFonts w:ascii="Times New Roman" w:eastAsiaTheme="minorHAnsi" w:hAnsi="Times New Roman"/>
          <w:color w:val="000000"/>
          <w:sz w:val="25"/>
          <w:szCs w:val="25"/>
        </w:rPr>
        <w:t>.</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У свою чергу, у деклараціях за 2012</w:t>
      </w:r>
      <w:r w:rsidR="005A32AE"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 xml:space="preserve">2014 роки </w:t>
      </w:r>
      <w:r w:rsidR="00215F90" w:rsidRPr="000F4010">
        <w:rPr>
          <w:rFonts w:ascii="Times New Roman" w:eastAsiaTheme="minorHAnsi" w:hAnsi="Times New Roman"/>
          <w:color w:val="000000"/>
          <w:sz w:val="25"/>
          <w:szCs w:val="25"/>
        </w:rPr>
        <w:t>вказаний</w:t>
      </w:r>
      <w:r w:rsidRPr="000F4010">
        <w:rPr>
          <w:rFonts w:ascii="Times New Roman" w:eastAsiaTheme="minorHAnsi" w:hAnsi="Times New Roman"/>
          <w:color w:val="000000"/>
          <w:sz w:val="25"/>
          <w:szCs w:val="25"/>
        </w:rPr>
        <w:t xml:space="preserve"> легковий автомобіль</w:t>
      </w:r>
      <w:r w:rsidR="00215F90" w:rsidRPr="000F4010">
        <w:rPr>
          <w:rFonts w:ascii="Times New Roman" w:eastAsiaTheme="minorHAnsi" w:hAnsi="Times New Roman"/>
          <w:color w:val="000000"/>
          <w:sz w:val="25"/>
          <w:szCs w:val="25"/>
        </w:rPr>
        <w:t xml:space="preserve"> Глубоченком С.М. не відображено</w:t>
      </w:r>
      <w:r w:rsidRPr="000F4010">
        <w:rPr>
          <w:rFonts w:ascii="Times New Roman" w:eastAsiaTheme="minorHAnsi" w:hAnsi="Times New Roman"/>
          <w:color w:val="000000"/>
          <w:sz w:val="25"/>
          <w:szCs w:val="25"/>
        </w:rPr>
        <w:t>.</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Щодо автомобіля марки «</w:t>
      </w:r>
      <w:r w:rsidR="005A32AE" w:rsidRPr="000F4010">
        <w:rPr>
          <w:rFonts w:ascii="Times New Roman" w:eastAsiaTheme="minorHAnsi" w:hAnsi="Times New Roman"/>
          <w:color w:val="000000"/>
          <w:sz w:val="25"/>
          <w:szCs w:val="25"/>
        </w:rPr>
        <w:t>Hyundai Santa Fe</w:t>
      </w:r>
      <w:r w:rsidRPr="000F4010">
        <w:rPr>
          <w:rFonts w:ascii="Times New Roman" w:eastAsiaTheme="minorHAnsi" w:hAnsi="Times New Roman"/>
          <w:color w:val="000000"/>
          <w:sz w:val="25"/>
          <w:szCs w:val="25"/>
        </w:rPr>
        <w:t>» 2008 року випуску, Глубоченко С.М. пояснив таке.</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Автомобілем марки «</w:t>
      </w:r>
      <w:r w:rsidR="005A32AE" w:rsidRPr="000F4010">
        <w:rPr>
          <w:rFonts w:ascii="Times New Roman" w:eastAsiaTheme="minorHAnsi" w:hAnsi="Times New Roman"/>
          <w:color w:val="000000"/>
          <w:sz w:val="25"/>
          <w:szCs w:val="25"/>
        </w:rPr>
        <w:t>Hyundai Santa Fe</w:t>
      </w:r>
      <w:r w:rsidRPr="000F4010">
        <w:rPr>
          <w:rFonts w:ascii="Times New Roman" w:eastAsiaTheme="minorHAnsi" w:hAnsi="Times New Roman"/>
          <w:color w:val="000000"/>
          <w:sz w:val="25"/>
          <w:szCs w:val="25"/>
        </w:rPr>
        <w:t xml:space="preserve">» 2008 року випуску він фактично почав безперервно користуватися з 2015 року та з </w:t>
      </w:r>
      <w:r w:rsidR="005A32AE" w:rsidRPr="000F4010">
        <w:rPr>
          <w:rFonts w:ascii="Times New Roman" w:eastAsiaTheme="minorHAnsi" w:hAnsi="Times New Roman"/>
          <w:color w:val="000000"/>
          <w:sz w:val="25"/>
          <w:szCs w:val="25"/>
        </w:rPr>
        <w:t>того</w:t>
      </w:r>
      <w:r w:rsidRPr="000F4010">
        <w:rPr>
          <w:rFonts w:ascii="Times New Roman" w:eastAsiaTheme="minorHAnsi" w:hAnsi="Times New Roman"/>
          <w:color w:val="000000"/>
          <w:sz w:val="25"/>
          <w:szCs w:val="25"/>
        </w:rPr>
        <w:t xml:space="preserve"> часу почав його декларувати.</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У Розділі IV «Відомості про транспортні засоби» паперових декларацій</w:t>
      </w:r>
      <w:r w:rsidR="00B724F0">
        <w:rPr>
          <w:rFonts w:ascii="Times New Roman" w:eastAsiaTheme="minorHAnsi" w:hAnsi="Times New Roman"/>
          <w:color w:val="000000"/>
          <w:sz w:val="25"/>
          <w:szCs w:val="25"/>
        </w:rPr>
        <w:t xml:space="preserve">  </w:t>
      </w:r>
      <w:r w:rsidR="009C1FF6">
        <w:rPr>
          <w:rFonts w:ascii="Times New Roman" w:eastAsiaTheme="minorHAnsi" w:hAnsi="Times New Roman"/>
          <w:color w:val="000000"/>
          <w:sz w:val="25"/>
          <w:szCs w:val="25"/>
        </w:rPr>
        <w:t xml:space="preserve">       </w:t>
      </w:r>
      <w:r w:rsidR="005A32AE" w:rsidRPr="000F4010">
        <w:rPr>
          <w:rFonts w:ascii="Times New Roman" w:eastAsiaTheme="minorHAnsi" w:hAnsi="Times New Roman"/>
          <w:color w:val="000000"/>
          <w:sz w:val="25"/>
          <w:szCs w:val="25"/>
        </w:rPr>
        <w:t>за</w:t>
      </w:r>
      <w:r w:rsidR="00B724F0">
        <w:rPr>
          <w:rFonts w:ascii="Times New Roman" w:eastAsiaTheme="minorHAnsi" w:hAnsi="Times New Roman"/>
          <w:color w:val="000000"/>
          <w:sz w:val="25"/>
          <w:szCs w:val="25"/>
        </w:rPr>
        <w:t> </w:t>
      </w:r>
      <w:r w:rsidRPr="000F4010">
        <w:rPr>
          <w:rFonts w:ascii="Times New Roman" w:eastAsiaTheme="minorHAnsi" w:hAnsi="Times New Roman"/>
          <w:color w:val="000000"/>
          <w:sz w:val="25"/>
          <w:szCs w:val="25"/>
        </w:rPr>
        <w:t>2012</w:t>
      </w:r>
      <w:r w:rsidR="005A32AE"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2015 рок</w:t>
      </w:r>
      <w:r w:rsidR="005A32AE" w:rsidRPr="000F4010">
        <w:rPr>
          <w:rFonts w:ascii="Times New Roman" w:eastAsiaTheme="minorHAnsi" w:hAnsi="Times New Roman"/>
          <w:color w:val="000000"/>
          <w:sz w:val="25"/>
          <w:szCs w:val="25"/>
        </w:rPr>
        <w:t>и</w:t>
      </w:r>
      <w:r w:rsidRPr="000F4010">
        <w:rPr>
          <w:rFonts w:ascii="Times New Roman" w:eastAsiaTheme="minorHAnsi" w:hAnsi="Times New Roman"/>
          <w:color w:val="000000"/>
          <w:sz w:val="25"/>
          <w:szCs w:val="25"/>
        </w:rPr>
        <w:t xml:space="preserve"> ним дійсно не зазначалось право керування автомобілем марки «</w:t>
      </w:r>
      <w:r w:rsidR="005A32AE" w:rsidRPr="000F4010">
        <w:rPr>
          <w:rFonts w:ascii="Times New Roman" w:eastAsiaTheme="minorHAnsi" w:hAnsi="Times New Roman"/>
          <w:color w:val="000000"/>
          <w:sz w:val="25"/>
          <w:szCs w:val="25"/>
        </w:rPr>
        <w:t>Hyundai Santa Fe</w:t>
      </w:r>
      <w:r w:rsidRPr="000F4010">
        <w:rPr>
          <w:rFonts w:ascii="Times New Roman" w:eastAsiaTheme="minorHAnsi" w:hAnsi="Times New Roman"/>
          <w:color w:val="000000"/>
          <w:sz w:val="25"/>
          <w:szCs w:val="25"/>
        </w:rPr>
        <w:t>» 2008 року випуску.</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У паперових формах декларації про майно, доходи, витрати і зобов’язання фінансового характеру </w:t>
      </w:r>
      <w:r w:rsidR="005A32AE" w:rsidRPr="000F4010">
        <w:rPr>
          <w:rFonts w:ascii="Times New Roman" w:eastAsiaTheme="minorHAnsi" w:hAnsi="Times New Roman"/>
          <w:color w:val="000000"/>
          <w:sz w:val="25"/>
          <w:szCs w:val="25"/>
        </w:rPr>
        <w:t xml:space="preserve">за </w:t>
      </w:r>
      <w:r w:rsidRPr="000F4010">
        <w:rPr>
          <w:rFonts w:ascii="Times New Roman" w:eastAsiaTheme="minorHAnsi" w:hAnsi="Times New Roman"/>
          <w:color w:val="000000"/>
          <w:sz w:val="25"/>
          <w:szCs w:val="25"/>
        </w:rPr>
        <w:t>2012</w:t>
      </w:r>
      <w:r w:rsidR="005A32AE"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2015 рок</w:t>
      </w:r>
      <w:r w:rsidR="005A32AE" w:rsidRPr="000F4010">
        <w:rPr>
          <w:rFonts w:ascii="Times New Roman" w:eastAsiaTheme="minorHAnsi" w:hAnsi="Times New Roman"/>
          <w:color w:val="000000"/>
          <w:sz w:val="25"/>
          <w:szCs w:val="25"/>
        </w:rPr>
        <w:t>и</w:t>
      </w:r>
      <w:r w:rsidRPr="000F4010">
        <w:rPr>
          <w:rFonts w:ascii="Times New Roman" w:eastAsiaTheme="minorHAnsi" w:hAnsi="Times New Roman"/>
          <w:color w:val="000000"/>
          <w:sz w:val="25"/>
          <w:szCs w:val="25"/>
        </w:rPr>
        <w:t xml:space="preserve"> не передбачалося зазначення права керування транспортним засобом, оскільки вказувалися лише відомості про транспортні засоби, що перебувають у власності, в оренді чи на іншому праві користування декларанта (членів сім’ї декларанта), та витрати декларанта на їх придбання (користування) у звітному році. </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Оскільки вказаний транспортний засіб не перебував у нього у власності, в оренді чи на іншому праві користування внаслідок купівлі (успадкування, дарування, розподілу майна підприємств і організацій між засновниками та учасниками), право керування, що було зазначено в свідоцтві про реєстрацію ТЗ, ним у паперових декларація</w:t>
      </w:r>
      <w:r w:rsidR="00F43306" w:rsidRPr="000F4010">
        <w:rPr>
          <w:rFonts w:ascii="Times New Roman" w:eastAsiaTheme="minorHAnsi" w:hAnsi="Times New Roman"/>
          <w:color w:val="000000"/>
          <w:sz w:val="25"/>
          <w:szCs w:val="25"/>
        </w:rPr>
        <w:t>х</w:t>
      </w:r>
      <w:r w:rsidRPr="000F4010">
        <w:rPr>
          <w:rFonts w:ascii="Times New Roman" w:eastAsiaTheme="minorHAnsi" w:hAnsi="Times New Roman"/>
          <w:color w:val="000000"/>
          <w:sz w:val="25"/>
          <w:szCs w:val="25"/>
        </w:rPr>
        <w:t xml:space="preserve"> вказане право не зазначалося.</w:t>
      </w:r>
    </w:p>
    <w:p w:rsidR="00C60CA7" w:rsidRPr="000F4010" w:rsidRDefault="00F43306"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Водночас</w:t>
      </w:r>
      <w:r w:rsidR="00C60CA7" w:rsidRPr="000F4010">
        <w:rPr>
          <w:rFonts w:ascii="Times New Roman" w:eastAsiaTheme="minorHAnsi" w:hAnsi="Times New Roman"/>
          <w:color w:val="000000"/>
          <w:sz w:val="25"/>
          <w:szCs w:val="25"/>
        </w:rPr>
        <w:t>, з аналізу суддівського досьє вбачається, що його матір’ю</w:t>
      </w:r>
      <w:r w:rsidR="009C1FF6">
        <w:rPr>
          <w:rFonts w:ascii="Times New Roman" w:eastAsiaTheme="minorHAnsi" w:hAnsi="Times New Roman"/>
          <w:color w:val="000000"/>
          <w:sz w:val="25"/>
          <w:szCs w:val="25"/>
        </w:rPr>
        <w:t xml:space="preserve"> </w:t>
      </w:r>
      <w:r w:rsidR="00C706C2">
        <w:rPr>
          <w:rFonts w:ascii="Times New Roman" w:eastAsiaTheme="minorHAnsi" w:hAnsi="Times New Roman"/>
          <w:color w:val="000000"/>
          <w:sz w:val="25"/>
          <w:szCs w:val="25"/>
        </w:rPr>
        <w:t>ОСОБА_</w:t>
      </w:r>
      <w:r w:rsidR="00437BBF">
        <w:rPr>
          <w:rFonts w:ascii="Times New Roman" w:eastAsiaTheme="minorHAnsi" w:hAnsi="Times New Roman"/>
          <w:color w:val="000000"/>
          <w:sz w:val="25"/>
          <w:szCs w:val="25"/>
        </w:rPr>
        <w:t>3</w:t>
      </w:r>
      <w:bookmarkStart w:id="10" w:name="_GoBack"/>
      <w:bookmarkEnd w:id="10"/>
      <w:r w:rsidR="00C60CA7" w:rsidRPr="000F4010">
        <w:rPr>
          <w:rFonts w:ascii="Times New Roman" w:eastAsiaTheme="minorHAnsi" w:hAnsi="Times New Roman"/>
          <w:color w:val="000000"/>
          <w:sz w:val="25"/>
          <w:szCs w:val="25"/>
        </w:rPr>
        <w:t xml:space="preserve"> видавалась довіреність іншій особі на користування автомобілем із серійним номером: </w:t>
      </w:r>
      <w:r w:rsidR="00C706C2">
        <w:rPr>
          <w:rFonts w:ascii="Times New Roman" w:eastAsiaTheme="minorHAnsi" w:hAnsi="Times New Roman"/>
          <w:color w:val="000000"/>
          <w:sz w:val="25"/>
          <w:szCs w:val="25"/>
        </w:rPr>
        <w:t>НОМЕР_1</w:t>
      </w:r>
      <w:r w:rsidR="00C60CA7" w:rsidRPr="000F4010">
        <w:rPr>
          <w:rFonts w:ascii="Times New Roman" w:eastAsiaTheme="minorHAnsi" w:hAnsi="Times New Roman"/>
          <w:color w:val="000000"/>
          <w:sz w:val="25"/>
          <w:szCs w:val="25"/>
        </w:rPr>
        <w:t xml:space="preserve">, номер державної реєстрації: </w:t>
      </w:r>
      <w:r w:rsidR="00C706C2">
        <w:rPr>
          <w:rFonts w:ascii="Times New Roman" w:eastAsiaTheme="minorHAnsi" w:hAnsi="Times New Roman"/>
          <w:color w:val="000000"/>
          <w:sz w:val="25"/>
          <w:szCs w:val="25"/>
        </w:rPr>
        <w:t>НОМЕР_2</w:t>
      </w:r>
      <w:r w:rsidR="00C60CA7" w:rsidRPr="000F4010">
        <w:rPr>
          <w:rFonts w:ascii="Times New Roman" w:eastAsiaTheme="minorHAnsi" w:hAnsi="Times New Roman"/>
          <w:color w:val="000000"/>
          <w:sz w:val="25"/>
          <w:szCs w:val="25"/>
        </w:rPr>
        <w:t xml:space="preserve">, тобто мова йде про автомобіль марки» </w:t>
      </w:r>
      <w:r w:rsidRPr="000F4010">
        <w:rPr>
          <w:rFonts w:ascii="Times New Roman" w:eastAsiaTheme="minorHAnsi" w:hAnsi="Times New Roman"/>
          <w:color w:val="000000"/>
          <w:sz w:val="25"/>
          <w:szCs w:val="25"/>
        </w:rPr>
        <w:t xml:space="preserve">«Hyundai Santa Fe» </w:t>
      </w:r>
      <w:r w:rsidR="00C60CA7" w:rsidRPr="000F4010">
        <w:rPr>
          <w:rFonts w:ascii="Times New Roman" w:eastAsiaTheme="minorHAnsi" w:hAnsi="Times New Roman"/>
          <w:color w:val="000000"/>
          <w:sz w:val="25"/>
          <w:szCs w:val="25"/>
        </w:rPr>
        <w:t>2008 року випуску.</w:t>
      </w:r>
    </w:p>
    <w:p w:rsidR="00C60CA7" w:rsidRPr="000F4010" w:rsidRDefault="00C60CA7" w:rsidP="00C60CA7">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Також кандидат зауважив, що вказана обставина була предметом перевірки Вищою радою правосуддя (юстиції) у 2016</w:t>
      </w:r>
      <w:r w:rsidR="00F43306"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2017 роках під час процедури розгляду рекомендації Вищої кваліфікаційної комісії суддів України про обрання його на посаду судді Жовтневого районного суду Миколаївської області безстроково.</w:t>
      </w:r>
    </w:p>
    <w:p w:rsidR="003B6038" w:rsidRPr="000F4010" w:rsidRDefault="00C60CA7" w:rsidP="003B6038">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3. </w:t>
      </w:r>
      <w:r w:rsidR="003B6038" w:rsidRPr="000F4010">
        <w:rPr>
          <w:rFonts w:ascii="Times New Roman" w:eastAsiaTheme="minorHAnsi" w:hAnsi="Times New Roman"/>
          <w:color w:val="000000"/>
          <w:sz w:val="25"/>
          <w:szCs w:val="25"/>
        </w:rPr>
        <w:t xml:space="preserve">Відповідно до декларації </w:t>
      </w:r>
      <w:r w:rsidR="003B6038" w:rsidRPr="000F4010">
        <w:rPr>
          <w:rFonts w:ascii="Times New Roman" w:hAnsi="Times New Roman"/>
          <w:sz w:val="25"/>
          <w:szCs w:val="25"/>
          <w:lang w:eastAsia="ar-SA"/>
        </w:rPr>
        <w:t xml:space="preserve">особи, уповноваженої на виконання функцій держави або місцевого самоврядування, </w:t>
      </w:r>
      <w:r w:rsidR="003B6038" w:rsidRPr="000F4010">
        <w:rPr>
          <w:rFonts w:ascii="Times New Roman" w:eastAsiaTheme="minorHAnsi" w:hAnsi="Times New Roman"/>
          <w:color w:val="000000"/>
          <w:sz w:val="25"/>
          <w:szCs w:val="25"/>
        </w:rPr>
        <w:t xml:space="preserve">за </w:t>
      </w:r>
      <w:r w:rsidR="003B6038" w:rsidRPr="000F4010">
        <w:rPr>
          <w:rFonts w:ascii="Times New Roman" w:eastAsiaTheme="minorHAnsi" w:hAnsi="Times New Roman"/>
          <w:sz w:val="25"/>
          <w:szCs w:val="25"/>
        </w:rPr>
        <w:t xml:space="preserve">2019 </w:t>
      </w:r>
      <w:r w:rsidR="003B6038" w:rsidRPr="000F4010">
        <w:rPr>
          <w:rFonts w:ascii="Times New Roman" w:eastAsiaTheme="minorHAnsi" w:hAnsi="Times New Roman"/>
          <w:color w:val="000000"/>
          <w:sz w:val="25"/>
          <w:szCs w:val="25"/>
        </w:rPr>
        <w:t>рік кандидат не задекларував у розділі 12.1 «Банківські та інші фінансові устано</w:t>
      </w:r>
      <w:r w:rsidR="00F43306" w:rsidRPr="000F4010">
        <w:rPr>
          <w:rFonts w:ascii="Times New Roman" w:eastAsiaTheme="minorHAnsi" w:hAnsi="Times New Roman"/>
          <w:color w:val="000000"/>
          <w:sz w:val="25"/>
          <w:szCs w:val="25"/>
        </w:rPr>
        <w:t>ви, у яких відкрито рахунки суб’єкта</w:t>
      </w:r>
      <w:r w:rsidR="003B6038" w:rsidRPr="000F4010">
        <w:rPr>
          <w:rFonts w:ascii="Times New Roman" w:eastAsiaTheme="minorHAnsi" w:hAnsi="Times New Roman"/>
          <w:color w:val="000000"/>
          <w:sz w:val="25"/>
          <w:szCs w:val="25"/>
        </w:rPr>
        <w:t xml:space="preserve"> декларування або членів його сім’ї» жодного рахунку, відкритого на його ім’я та членів його сім’ї.</w:t>
      </w:r>
    </w:p>
    <w:p w:rsidR="00402E8A" w:rsidRPr="000F4010" w:rsidRDefault="00F43306" w:rsidP="001867F8">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Стосовно незазначення</w:t>
      </w:r>
      <w:r w:rsidR="00402E8A" w:rsidRPr="000F4010">
        <w:rPr>
          <w:rFonts w:ascii="Times New Roman" w:eastAsiaTheme="minorHAnsi" w:hAnsi="Times New Roman"/>
          <w:color w:val="000000"/>
          <w:sz w:val="25"/>
          <w:szCs w:val="25"/>
        </w:rPr>
        <w:t xml:space="preserve"> в декларації особи, уповноваженої на виконання функцій держави або місцевого самоврядування, за 2019 рік в у розділі 12.1 «Банківські та інші </w:t>
      </w:r>
      <w:r w:rsidR="00402E8A" w:rsidRPr="000F4010">
        <w:rPr>
          <w:rFonts w:ascii="Times New Roman" w:eastAsiaTheme="minorHAnsi" w:hAnsi="Times New Roman"/>
          <w:color w:val="000000"/>
          <w:sz w:val="25"/>
          <w:szCs w:val="25"/>
        </w:rPr>
        <w:lastRenderedPageBreak/>
        <w:t>фінансові устано</w:t>
      </w:r>
      <w:r w:rsidRPr="000F4010">
        <w:rPr>
          <w:rFonts w:ascii="Times New Roman" w:eastAsiaTheme="minorHAnsi" w:hAnsi="Times New Roman"/>
          <w:color w:val="000000"/>
          <w:sz w:val="25"/>
          <w:szCs w:val="25"/>
        </w:rPr>
        <w:t>ви, у яких відкрито рахунки суб’єкта</w:t>
      </w:r>
      <w:r w:rsidR="00402E8A" w:rsidRPr="000F4010">
        <w:rPr>
          <w:rFonts w:ascii="Times New Roman" w:eastAsiaTheme="minorHAnsi" w:hAnsi="Times New Roman"/>
          <w:color w:val="000000"/>
          <w:sz w:val="25"/>
          <w:szCs w:val="25"/>
        </w:rPr>
        <w:t xml:space="preserve"> декларування або членів його сім’ї» жодного рахунку, відкритого на їх ім’я Глубоченко С.М. пояснив</w:t>
      </w:r>
      <w:r w:rsidR="001867F8" w:rsidRPr="000F4010">
        <w:rPr>
          <w:rFonts w:ascii="Times New Roman" w:eastAsiaTheme="minorHAnsi" w:hAnsi="Times New Roman"/>
          <w:color w:val="000000"/>
          <w:sz w:val="25"/>
          <w:szCs w:val="25"/>
        </w:rPr>
        <w:t xml:space="preserve"> помилкою та неуважністю</w:t>
      </w:r>
      <w:r w:rsidR="00402E8A" w:rsidRPr="000F4010">
        <w:rPr>
          <w:rFonts w:ascii="Times New Roman" w:eastAsiaTheme="minorHAnsi" w:hAnsi="Times New Roman"/>
          <w:color w:val="000000"/>
          <w:sz w:val="25"/>
          <w:szCs w:val="25"/>
        </w:rPr>
        <w:t>, оскільки вважав, що підлягає декларуванню в цьому розділі відомості про рахунки в іноземних банках.</w:t>
      </w:r>
    </w:p>
    <w:p w:rsidR="00C675E3" w:rsidRPr="000F4010" w:rsidRDefault="00C675E3" w:rsidP="001867F8">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Оцінка зазначених обставин, надана Етичною радою, пояснення кандидата, інформація встановлена в процесі дослідження досьє та проведення співбесіди, дають підстави стверджувати про невідповідність Глубоченка С.М. за показником </w:t>
      </w:r>
      <w:r w:rsidR="00F43306" w:rsidRPr="000F4010">
        <w:rPr>
          <w:rFonts w:ascii="Times New Roman" w:eastAsiaTheme="minorHAnsi" w:hAnsi="Times New Roman"/>
          <w:color w:val="000000"/>
          <w:sz w:val="25"/>
          <w:szCs w:val="25"/>
        </w:rPr>
        <w:t>«</w:t>
      </w:r>
      <w:r w:rsidRPr="000F4010">
        <w:rPr>
          <w:rFonts w:ascii="Times New Roman" w:eastAsiaTheme="minorHAnsi" w:hAnsi="Times New Roman"/>
          <w:color w:val="000000"/>
          <w:sz w:val="25"/>
          <w:szCs w:val="25"/>
        </w:rPr>
        <w:t>чесність</w:t>
      </w:r>
      <w:r w:rsidR="00F43306" w:rsidRPr="000F4010">
        <w:rPr>
          <w:rFonts w:ascii="Times New Roman" w:eastAsiaTheme="minorHAnsi" w:hAnsi="Times New Roman"/>
          <w:color w:val="000000"/>
          <w:sz w:val="25"/>
          <w:szCs w:val="25"/>
        </w:rPr>
        <w:t>»</w:t>
      </w:r>
      <w:r w:rsidRPr="000F4010">
        <w:rPr>
          <w:rFonts w:ascii="Times New Roman" w:eastAsiaTheme="minorHAnsi" w:hAnsi="Times New Roman"/>
          <w:color w:val="000000"/>
          <w:sz w:val="25"/>
          <w:szCs w:val="25"/>
        </w:rPr>
        <w:t>, який передбачає, зокрема, надання достовірної інформації в деклараціях особи, уповноваженої на виконання функцій держави або місцевого самоврядування, про яку кандидат має бути обізнаний.</w:t>
      </w:r>
    </w:p>
    <w:p w:rsidR="003B6038" w:rsidRPr="000F4010" w:rsidRDefault="00F43306" w:rsidP="00C675E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У</w:t>
      </w:r>
      <w:r w:rsidR="00C675E3" w:rsidRPr="000F4010">
        <w:rPr>
          <w:rFonts w:ascii="Times New Roman" w:eastAsiaTheme="minorHAnsi" w:hAnsi="Times New Roman"/>
          <w:color w:val="000000"/>
          <w:sz w:val="25"/>
          <w:szCs w:val="25"/>
        </w:rPr>
        <w:t>раховуючи наведене, Комісія у складі Колегії одноголосно вирішила зменшити бали за критері</w:t>
      </w:r>
      <w:r w:rsidRPr="000F4010">
        <w:rPr>
          <w:rFonts w:ascii="Times New Roman" w:eastAsiaTheme="minorHAnsi" w:hAnsi="Times New Roman"/>
          <w:color w:val="000000"/>
          <w:sz w:val="25"/>
          <w:szCs w:val="25"/>
        </w:rPr>
        <w:t>ями</w:t>
      </w:r>
      <w:r w:rsidR="00C675E3" w:rsidRPr="000F4010">
        <w:rPr>
          <w:rFonts w:ascii="Times New Roman" w:eastAsiaTheme="minorHAnsi" w:hAnsi="Times New Roman"/>
          <w:color w:val="000000"/>
          <w:sz w:val="25"/>
          <w:szCs w:val="25"/>
        </w:rPr>
        <w:t xml:space="preserve"> </w:t>
      </w:r>
      <w:r w:rsidRPr="000F4010">
        <w:rPr>
          <w:rFonts w:ascii="Times New Roman" w:eastAsiaTheme="minorHAnsi" w:hAnsi="Times New Roman"/>
          <w:color w:val="000000"/>
          <w:sz w:val="25"/>
          <w:szCs w:val="25"/>
        </w:rPr>
        <w:t xml:space="preserve">доброчесності та </w:t>
      </w:r>
      <w:r w:rsidR="00C675E3" w:rsidRPr="000F4010">
        <w:rPr>
          <w:rFonts w:ascii="Times New Roman" w:eastAsiaTheme="minorHAnsi" w:hAnsi="Times New Roman"/>
          <w:color w:val="000000"/>
          <w:sz w:val="25"/>
          <w:szCs w:val="25"/>
        </w:rPr>
        <w:t>професійної етики на 15 балів за показником «</w:t>
      </w:r>
      <w:r w:rsidRPr="000F4010">
        <w:rPr>
          <w:rFonts w:ascii="Times New Roman" w:eastAsiaTheme="minorHAnsi" w:hAnsi="Times New Roman"/>
          <w:color w:val="000000"/>
          <w:sz w:val="25"/>
          <w:szCs w:val="25"/>
        </w:rPr>
        <w:t>ч</w:t>
      </w:r>
      <w:r w:rsidR="00C675E3" w:rsidRPr="000F4010">
        <w:rPr>
          <w:rFonts w:ascii="Times New Roman" w:eastAsiaTheme="minorHAnsi" w:hAnsi="Times New Roman"/>
          <w:color w:val="000000"/>
          <w:sz w:val="25"/>
          <w:szCs w:val="25"/>
        </w:rPr>
        <w:t xml:space="preserve">есність». </w:t>
      </w:r>
    </w:p>
    <w:p w:rsidR="003B6038" w:rsidRPr="000F4010" w:rsidRDefault="003B6038" w:rsidP="007230A3">
      <w:pPr>
        <w:suppressAutoHyphens/>
        <w:spacing w:after="0" w:line="240" w:lineRule="auto"/>
        <w:ind w:firstLine="567"/>
        <w:jc w:val="both"/>
        <w:rPr>
          <w:rFonts w:ascii="Times New Roman" w:hAnsi="Times New Roman"/>
          <w:sz w:val="25"/>
          <w:szCs w:val="25"/>
          <w:lang w:val="ru-RU" w:eastAsia="ar-SA"/>
        </w:rPr>
      </w:pPr>
      <w:r w:rsidRPr="000F4010">
        <w:rPr>
          <w:rFonts w:ascii="Times New Roman" w:hAnsi="Times New Roman"/>
          <w:sz w:val="25"/>
          <w:szCs w:val="25"/>
          <w:lang w:val="ru-RU" w:eastAsia="ar-SA"/>
        </w:rPr>
        <w:t>Додатково ГРД надала Комісії інформацію, яка сама по собі не стала підставою для висновку, але потребу</w:t>
      </w:r>
      <w:r w:rsidR="00FE08A0" w:rsidRPr="000F4010">
        <w:rPr>
          <w:rFonts w:ascii="Times New Roman" w:hAnsi="Times New Roman"/>
          <w:sz w:val="25"/>
          <w:szCs w:val="25"/>
          <w:lang w:val="ru-RU" w:eastAsia="ar-SA"/>
        </w:rPr>
        <w:t>вала</w:t>
      </w:r>
      <w:r w:rsidR="007230A3" w:rsidRPr="000F4010">
        <w:rPr>
          <w:rFonts w:ascii="Times New Roman" w:hAnsi="Times New Roman"/>
          <w:sz w:val="25"/>
          <w:szCs w:val="25"/>
          <w:lang w:val="ru-RU" w:eastAsia="ar-SA"/>
        </w:rPr>
        <w:t xml:space="preserve"> пояснення з боку кандидата.</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bCs/>
          <w:sz w:val="25"/>
          <w:szCs w:val="25"/>
        </w:rPr>
      </w:pPr>
      <w:r w:rsidRPr="000F4010">
        <w:rPr>
          <w:rFonts w:ascii="Times New Roman" w:eastAsiaTheme="minorHAnsi" w:hAnsi="Times New Roman"/>
          <w:bCs/>
          <w:sz w:val="25"/>
          <w:szCs w:val="25"/>
        </w:rPr>
        <w:t>1. Кандидат ухвалив два судових рішення російською мовою.</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bCs/>
          <w:sz w:val="25"/>
          <w:szCs w:val="25"/>
        </w:rPr>
      </w:pPr>
      <w:r w:rsidRPr="000F4010">
        <w:rPr>
          <w:rFonts w:ascii="Times New Roman" w:eastAsiaTheme="minorHAnsi" w:hAnsi="Times New Roman"/>
          <w:sz w:val="25"/>
          <w:szCs w:val="25"/>
        </w:rPr>
        <w:t xml:space="preserve">Відповідно до відомостей з Єдиного державного реєстру судових рішень кандидатом ухвалено рішення російською мовою у справах № </w:t>
      </w:r>
      <w:r w:rsidRPr="000F4010">
        <w:rPr>
          <w:rFonts w:ascii="Times New Roman" w:eastAsiaTheme="minorHAnsi" w:hAnsi="Times New Roman"/>
          <w:bCs/>
          <w:sz w:val="25"/>
          <w:szCs w:val="25"/>
        </w:rPr>
        <w:t>1411/3388/12 та</w:t>
      </w:r>
      <w:r w:rsidR="009C1FF6">
        <w:rPr>
          <w:rFonts w:ascii="Times New Roman" w:eastAsiaTheme="minorHAnsi" w:hAnsi="Times New Roman"/>
          <w:bCs/>
          <w:sz w:val="25"/>
          <w:szCs w:val="25"/>
        </w:rPr>
        <w:t xml:space="preserve"> </w:t>
      </w:r>
      <w:r w:rsidRPr="000F4010">
        <w:rPr>
          <w:rFonts w:ascii="Times New Roman" w:eastAsiaTheme="minorHAnsi" w:hAnsi="Times New Roman"/>
          <w:sz w:val="25"/>
          <w:szCs w:val="25"/>
        </w:rPr>
        <w:t>№</w:t>
      </w:r>
      <w:r w:rsidR="00B724F0">
        <w:rPr>
          <w:rFonts w:ascii="Times New Roman" w:eastAsiaTheme="minorHAnsi" w:hAnsi="Times New Roman"/>
          <w:sz w:val="25"/>
          <w:szCs w:val="25"/>
        </w:rPr>
        <w:t> </w:t>
      </w:r>
      <w:r w:rsidRPr="000F4010">
        <w:rPr>
          <w:rFonts w:ascii="Times New Roman" w:eastAsiaTheme="minorHAnsi" w:hAnsi="Times New Roman"/>
          <w:bCs/>
          <w:sz w:val="25"/>
          <w:szCs w:val="25"/>
        </w:rPr>
        <w:t>477/2241/13-к.</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Обставини ухвалення кандидатом зазначених рішень російською мовою були досліджені Етичною радою під час оцінювання відповідності кандидата на посаду члена Вищої ради правосуддя критерію </w:t>
      </w:r>
      <w:r w:rsidR="00F43306" w:rsidRPr="000F4010">
        <w:rPr>
          <w:rFonts w:ascii="Times New Roman" w:eastAsiaTheme="minorHAnsi" w:hAnsi="Times New Roman"/>
          <w:sz w:val="25"/>
          <w:szCs w:val="25"/>
        </w:rPr>
        <w:t xml:space="preserve">доброчесності та </w:t>
      </w:r>
      <w:r w:rsidRPr="000F4010">
        <w:rPr>
          <w:rFonts w:ascii="Times New Roman" w:eastAsiaTheme="minorHAnsi" w:hAnsi="Times New Roman"/>
          <w:sz w:val="25"/>
          <w:szCs w:val="25"/>
        </w:rPr>
        <w:t>професійної етики, що було визнано порушенням.</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ГРД враховуючи висновки Етичної ради з даного приводу та надані кандидатом пояснення із додатковим обгрунтуванням вважає, що </w:t>
      </w:r>
      <w:r w:rsidR="00F43306" w:rsidRPr="000F4010">
        <w:rPr>
          <w:rFonts w:ascii="Times New Roman" w:eastAsiaTheme="minorHAnsi" w:hAnsi="Times New Roman"/>
          <w:sz w:val="25"/>
          <w:szCs w:val="25"/>
        </w:rPr>
        <w:t>к</w:t>
      </w:r>
      <w:r w:rsidRPr="000F4010">
        <w:rPr>
          <w:rFonts w:ascii="Times New Roman" w:eastAsiaTheme="minorHAnsi" w:hAnsi="Times New Roman"/>
          <w:sz w:val="25"/>
          <w:szCs w:val="25"/>
        </w:rPr>
        <w:t xml:space="preserve">андидат всупереч вимогам законодавства ухвалив рішення російської мовою. </w:t>
      </w:r>
      <w:r w:rsidR="00F43306" w:rsidRPr="000F4010">
        <w:rPr>
          <w:rFonts w:ascii="Times New Roman" w:eastAsiaTheme="minorHAnsi" w:hAnsi="Times New Roman"/>
          <w:sz w:val="25"/>
          <w:szCs w:val="25"/>
        </w:rPr>
        <w:t>Водночас</w:t>
      </w:r>
      <w:r w:rsidRPr="000F4010">
        <w:rPr>
          <w:rFonts w:ascii="Times New Roman" w:eastAsiaTheme="minorHAnsi" w:hAnsi="Times New Roman"/>
          <w:sz w:val="25"/>
          <w:szCs w:val="25"/>
        </w:rPr>
        <w:t xml:space="preserve">, ГРД наголошує на тому, що в діях кандидата відсутній систематичний характер, дані обставини мають виключний та одиночний характер, </w:t>
      </w:r>
      <w:r w:rsidR="00F43306" w:rsidRPr="000F4010">
        <w:rPr>
          <w:rFonts w:ascii="Times New Roman" w:eastAsiaTheme="minorHAnsi" w:hAnsi="Times New Roman"/>
          <w:sz w:val="25"/>
          <w:szCs w:val="25"/>
        </w:rPr>
        <w:t xml:space="preserve">немає умислу для здійснення судочинства </w:t>
      </w:r>
      <w:r w:rsidRPr="000F4010">
        <w:rPr>
          <w:rFonts w:ascii="Times New Roman" w:eastAsiaTheme="minorHAnsi" w:hAnsi="Times New Roman"/>
          <w:sz w:val="25"/>
          <w:szCs w:val="25"/>
        </w:rPr>
        <w:t xml:space="preserve">російською мовою. </w:t>
      </w:r>
    </w:p>
    <w:p w:rsidR="00FE08A0" w:rsidRPr="000F4010" w:rsidRDefault="00FE08A0"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Кандидат пояснив, що протягом перебування на посаді судді в період з</w:t>
      </w:r>
      <w:r w:rsidR="00B724F0">
        <w:rPr>
          <w:rFonts w:ascii="Times New Roman" w:eastAsiaTheme="minorHAnsi" w:hAnsi="Times New Roman"/>
          <w:sz w:val="25"/>
          <w:szCs w:val="25"/>
        </w:rPr>
        <w:t xml:space="preserve"> </w:t>
      </w:r>
      <w:r w:rsidRPr="000F4010">
        <w:rPr>
          <w:rFonts w:ascii="Times New Roman" w:eastAsiaTheme="minorHAnsi" w:hAnsi="Times New Roman"/>
          <w:sz w:val="25"/>
          <w:szCs w:val="25"/>
        </w:rPr>
        <w:t>лютого</w:t>
      </w:r>
      <w:r w:rsidR="00B724F0">
        <w:rPr>
          <w:rFonts w:ascii="Times New Roman" w:eastAsiaTheme="minorHAnsi" w:hAnsi="Times New Roman"/>
          <w:sz w:val="25"/>
          <w:szCs w:val="25"/>
        </w:rPr>
        <w:t> </w:t>
      </w:r>
      <w:r w:rsidRPr="000F4010">
        <w:rPr>
          <w:rFonts w:ascii="Times New Roman" w:eastAsiaTheme="minorHAnsi" w:hAnsi="Times New Roman"/>
          <w:sz w:val="25"/>
          <w:szCs w:val="25"/>
        </w:rPr>
        <w:t>2010</w:t>
      </w:r>
      <w:r w:rsidR="00B724F0">
        <w:rPr>
          <w:rFonts w:ascii="Times New Roman" w:eastAsiaTheme="minorHAnsi" w:hAnsi="Times New Roman"/>
          <w:sz w:val="25"/>
          <w:szCs w:val="25"/>
        </w:rPr>
        <w:t> </w:t>
      </w:r>
      <w:r w:rsidRPr="000F4010">
        <w:rPr>
          <w:rFonts w:ascii="Times New Roman" w:eastAsiaTheme="minorHAnsi" w:hAnsi="Times New Roman"/>
          <w:sz w:val="25"/>
          <w:szCs w:val="25"/>
        </w:rPr>
        <w:t xml:space="preserve">року </w:t>
      </w:r>
      <w:r w:rsidR="00F43306" w:rsidRPr="000F4010">
        <w:rPr>
          <w:rFonts w:ascii="Times New Roman" w:eastAsiaTheme="minorHAnsi" w:hAnsi="Times New Roman"/>
          <w:sz w:val="25"/>
          <w:szCs w:val="25"/>
        </w:rPr>
        <w:t>до</w:t>
      </w:r>
      <w:r w:rsidRPr="000F4010">
        <w:rPr>
          <w:rFonts w:ascii="Times New Roman" w:eastAsiaTheme="minorHAnsi" w:hAnsi="Times New Roman"/>
          <w:sz w:val="25"/>
          <w:szCs w:val="25"/>
        </w:rPr>
        <w:t xml:space="preserve"> теперішн</w:t>
      </w:r>
      <w:r w:rsidR="00F43306" w:rsidRPr="000F4010">
        <w:rPr>
          <w:rFonts w:ascii="Times New Roman" w:eastAsiaTheme="minorHAnsi" w:hAnsi="Times New Roman"/>
          <w:sz w:val="25"/>
          <w:szCs w:val="25"/>
        </w:rPr>
        <w:t>ього</w:t>
      </w:r>
      <w:r w:rsidRPr="000F4010">
        <w:rPr>
          <w:rFonts w:ascii="Times New Roman" w:eastAsiaTheme="minorHAnsi" w:hAnsi="Times New Roman"/>
          <w:sz w:val="25"/>
          <w:szCs w:val="25"/>
        </w:rPr>
        <w:t xml:space="preserve"> час</w:t>
      </w:r>
      <w:r w:rsidR="00F43306" w:rsidRPr="000F4010">
        <w:rPr>
          <w:rFonts w:ascii="Times New Roman" w:eastAsiaTheme="minorHAnsi" w:hAnsi="Times New Roman"/>
          <w:sz w:val="25"/>
          <w:szCs w:val="25"/>
        </w:rPr>
        <w:t>у,</w:t>
      </w:r>
      <w:r w:rsidRPr="000F4010">
        <w:rPr>
          <w:rFonts w:ascii="Times New Roman" w:eastAsiaTheme="minorHAnsi" w:hAnsi="Times New Roman"/>
          <w:sz w:val="25"/>
          <w:szCs w:val="25"/>
        </w:rPr>
        <w:t xml:space="preserve"> ним, завжди здійснювалося правосуддя українською мовою.</w:t>
      </w:r>
    </w:p>
    <w:p w:rsidR="00FE08A0" w:rsidRPr="000F4010" w:rsidRDefault="00F43306"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Водночас</w:t>
      </w:r>
      <w:r w:rsidR="00FE08A0" w:rsidRPr="000F4010">
        <w:rPr>
          <w:rFonts w:ascii="Times New Roman" w:eastAsiaTheme="minorHAnsi" w:hAnsi="Times New Roman"/>
          <w:sz w:val="25"/>
          <w:szCs w:val="25"/>
        </w:rPr>
        <w:t>, дійсно за час перебування на посаді судді Жовтневого районного суду Миколаївської області в його діяльності мало місце постановлення двох вироків російською мовою.</w:t>
      </w:r>
    </w:p>
    <w:p w:rsidR="00FE08A0" w:rsidRPr="000F4010" w:rsidRDefault="00F43306"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У</w:t>
      </w:r>
      <w:r w:rsidR="00FE08A0" w:rsidRPr="000F4010">
        <w:rPr>
          <w:rFonts w:ascii="Times New Roman" w:eastAsiaTheme="minorHAnsi" w:hAnsi="Times New Roman"/>
          <w:sz w:val="25"/>
          <w:szCs w:val="25"/>
        </w:rPr>
        <w:t>казані судові рішення приймались в межах розгляду кримінальної справи за правилами Кримінально-процесуального кодексу України 1960 року, який був чинний до 20 листопада 2012 року.</w:t>
      </w:r>
    </w:p>
    <w:p w:rsidR="00FE08A0" w:rsidRPr="000F4010" w:rsidRDefault="00FE08A0"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 однією зі справ, </w:t>
      </w:r>
      <w:r w:rsidR="00F43306" w:rsidRPr="000F4010">
        <w:rPr>
          <w:rFonts w:ascii="Times New Roman" w:eastAsiaTheme="minorHAnsi" w:hAnsi="Times New Roman"/>
          <w:sz w:val="25"/>
          <w:szCs w:val="25"/>
        </w:rPr>
        <w:t>що</w:t>
      </w:r>
      <w:r w:rsidRPr="000F4010">
        <w:rPr>
          <w:rFonts w:ascii="Times New Roman" w:eastAsiaTheme="minorHAnsi" w:hAnsi="Times New Roman"/>
          <w:sz w:val="25"/>
          <w:szCs w:val="25"/>
        </w:rPr>
        <w:t xml:space="preserve"> надійшла до суду 15 жовтня 2012 року, у якій було ухвалено вирок російською мовою була справа за обвинуваченням </w:t>
      </w:r>
      <w:r w:rsidR="00357DE2">
        <w:rPr>
          <w:rFonts w:ascii="Times New Roman" w:eastAsiaTheme="minorHAnsi" w:hAnsi="Times New Roman"/>
          <w:sz w:val="25"/>
          <w:szCs w:val="25"/>
        </w:rPr>
        <w:t>ОСОБА_4</w:t>
      </w:r>
      <w:r w:rsidRPr="000F4010">
        <w:rPr>
          <w:rFonts w:ascii="Times New Roman" w:eastAsiaTheme="minorHAnsi" w:hAnsi="Times New Roman"/>
          <w:sz w:val="25"/>
          <w:szCs w:val="25"/>
        </w:rPr>
        <w:t xml:space="preserve">, який за національністю є білорусом та вчинив злочин перебуваючи транзитом на території України. </w:t>
      </w:r>
      <w:r w:rsidR="00F43306" w:rsidRPr="000F4010">
        <w:rPr>
          <w:rFonts w:ascii="Times New Roman" w:eastAsiaTheme="minorHAnsi" w:hAnsi="Times New Roman"/>
          <w:sz w:val="25"/>
          <w:szCs w:val="25"/>
        </w:rPr>
        <w:t>У</w:t>
      </w:r>
      <w:r w:rsidRPr="000F4010">
        <w:rPr>
          <w:rFonts w:ascii="Times New Roman" w:eastAsiaTheme="minorHAnsi" w:hAnsi="Times New Roman"/>
          <w:sz w:val="25"/>
          <w:szCs w:val="25"/>
        </w:rPr>
        <w:t xml:space="preserve"> ході судового розгляду справи було з’ясовано, що </w:t>
      </w:r>
      <w:r w:rsidR="004D3081">
        <w:rPr>
          <w:rFonts w:ascii="Times New Roman" w:eastAsiaTheme="minorHAnsi" w:hAnsi="Times New Roman"/>
          <w:sz w:val="25"/>
          <w:szCs w:val="25"/>
        </w:rPr>
        <w:t>ОСОБА_4</w:t>
      </w:r>
      <w:r w:rsidRPr="000F4010">
        <w:rPr>
          <w:rFonts w:ascii="Times New Roman" w:eastAsiaTheme="minorHAnsi" w:hAnsi="Times New Roman"/>
          <w:sz w:val="25"/>
          <w:szCs w:val="25"/>
        </w:rPr>
        <w:t xml:space="preserve"> не розуміє української мови, а мовою якою він володіє на достатньому рівні є російська мова. Тому з урахуванням тієї обставини, що підсудний </w:t>
      </w:r>
      <w:r w:rsidR="004D3081">
        <w:rPr>
          <w:rFonts w:ascii="Times New Roman" w:eastAsiaTheme="minorHAnsi" w:hAnsi="Times New Roman"/>
          <w:sz w:val="25"/>
          <w:szCs w:val="25"/>
        </w:rPr>
        <w:t>ОСОБА_4</w:t>
      </w:r>
      <w:r w:rsidRPr="000F4010">
        <w:rPr>
          <w:rFonts w:ascii="Times New Roman" w:eastAsiaTheme="minorHAnsi" w:hAnsi="Times New Roman"/>
          <w:sz w:val="25"/>
          <w:szCs w:val="25"/>
        </w:rPr>
        <w:t xml:space="preserve"> не розумів української мови, а досудове слідство у вказаній кримінальній справі проводилося російською мовою, за наявності відповідного клопотання від підсудного та його захисника, ним, як головуючим було прийнято рішення про розгляд кримінальної справи російською мовою.</w:t>
      </w:r>
    </w:p>
    <w:p w:rsidR="00FE08A0" w:rsidRPr="000F4010" w:rsidRDefault="00FE08A0"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Також Глубоченко С.М. зазначив, що одержавши справу та побачивши, що досудове слідство здійснювалося російською мовою, в тому числі, складений обвинувальний висновок російською мовою, він, як головуючий у справі звернувся до апеляційного суду Миколаївської області 16 жовтня 2012 року з листом щодо роз’яснення чи може суд здійснювати розгляд справи російською мовою та постановити </w:t>
      </w:r>
      <w:r w:rsidRPr="000F4010">
        <w:rPr>
          <w:rFonts w:ascii="Times New Roman" w:eastAsiaTheme="minorHAnsi" w:hAnsi="Times New Roman"/>
          <w:sz w:val="25"/>
          <w:szCs w:val="25"/>
        </w:rPr>
        <w:lastRenderedPageBreak/>
        <w:t>вирок цією мовою у разі клопотання учасників справи, зокрема підсудного. Матеріали кримінальної справи не містять офіційної відповіді від апеляційного суду Миколаївської області. Однак, переглядаючи вирок суду, апеляційний суд Миколаївської області, апеляційне провадження здійснював російською мовою та постановив за результатами перегляду свій вирок теж російською мовою.</w:t>
      </w:r>
    </w:p>
    <w:p w:rsidR="00FE08A0" w:rsidRPr="000F4010" w:rsidRDefault="00F43306"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У</w:t>
      </w:r>
      <w:r w:rsidR="00FE08A0" w:rsidRPr="000F4010">
        <w:rPr>
          <w:rFonts w:ascii="Times New Roman" w:eastAsiaTheme="minorHAnsi" w:hAnsi="Times New Roman"/>
          <w:sz w:val="25"/>
          <w:szCs w:val="25"/>
        </w:rPr>
        <w:t xml:space="preserve"> кримінальній справі за обвинуваченням </w:t>
      </w:r>
      <w:r w:rsidR="009A7829">
        <w:rPr>
          <w:rFonts w:ascii="Times New Roman" w:eastAsiaTheme="minorHAnsi" w:hAnsi="Times New Roman"/>
          <w:sz w:val="25"/>
          <w:szCs w:val="25"/>
        </w:rPr>
        <w:t>ОСОБА_5</w:t>
      </w:r>
      <w:r w:rsidR="00FE08A0" w:rsidRPr="000F4010">
        <w:rPr>
          <w:rFonts w:ascii="Times New Roman" w:eastAsiaTheme="minorHAnsi" w:hAnsi="Times New Roman"/>
          <w:sz w:val="25"/>
          <w:szCs w:val="25"/>
        </w:rPr>
        <w:t xml:space="preserve"> та </w:t>
      </w:r>
      <w:r w:rsidR="009A7829">
        <w:rPr>
          <w:rFonts w:ascii="Times New Roman" w:eastAsiaTheme="minorHAnsi" w:hAnsi="Times New Roman"/>
          <w:sz w:val="25"/>
          <w:szCs w:val="25"/>
        </w:rPr>
        <w:t>ОСОБА_6</w:t>
      </w:r>
      <w:r w:rsidR="00FE08A0" w:rsidRPr="000F4010">
        <w:rPr>
          <w:rFonts w:ascii="Times New Roman" w:eastAsiaTheme="minorHAnsi" w:hAnsi="Times New Roman"/>
          <w:sz w:val="25"/>
          <w:szCs w:val="25"/>
        </w:rPr>
        <w:t>, судовий розгляд здійснювався російською мовою з тих підстав, що підсудний не розумів української мови та на початку розгляду справи заявив клопотання про здійснення судового розгляду справи російською мовою. При цьому, у вказаній кримінальній справі процесуальні документи складалися як українською так і російською мовами. Однак, за клопотанням учасників судового провадження, останнім вручалися екземпляри таких документів російською мовою, та відповідно вирок, що був складений у перекладі російською мовою.</w:t>
      </w:r>
    </w:p>
    <w:p w:rsidR="00FE08A0" w:rsidRPr="000F4010" w:rsidRDefault="00FE08A0" w:rsidP="00FE08A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Після перегляду справи в апеляційному порядку, зауважень щодо складення процесуальних документів двома мовами – українською та російською не надходило та в ухвалі апеляційного суду Миколаївської області, яким виправдувальний вирок залишено без змін, не відображено.</w:t>
      </w:r>
    </w:p>
    <w:p w:rsidR="00FE08A0" w:rsidRPr="000F4010" w:rsidRDefault="00FE08A0" w:rsidP="007230A3">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Також Глубоченко С.М. зазначив, що в період надходження до його провадження зазначених вище кримінальних справ територіальне управління </w:t>
      </w:r>
      <w:r w:rsidR="00F43306" w:rsidRPr="000F4010">
        <w:rPr>
          <w:rFonts w:ascii="Times New Roman" w:eastAsiaTheme="minorHAnsi" w:hAnsi="Times New Roman"/>
          <w:sz w:val="25"/>
          <w:szCs w:val="25"/>
        </w:rPr>
        <w:t xml:space="preserve">Державної судової адміністрації </w:t>
      </w:r>
      <w:r w:rsidRPr="000F4010">
        <w:rPr>
          <w:rFonts w:ascii="Times New Roman" w:eastAsiaTheme="minorHAnsi" w:hAnsi="Times New Roman"/>
          <w:sz w:val="25"/>
          <w:szCs w:val="25"/>
        </w:rPr>
        <w:t>України не мало належного фінансового забезпечення щ</w:t>
      </w:r>
      <w:r w:rsidR="007230A3" w:rsidRPr="000F4010">
        <w:rPr>
          <w:rFonts w:ascii="Times New Roman" w:eastAsiaTheme="minorHAnsi" w:hAnsi="Times New Roman"/>
          <w:sz w:val="25"/>
          <w:szCs w:val="25"/>
        </w:rPr>
        <w:t>одо оплати послуг перекладачів.</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bCs/>
          <w:sz w:val="25"/>
          <w:szCs w:val="25"/>
        </w:rPr>
      </w:pPr>
      <w:r w:rsidRPr="000F4010">
        <w:rPr>
          <w:rFonts w:ascii="Times New Roman" w:eastAsiaTheme="minorHAnsi" w:hAnsi="Times New Roman"/>
          <w:bCs/>
          <w:sz w:val="25"/>
          <w:szCs w:val="25"/>
        </w:rPr>
        <w:t>2. Кандидат та його дружина набули у власність на безоплатній основі земельні ділянки.</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bCs/>
          <w:sz w:val="25"/>
          <w:szCs w:val="25"/>
        </w:rPr>
        <w:t>2.1.</w:t>
      </w:r>
      <w:r w:rsidRPr="000F4010">
        <w:rPr>
          <w:rFonts w:ascii="Times New Roman" w:eastAsiaTheme="minorHAnsi" w:hAnsi="Times New Roman"/>
          <w:b/>
          <w:bCs/>
          <w:sz w:val="25"/>
          <w:szCs w:val="25"/>
        </w:rPr>
        <w:t xml:space="preserve"> </w:t>
      </w:r>
      <w:r w:rsidRPr="000F4010">
        <w:rPr>
          <w:rFonts w:ascii="Times New Roman" w:eastAsiaTheme="minorHAnsi" w:hAnsi="Times New Roman"/>
          <w:sz w:val="25"/>
          <w:szCs w:val="25"/>
        </w:rPr>
        <w:t xml:space="preserve">Кандидат, перебуваючи на посаді завідувача юридичним сектором апарату Жовтневої районної державної адміністрації, на безоплатній основі отримав у власність земельну ділянку загальною площею 20 000 кв. м, розташовану у </w:t>
      </w:r>
      <w:r w:rsidR="00736ABF" w:rsidRPr="000F4010">
        <w:rPr>
          <w:rFonts w:ascii="Times New Roman" w:eastAsiaTheme="minorHAnsi" w:hAnsi="Times New Roman"/>
          <w:sz w:val="25"/>
          <w:szCs w:val="25"/>
        </w:rPr>
        <w:t>селі</w:t>
      </w:r>
      <w:r w:rsidRPr="000F4010">
        <w:rPr>
          <w:rFonts w:ascii="Times New Roman" w:eastAsiaTheme="minorHAnsi" w:hAnsi="Times New Roman"/>
          <w:sz w:val="25"/>
          <w:szCs w:val="25"/>
        </w:rPr>
        <w:t xml:space="preserve"> Коларівка Миколаївської області на підставі Державного акту </w:t>
      </w:r>
      <w:r w:rsidR="00F43306" w:rsidRPr="000F4010">
        <w:rPr>
          <w:rFonts w:ascii="Times New Roman" w:eastAsiaTheme="minorHAnsi" w:hAnsi="Times New Roman"/>
          <w:sz w:val="25"/>
          <w:szCs w:val="25"/>
        </w:rPr>
        <w:t xml:space="preserve">від 18 квітня 2006 року № </w:t>
      </w:r>
      <w:r w:rsidR="004338B2">
        <w:rPr>
          <w:rFonts w:ascii="Times New Roman" w:eastAsiaTheme="minorHAnsi" w:hAnsi="Times New Roman"/>
          <w:sz w:val="25"/>
          <w:szCs w:val="25"/>
        </w:rPr>
        <w:t>______</w:t>
      </w:r>
      <w:r w:rsidRPr="000F4010">
        <w:rPr>
          <w:rFonts w:ascii="Times New Roman" w:eastAsiaTheme="minorHAnsi" w:hAnsi="Times New Roman"/>
          <w:sz w:val="25"/>
          <w:szCs w:val="25"/>
        </w:rPr>
        <w:t>.</w:t>
      </w:r>
    </w:p>
    <w:p w:rsidR="00E20266" w:rsidRPr="000F4010" w:rsidRDefault="00E20266" w:rsidP="00E20266">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 пояснень Глубоченка С.М. вбачається, що передача земельної ділянки у власність дійсно припала на період з 01 грудня 2005 року до 24 вересня 2007 року, коли він обіймав посаду завідувача юридичним сектором апарату Жовтневої районної державної адміністрації. Однак для нього не існувало службових чи будь-яких інших переваг або привілеїв під час перебування на посаді завідувача юридичним сектором апарату, оскільки він жодним чином не перетинався з особами, відповідальними за виділення земельних ділянок для приватизації, не перебував з ними у жодних відносинах професійного підпорядкування</w:t>
      </w:r>
      <w:r w:rsidR="00F43306"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 Виділення земельної ділянки є багатоетапни</w:t>
      </w:r>
      <w:r w:rsidR="00F43306" w:rsidRPr="000F4010">
        <w:rPr>
          <w:rFonts w:ascii="Times New Roman" w:eastAsiaTheme="minorHAnsi" w:hAnsi="Times New Roman"/>
          <w:sz w:val="25"/>
          <w:szCs w:val="25"/>
        </w:rPr>
        <w:t>м</w:t>
      </w:r>
      <w:r w:rsidRPr="000F4010">
        <w:rPr>
          <w:rFonts w:ascii="Times New Roman" w:eastAsiaTheme="minorHAnsi" w:hAnsi="Times New Roman"/>
          <w:sz w:val="25"/>
          <w:szCs w:val="25"/>
        </w:rPr>
        <w:t xml:space="preserve"> процесом, в який входить, в тому числі, процес виготовлення про</w:t>
      </w:r>
      <w:r w:rsidR="00F43306" w:rsidRPr="000F4010">
        <w:rPr>
          <w:rFonts w:ascii="Times New Roman" w:eastAsiaTheme="minorHAnsi" w:hAnsi="Times New Roman"/>
          <w:sz w:val="25"/>
          <w:szCs w:val="25"/>
        </w:rPr>
        <w:t>є</w:t>
      </w:r>
      <w:r w:rsidRPr="000F4010">
        <w:rPr>
          <w:rFonts w:ascii="Times New Roman" w:eastAsiaTheme="minorHAnsi" w:hAnsi="Times New Roman"/>
          <w:sz w:val="25"/>
          <w:szCs w:val="25"/>
        </w:rPr>
        <w:t>кту землеустрою. Про</w:t>
      </w:r>
      <w:r w:rsidR="00F43306" w:rsidRPr="000F4010">
        <w:rPr>
          <w:rFonts w:ascii="Times New Roman" w:eastAsiaTheme="minorHAnsi" w:hAnsi="Times New Roman"/>
          <w:sz w:val="25"/>
          <w:szCs w:val="25"/>
        </w:rPr>
        <w:t>є</w:t>
      </w:r>
      <w:r w:rsidRPr="000F4010">
        <w:rPr>
          <w:rFonts w:ascii="Times New Roman" w:eastAsiaTheme="minorHAnsi" w:hAnsi="Times New Roman"/>
          <w:sz w:val="25"/>
          <w:szCs w:val="25"/>
        </w:rPr>
        <w:t>кт землеустрою виготовлявся у 2006 ро</w:t>
      </w:r>
      <w:r w:rsidR="00F43306" w:rsidRPr="000F4010">
        <w:rPr>
          <w:rFonts w:ascii="Times New Roman" w:eastAsiaTheme="minorHAnsi" w:hAnsi="Times New Roman"/>
          <w:sz w:val="25"/>
          <w:szCs w:val="25"/>
        </w:rPr>
        <w:t>ці</w:t>
      </w:r>
      <w:r w:rsidRPr="000F4010">
        <w:rPr>
          <w:rFonts w:ascii="Times New Roman" w:eastAsiaTheme="minorHAnsi" w:hAnsi="Times New Roman"/>
          <w:sz w:val="25"/>
          <w:szCs w:val="25"/>
        </w:rPr>
        <w:t xml:space="preserve"> від 1-2 місяців до півроку, і це залежало від виду і типу земельної ділянки, її сформованості раніше, кваліфікації виконавця (про</w:t>
      </w:r>
      <w:r w:rsidR="00F43306" w:rsidRPr="000F4010">
        <w:rPr>
          <w:rFonts w:ascii="Times New Roman" w:eastAsiaTheme="minorHAnsi" w:hAnsi="Times New Roman"/>
          <w:sz w:val="25"/>
          <w:szCs w:val="25"/>
        </w:rPr>
        <w:t>є</w:t>
      </w:r>
      <w:r w:rsidRPr="000F4010">
        <w:rPr>
          <w:rFonts w:ascii="Times New Roman" w:eastAsiaTheme="minorHAnsi" w:hAnsi="Times New Roman"/>
          <w:sz w:val="25"/>
          <w:szCs w:val="25"/>
        </w:rPr>
        <w:t>ктанта) та його завантаженості.</w:t>
      </w:r>
    </w:p>
    <w:p w:rsidR="00E20266" w:rsidRPr="000F4010" w:rsidRDefault="00E20266" w:rsidP="007230A3">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У його випадку, безоплатна передача вказаної ділянки відбувалась протягом</w:t>
      </w:r>
      <w:r w:rsidR="009C1FF6">
        <w:rPr>
          <w:rFonts w:ascii="Times New Roman" w:eastAsiaTheme="minorHAnsi" w:hAnsi="Times New Roman"/>
          <w:sz w:val="25"/>
          <w:szCs w:val="25"/>
        </w:rPr>
        <w:t xml:space="preserve"> </w:t>
      </w:r>
      <w:r w:rsidRPr="000F4010">
        <w:rPr>
          <w:rFonts w:ascii="Times New Roman" w:eastAsiaTheme="minorHAnsi" w:hAnsi="Times New Roman"/>
          <w:sz w:val="25"/>
          <w:szCs w:val="25"/>
        </w:rPr>
        <w:t>10</w:t>
      </w:r>
      <w:r w:rsidR="00B724F0">
        <w:rPr>
          <w:rFonts w:ascii="Times New Roman" w:eastAsiaTheme="minorHAnsi" w:hAnsi="Times New Roman"/>
          <w:sz w:val="25"/>
          <w:szCs w:val="25"/>
        </w:rPr>
        <w:t> </w:t>
      </w:r>
      <w:r w:rsidRPr="000F4010">
        <w:rPr>
          <w:rFonts w:ascii="Times New Roman" w:eastAsiaTheme="minorHAnsi" w:hAnsi="Times New Roman"/>
          <w:sz w:val="25"/>
          <w:szCs w:val="25"/>
        </w:rPr>
        <w:t>місяців</w:t>
      </w:r>
      <w:r w:rsidR="00F43306" w:rsidRPr="000F4010">
        <w:rPr>
          <w:rFonts w:ascii="Times New Roman" w:eastAsiaTheme="minorHAnsi" w:hAnsi="Times New Roman"/>
          <w:sz w:val="25"/>
          <w:szCs w:val="25"/>
        </w:rPr>
        <w:t>,</w:t>
      </w:r>
      <w:r w:rsidR="00B724F0">
        <w:rPr>
          <w:rFonts w:ascii="Times New Roman" w:eastAsiaTheme="minorHAnsi" w:hAnsi="Times New Roman"/>
          <w:sz w:val="25"/>
          <w:szCs w:val="25"/>
        </w:rPr>
        <w:t> </w:t>
      </w:r>
      <w:r w:rsidRPr="000F4010">
        <w:rPr>
          <w:rFonts w:ascii="Times New Roman" w:eastAsiaTheme="minorHAnsi" w:hAnsi="Times New Roman"/>
          <w:sz w:val="25"/>
          <w:szCs w:val="25"/>
        </w:rPr>
        <w:t>що не свідчить про позачерговий</w:t>
      </w:r>
      <w:r w:rsidR="007230A3" w:rsidRPr="000F4010">
        <w:rPr>
          <w:rFonts w:ascii="Times New Roman" w:eastAsiaTheme="minorHAnsi" w:hAnsi="Times New Roman"/>
          <w:sz w:val="25"/>
          <w:szCs w:val="25"/>
        </w:rPr>
        <w:t xml:space="preserve"> чи спрощений порядок розгляду.</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bCs/>
          <w:sz w:val="25"/>
          <w:szCs w:val="25"/>
        </w:rPr>
        <w:t>2.2.</w:t>
      </w:r>
      <w:r w:rsidRPr="000F4010">
        <w:rPr>
          <w:rFonts w:ascii="Times New Roman" w:eastAsiaTheme="minorHAnsi" w:hAnsi="Times New Roman"/>
          <w:sz w:val="25"/>
          <w:szCs w:val="25"/>
        </w:rPr>
        <w:t xml:space="preserve"> Дружина </w:t>
      </w:r>
      <w:r w:rsidR="00E20266" w:rsidRPr="000F4010">
        <w:rPr>
          <w:rFonts w:ascii="Times New Roman" w:eastAsiaTheme="minorHAnsi" w:hAnsi="Times New Roman"/>
          <w:sz w:val="25"/>
          <w:szCs w:val="25"/>
        </w:rPr>
        <w:t>к</w:t>
      </w:r>
      <w:r w:rsidRPr="000F4010">
        <w:rPr>
          <w:rFonts w:ascii="Times New Roman" w:eastAsiaTheme="minorHAnsi" w:hAnsi="Times New Roman"/>
          <w:sz w:val="25"/>
          <w:szCs w:val="25"/>
        </w:rPr>
        <w:t xml:space="preserve">андидата, </w:t>
      </w:r>
      <w:r w:rsidR="001956A2">
        <w:rPr>
          <w:rFonts w:ascii="Times New Roman" w:eastAsiaTheme="minorHAnsi" w:hAnsi="Times New Roman"/>
          <w:sz w:val="25"/>
          <w:szCs w:val="25"/>
        </w:rPr>
        <w:t>ОСОБА_7</w:t>
      </w:r>
      <w:r w:rsidRPr="000F4010">
        <w:rPr>
          <w:rFonts w:ascii="Times New Roman" w:eastAsiaTheme="minorHAnsi" w:hAnsi="Times New Roman"/>
          <w:sz w:val="25"/>
          <w:szCs w:val="25"/>
        </w:rPr>
        <w:t xml:space="preserve">, на безоплатній основі отримала у власність земельну ділянку загальною площею 2 456 кв. м, розташовану </w:t>
      </w:r>
      <w:r w:rsidR="00F43306" w:rsidRPr="000F4010">
        <w:rPr>
          <w:rFonts w:ascii="Times New Roman" w:eastAsiaTheme="minorHAnsi" w:hAnsi="Times New Roman"/>
          <w:sz w:val="25"/>
          <w:szCs w:val="25"/>
        </w:rPr>
        <w:t>в</w:t>
      </w:r>
      <w:r w:rsidR="009C1FF6">
        <w:rPr>
          <w:rFonts w:ascii="Times New Roman" w:eastAsiaTheme="minorHAnsi" w:hAnsi="Times New Roman"/>
          <w:sz w:val="25"/>
          <w:szCs w:val="25"/>
        </w:rPr>
        <w:t xml:space="preserve"> </w:t>
      </w:r>
      <w:r w:rsidRPr="000F4010">
        <w:rPr>
          <w:rFonts w:ascii="Times New Roman" w:eastAsiaTheme="minorHAnsi" w:hAnsi="Times New Roman"/>
          <w:sz w:val="25"/>
          <w:szCs w:val="25"/>
        </w:rPr>
        <w:t>с</w:t>
      </w:r>
      <w:r w:rsidR="00736ABF" w:rsidRPr="000F4010">
        <w:rPr>
          <w:rFonts w:ascii="Times New Roman" w:eastAsiaTheme="minorHAnsi" w:hAnsi="Times New Roman"/>
          <w:sz w:val="25"/>
          <w:szCs w:val="25"/>
        </w:rPr>
        <w:t>елі</w:t>
      </w:r>
      <w:r w:rsidR="00B724F0">
        <w:rPr>
          <w:rFonts w:ascii="Times New Roman" w:eastAsiaTheme="minorHAnsi" w:hAnsi="Times New Roman"/>
          <w:sz w:val="25"/>
          <w:szCs w:val="25"/>
        </w:rPr>
        <w:t> </w:t>
      </w:r>
      <w:r w:rsidRPr="000F4010">
        <w:rPr>
          <w:rFonts w:ascii="Times New Roman" w:eastAsiaTheme="minorHAnsi" w:hAnsi="Times New Roman"/>
          <w:sz w:val="25"/>
          <w:szCs w:val="25"/>
        </w:rPr>
        <w:t>Галицинове</w:t>
      </w:r>
      <w:r w:rsidR="00B724F0">
        <w:rPr>
          <w:rFonts w:ascii="Times New Roman" w:eastAsiaTheme="minorHAnsi" w:hAnsi="Times New Roman"/>
          <w:sz w:val="25"/>
          <w:szCs w:val="25"/>
        </w:rPr>
        <w:t> </w:t>
      </w:r>
      <w:r w:rsidRPr="000F4010">
        <w:rPr>
          <w:rFonts w:ascii="Times New Roman" w:eastAsiaTheme="minorHAnsi" w:hAnsi="Times New Roman"/>
          <w:sz w:val="25"/>
          <w:szCs w:val="25"/>
        </w:rPr>
        <w:t>Миколаївської області.</w:t>
      </w:r>
    </w:p>
    <w:p w:rsidR="00E20266" w:rsidRPr="000F4010" w:rsidRDefault="00E20266" w:rsidP="007230A3">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Глубоченко С.М. повідомив, що його дружина протягом липня, вересня та жовтня 2010 року тричі зверталася до Галицинівської сільської ради Миколаївської області із заявами про надання їй дозволу на відведення земельної ділянки у власність в межах населеного пункту. З січня 2010 року по вересень 2012 року він обіймав посаду судді Маловисківського районного суду Кіровоградської області і жодним чином, як суддя не впливав і не міг вплинути своєю посадою на представницький орган місцевого </w:t>
      </w:r>
      <w:r w:rsidRPr="000F4010">
        <w:rPr>
          <w:rFonts w:ascii="Times New Roman" w:eastAsiaTheme="minorHAnsi" w:hAnsi="Times New Roman"/>
          <w:sz w:val="25"/>
          <w:szCs w:val="25"/>
        </w:rPr>
        <w:lastRenderedPageBreak/>
        <w:t>самоврядування – Галицинівську сільську раду Миколаївської області, яка працює сесійно та рішення якої ухвалюється депутат</w:t>
      </w:r>
      <w:r w:rsidR="007230A3" w:rsidRPr="000F4010">
        <w:rPr>
          <w:rFonts w:ascii="Times New Roman" w:eastAsiaTheme="minorHAnsi" w:hAnsi="Times New Roman"/>
          <w:sz w:val="25"/>
          <w:szCs w:val="25"/>
        </w:rPr>
        <w:t>ами сільської ради колегіально.</w:t>
      </w:r>
    </w:p>
    <w:p w:rsidR="003B6038" w:rsidRPr="000F4010" w:rsidRDefault="003B6038" w:rsidP="00173F5E">
      <w:pPr>
        <w:autoSpaceDE w:val="0"/>
        <w:autoSpaceDN w:val="0"/>
        <w:adjustRightInd w:val="0"/>
        <w:spacing w:after="0" w:line="240" w:lineRule="auto"/>
        <w:ind w:firstLine="567"/>
        <w:jc w:val="both"/>
        <w:rPr>
          <w:rFonts w:ascii="Times New Roman" w:eastAsiaTheme="minorHAnsi" w:hAnsi="Times New Roman"/>
          <w:bCs/>
          <w:color w:val="000000"/>
          <w:sz w:val="25"/>
          <w:szCs w:val="25"/>
        </w:rPr>
      </w:pPr>
      <w:r w:rsidRPr="000F4010">
        <w:rPr>
          <w:rFonts w:ascii="Times New Roman" w:eastAsiaTheme="minorHAnsi" w:hAnsi="Times New Roman"/>
          <w:bCs/>
          <w:color w:val="000000"/>
          <w:sz w:val="25"/>
          <w:szCs w:val="25"/>
        </w:rPr>
        <w:t xml:space="preserve">3. Кандидат закрив провадження у 14 справах про притягнення осіб до адміністративної відповідальності за статтею 130 </w:t>
      </w:r>
      <w:r w:rsidR="009C565F" w:rsidRPr="000F4010">
        <w:rPr>
          <w:rFonts w:ascii="Times New Roman" w:eastAsiaTheme="minorHAnsi" w:hAnsi="Times New Roman"/>
          <w:bCs/>
          <w:color w:val="000000"/>
          <w:sz w:val="25"/>
          <w:szCs w:val="25"/>
        </w:rPr>
        <w:t>КУпАП</w:t>
      </w:r>
      <w:r w:rsidRPr="000F4010">
        <w:rPr>
          <w:rFonts w:ascii="Times New Roman" w:eastAsiaTheme="minorHAnsi" w:hAnsi="Times New Roman"/>
          <w:bCs/>
          <w:color w:val="000000"/>
          <w:sz w:val="25"/>
          <w:szCs w:val="25"/>
        </w:rPr>
        <w:t xml:space="preserve"> у зв’язку з закінченням строків накладання адміністративного стягнення, 4 справи передав на розгляд трудового колективу для застосування заходів громадського впливу, звільнив 8 осіб від адміністративної відповідальності за малозначністю.</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bCs/>
          <w:sz w:val="25"/>
          <w:szCs w:val="25"/>
        </w:rPr>
        <w:t>3.1.</w:t>
      </w:r>
      <w:r w:rsidRPr="000F4010">
        <w:rPr>
          <w:rFonts w:ascii="Times New Roman" w:eastAsiaTheme="minorHAnsi" w:hAnsi="Times New Roman"/>
          <w:sz w:val="25"/>
          <w:szCs w:val="25"/>
        </w:rPr>
        <w:t xml:space="preserve"> Кандидат у 14 справах про притягнення до адміністративної відповідальності за ст</w:t>
      </w:r>
      <w:r w:rsidR="00F43306" w:rsidRPr="000F4010">
        <w:rPr>
          <w:rFonts w:ascii="Times New Roman" w:eastAsiaTheme="minorHAnsi" w:hAnsi="Times New Roman"/>
          <w:sz w:val="25"/>
          <w:szCs w:val="25"/>
        </w:rPr>
        <w:t>аттею</w:t>
      </w:r>
      <w:r w:rsidRPr="000F4010">
        <w:rPr>
          <w:rFonts w:ascii="Times New Roman" w:eastAsiaTheme="minorHAnsi" w:hAnsi="Times New Roman"/>
          <w:sz w:val="25"/>
          <w:szCs w:val="25"/>
        </w:rPr>
        <w:t xml:space="preserve"> 130 КУпАП закрив провадження у зв’язку з закінченням строків накладання адміністративного стягнення.</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Такі дії</w:t>
      </w:r>
      <w:r w:rsidR="009C565F" w:rsidRPr="000F4010">
        <w:rPr>
          <w:rFonts w:ascii="Times New Roman" w:eastAsiaTheme="minorHAnsi" w:hAnsi="Times New Roman"/>
          <w:sz w:val="25"/>
          <w:szCs w:val="25"/>
        </w:rPr>
        <w:t xml:space="preserve"> кандидата, на думку ГРД,</w:t>
      </w:r>
      <w:r w:rsidRPr="000F4010">
        <w:rPr>
          <w:rFonts w:ascii="Times New Roman" w:eastAsiaTheme="minorHAnsi" w:hAnsi="Times New Roman"/>
          <w:sz w:val="25"/>
          <w:szCs w:val="25"/>
        </w:rPr>
        <w:t xml:space="preserve"> призвели до порушення розумних строків розгляду справ, як наслідок, уникнення правопорушниками відповідальності за керування транспортним засобом у стані сп’яніння, який є одним із найнебезпечніших правопорушень у сфері безпеки дорожнього руху, адже створює реальну загрозу життю і здоров’ю людей, як самого водія, так і інших учасників руху.</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 аналізу інформації щодо дати надходження матеріалів до суду, дати ухвалення рішень, а також змісту судових рішень убачається, що кандидат неодноразово допускав відкладення розгляду справ у зв’язку з неявкою учасників провадження, що зрештою призводило до ухвалення судових рішень із суттєвою затримкою.</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 </w:t>
      </w:r>
      <w:r w:rsidR="009C565F" w:rsidRPr="000F4010">
        <w:rPr>
          <w:rFonts w:ascii="Times New Roman" w:eastAsiaTheme="minorHAnsi" w:hAnsi="Times New Roman"/>
          <w:sz w:val="25"/>
          <w:szCs w:val="25"/>
        </w:rPr>
        <w:t>к</w:t>
      </w:r>
      <w:r w:rsidRPr="000F4010">
        <w:rPr>
          <w:rFonts w:ascii="Times New Roman" w:eastAsiaTheme="minorHAnsi" w:hAnsi="Times New Roman"/>
          <w:sz w:val="25"/>
          <w:szCs w:val="25"/>
        </w:rPr>
        <w:t>андидатом у період з 2011 по березень 2021 року було розглянуто 270 справ про притягнення до адміністративної відповідальності за статтею 130 КУпАП, з яких провадження у 14 справах закрито у зв’язку з закінченням строків накладання адміністративного стягнення, що становить 5,18 % від загальної кількості розглянутих справ.</w:t>
      </w:r>
    </w:p>
    <w:p w:rsidR="0062662C" w:rsidRPr="000F4010" w:rsidRDefault="0062662C" w:rsidP="0062662C">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Глубоченко С.М. пояснив, що </w:t>
      </w:r>
      <w:r w:rsidRPr="000F4010">
        <w:rPr>
          <w:rFonts w:ascii="Times New Roman" w:eastAsiaTheme="minorHAnsi" w:hAnsi="Times New Roman"/>
          <w:color w:val="000000"/>
          <w:sz w:val="25"/>
          <w:szCs w:val="25"/>
        </w:rPr>
        <w:t>під час розгляду справ про адміністративні правопорушення, особи, які притягувалися до такої відповідальності повністю заперечували вчинення ними адміністративного правопорушення, тому в такій ситуації протокол про адміністративне правопорушенн</w:t>
      </w:r>
      <w:r w:rsidR="00F43306" w:rsidRPr="000F4010">
        <w:rPr>
          <w:rFonts w:ascii="Times New Roman" w:eastAsiaTheme="minorHAnsi" w:hAnsi="Times New Roman"/>
          <w:color w:val="000000"/>
          <w:sz w:val="25"/>
          <w:szCs w:val="25"/>
        </w:rPr>
        <w:t>я не міг бути визнаний належним</w:t>
      </w:r>
      <w:r w:rsidRPr="000F4010">
        <w:rPr>
          <w:rFonts w:ascii="Times New Roman" w:eastAsiaTheme="minorHAnsi" w:hAnsi="Times New Roman"/>
          <w:color w:val="000000"/>
          <w:sz w:val="25"/>
          <w:szCs w:val="25"/>
        </w:rPr>
        <w:t xml:space="preserve"> доказ</w:t>
      </w:r>
      <w:r w:rsidR="00F43306" w:rsidRPr="000F4010">
        <w:rPr>
          <w:rFonts w:ascii="Times New Roman" w:eastAsiaTheme="minorHAnsi" w:hAnsi="Times New Roman"/>
          <w:color w:val="000000"/>
          <w:sz w:val="25"/>
          <w:szCs w:val="25"/>
        </w:rPr>
        <w:t>ом</w:t>
      </w:r>
      <w:r w:rsidRPr="000F4010">
        <w:rPr>
          <w:rFonts w:ascii="Times New Roman" w:eastAsiaTheme="minorHAnsi" w:hAnsi="Times New Roman"/>
          <w:color w:val="000000"/>
          <w:sz w:val="25"/>
          <w:szCs w:val="25"/>
        </w:rPr>
        <w:t xml:space="preserve"> </w:t>
      </w:r>
      <w:r w:rsidR="00F43306" w:rsidRPr="000F4010">
        <w:rPr>
          <w:rFonts w:ascii="Times New Roman" w:eastAsiaTheme="minorHAnsi" w:hAnsi="Times New Roman"/>
          <w:color w:val="000000"/>
          <w:sz w:val="25"/>
          <w:szCs w:val="25"/>
        </w:rPr>
        <w:t>у</w:t>
      </w:r>
      <w:r w:rsidRPr="000F4010">
        <w:rPr>
          <w:rFonts w:ascii="Times New Roman" w:eastAsiaTheme="minorHAnsi" w:hAnsi="Times New Roman"/>
          <w:color w:val="000000"/>
          <w:sz w:val="25"/>
          <w:szCs w:val="25"/>
        </w:rPr>
        <w:t xml:space="preserve"> дан</w:t>
      </w:r>
      <w:r w:rsidR="00F43306" w:rsidRPr="000F4010">
        <w:rPr>
          <w:rFonts w:ascii="Times New Roman" w:eastAsiaTheme="minorHAnsi" w:hAnsi="Times New Roman"/>
          <w:color w:val="000000"/>
          <w:sz w:val="25"/>
          <w:szCs w:val="25"/>
        </w:rPr>
        <w:t>их</w:t>
      </w:r>
      <w:r w:rsidRPr="000F4010">
        <w:rPr>
          <w:rFonts w:ascii="Times New Roman" w:eastAsiaTheme="minorHAnsi" w:hAnsi="Times New Roman"/>
          <w:color w:val="000000"/>
          <w:sz w:val="25"/>
          <w:szCs w:val="25"/>
        </w:rPr>
        <w:t xml:space="preserve"> справ</w:t>
      </w:r>
      <w:r w:rsidR="00F43306" w:rsidRPr="000F4010">
        <w:rPr>
          <w:rFonts w:ascii="Times New Roman" w:eastAsiaTheme="minorHAnsi" w:hAnsi="Times New Roman"/>
          <w:color w:val="000000"/>
          <w:sz w:val="25"/>
          <w:szCs w:val="25"/>
        </w:rPr>
        <w:t>ах</w:t>
      </w:r>
      <w:r w:rsidRPr="000F4010">
        <w:rPr>
          <w:rFonts w:ascii="Times New Roman" w:eastAsiaTheme="minorHAnsi" w:hAnsi="Times New Roman"/>
          <w:color w:val="000000"/>
          <w:sz w:val="25"/>
          <w:szCs w:val="25"/>
        </w:rPr>
        <w:t xml:space="preserve"> в розумінні статті 251 КУпАП, оскільки за своєю правовою природою він не є самостійними беззаперечним доказом, а обставини викладені в ньому повинні бути перевірені за допомогою інших доказів, які б підтверджували вину особи, яка притягується до адміністративної відповідальності і не викликали сумнівів.</w:t>
      </w:r>
      <w:r w:rsidRPr="000F4010">
        <w:rPr>
          <w:rFonts w:ascii="Times New Roman" w:eastAsiaTheme="minorHAnsi" w:hAnsi="Times New Roman"/>
          <w:sz w:val="25"/>
          <w:szCs w:val="25"/>
        </w:rPr>
        <w:t xml:space="preserve"> </w:t>
      </w:r>
      <w:r w:rsidRPr="000F4010">
        <w:rPr>
          <w:rFonts w:ascii="Times New Roman" w:eastAsiaTheme="minorHAnsi" w:hAnsi="Times New Roman"/>
          <w:color w:val="000000"/>
          <w:sz w:val="25"/>
          <w:szCs w:val="25"/>
        </w:rPr>
        <w:t>З огляду на вказане, як особами, що притягувалися до адміністративної відповідальності так і їхніми захисниками заявилися клопотання про відкладення розгляду справи з причини необхідності залучення захисника, наданням часу на підготовку до розгляду справи та наданням відповідних доказів невинуватості, виклику особи яка складала протокол про адміністративне правопорушення, св</w:t>
      </w:r>
      <w:r w:rsidR="00EA0708" w:rsidRPr="000F4010">
        <w:rPr>
          <w:rFonts w:ascii="Times New Roman" w:eastAsiaTheme="minorHAnsi" w:hAnsi="Times New Roman"/>
          <w:color w:val="000000"/>
          <w:sz w:val="25"/>
          <w:szCs w:val="25"/>
        </w:rPr>
        <w:t>ідків, витребування відеозапису</w:t>
      </w:r>
      <w:r w:rsidRPr="000F4010">
        <w:rPr>
          <w:rFonts w:ascii="Times New Roman" w:eastAsiaTheme="minorHAnsi" w:hAnsi="Times New Roman"/>
          <w:color w:val="000000"/>
          <w:sz w:val="25"/>
          <w:szCs w:val="25"/>
        </w:rPr>
        <w:t xml:space="preserve"> тощо.</w:t>
      </w:r>
    </w:p>
    <w:p w:rsidR="00173F5E" w:rsidRPr="000F4010" w:rsidRDefault="00F43306" w:rsidP="007230A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Також</w:t>
      </w:r>
      <w:r w:rsidR="0062662C" w:rsidRPr="000F4010">
        <w:rPr>
          <w:rFonts w:ascii="Times New Roman" w:eastAsiaTheme="minorHAnsi" w:hAnsi="Times New Roman"/>
          <w:color w:val="000000"/>
          <w:sz w:val="25"/>
          <w:szCs w:val="25"/>
        </w:rPr>
        <w:t xml:space="preserve"> Глубоченко С.М. наголосив, що в переважній більшості </w:t>
      </w:r>
      <w:r w:rsidR="007B5F5E" w:rsidRPr="000F4010">
        <w:rPr>
          <w:rFonts w:ascii="Times New Roman" w:eastAsiaTheme="minorHAnsi" w:hAnsi="Times New Roman"/>
          <w:color w:val="000000"/>
          <w:sz w:val="25"/>
          <w:szCs w:val="25"/>
        </w:rPr>
        <w:t xml:space="preserve">цих </w:t>
      </w:r>
      <w:r w:rsidR="0062662C" w:rsidRPr="000F4010">
        <w:rPr>
          <w:rFonts w:ascii="Times New Roman" w:eastAsiaTheme="minorHAnsi" w:hAnsi="Times New Roman"/>
          <w:color w:val="000000"/>
          <w:sz w:val="25"/>
          <w:szCs w:val="25"/>
        </w:rPr>
        <w:t>справ особа притягувалась до адміністративної відповідальності за відмову від проходження медичного обстеження на стан сп’яніння, що під час розгляду справи вимагало від суду аналізу та дослідження більш широкого кола доказів (показання свідків, відеозаписи, акти направлення на медичне обстеження, фіксація відмов тощо).</w:t>
      </w:r>
      <w:r w:rsidR="00EA0708" w:rsidRPr="000F4010">
        <w:rPr>
          <w:rFonts w:ascii="Times New Roman" w:eastAsiaTheme="minorHAnsi" w:hAnsi="Times New Roman"/>
          <w:color w:val="000000"/>
          <w:sz w:val="25"/>
          <w:szCs w:val="25"/>
        </w:rPr>
        <w:t xml:space="preserve"> Водночас</w:t>
      </w:r>
      <w:r w:rsidR="007B5F5E" w:rsidRPr="000F4010">
        <w:rPr>
          <w:rFonts w:ascii="Times New Roman" w:eastAsiaTheme="minorHAnsi" w:hAnsi="Times New Roman"/>
          <w:color w:val="000000"/>
          <w:sz w:val="25"/>
          <w:szCs w:val="25"/>
        </w:rPr>
        <w:t xml:space="preserve"> </w:t>
      </w:r>
      <w:r w:rsidR="0062662C" w:rsidRPr="000F4010">
        <w:rPr>
          <w:rFonts w:ascii="Times New Roman" w:eastAsiaTheme="minorHAnsi" w:hAnsi="Times New Roman"/>
          <w:color w:val="000000"/>
          <w:sz w:val="25"/>
          <w:szCs w:val="25"/>
        </w:rPr>
        <w:t xml:space="preserve">в даних правовідносинах особи, які складали протокол про адміністративне правопорушення, а також свідки не з’являлися в судові засідання, відповідних пояснень не надавали, що позбавило суд можливості провести перевірку обставин, за яких було складено протокол про </w:t>
      </w:r>
      <w:r w:rsidR="007230A3" w:rsidRPr="000F4010">
        <w:rPr>
          <w:rFonts w:ascii="Times New Roman" w:eastAsiaTheme="minorHAnsi" w:hAnsi="Times New Roman"/>
          <w:color w:val="000000"/>
          <w:sz w:val="25"/>
          <w:szCs w:val="25"/>
        </w:rPr>
        <w:t>адміністративне правопорушення.</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bCs/>
          <w:sz w:val="25"/>
          <w:szCs w:val="25"/>
        </w:rPr>
        <w:t xml:space="preserve">3.2. </w:t>
      </w:r>
      <w:r w:rsidRPr="000F4010">
        <w:rPr>
          <w:rFonts w:ascii="Times New Roman" w:eastAsiaTheme="minorHAnsi" w:hAnsi="Times New Roman"/>
          <w:sz w:val="25"/>
          <w:szCs w:val="25"/>
        </w:rPr>
        <w:t xml:space="preserve">Кандидатом ухвалені судові рішення по справах про притягнення до адміністративної відповідальності за статтею 130 </w:t>
      </w:r>
      <w:r w:rsidR="009C1FF6">
        <w:rPr>
          <w:rFonts w:ascii="Times New Roman" w:eastAsiaTheme="minorHAnsi" w:hAnsi="Times New Roman"/>
          <w:sz w:val="25"/>
          <w:szCs w:val="25"/>
        </w:rPr>
        <w:t xml:space="preserve">КУпАП № 3-883/11, </w:t>
      </w:r>
      <w:r w:rsidRPr="000F4010">
        <w:rPr>
          <w:rFonts w:ascii="Times New Roman" w:eastAsiaTheme="minorHAnsi" w:hAnsi="Times New Roman"/>
          <w:sz w:val="25"/>
          <w:szCs w:val="25"/>
        </w:rPr>
        <w:t>№ 3-190/11,</w:t>
      </w:r>
      <w:r w:rsidR="00802D9E">
        <w:rPr>
          <w:rFonts w:ascii="Times New Roman" w:eastAsiaTheme="minorHAnsi" w:hAnsi="Times New Roman"/>
          <w:sz w:val="25"/>
          <w:szCs w:val="25"/>
        </w:rPr>
        <w:t xml:space="preserve">   </w:t>
      </w:r>
      <w:r w:rsidR="009C1FF6">
        <w:rPr>
          <w:rFonts w:ascii="Times New Roman" w:eastAsiaTheme="minorHAnsi" w:hAnsi="Times New Roman"/>
          <w:sz w:val="25"/>
          <w:szCs w:val="25"/>
        </w:rPr>
        <w:t xml:space="preserve">  </w:t>
      </w:r>
      <w:r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Pr="000F4010">
        <w:rPr>
          <w:rFonts w:ascii="Times New Roman" w:eastAsiaTheme="minorHAnsi" w:hAnsi="Times New Roman"/>
          <w:sz w:val="25"/>
          <w:szCs w:val="25"/>
        </w:rPr>
        <w:t>3-1145/11, № 3-1140/11, якими провадження у справах закрито, а матеріали про адміністративні правопорушення передано на розгляд трудових колективів для застосування заходів громадського впливу.</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lastRenderedPageBreak/>
        <w:t>На переконання ГРД, кандидат формально підійшов до розгляду справ та ухвалення судових рішень, не зазначивши у жодному з рішень наявність достатніх підстав для передачі матеріалів про адміністративні правопорушення на розгляд трудових колективів для застосування заходів громадського впливу.</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Глубоченко С.М. пояснив, що ухвалюючи</w:t>
      </w:r>
      <w:r w:rsidR="00EA0708" w:rsidRPr="000F4010">
        <w:rPr>
          <w:rFonts w:ascii="Times New Roman" w:eastAsiaTheme="minorHAnsi" w:hAnsi="Times New Roman"/>
          <w:color w:val="000000"/>
          <w:sz w:val="25"/>
          <w:szCs w:val="25"/>
        </w:rPr>
        <w:t xml:space="preserve"> постанови у зазначених справах</w:t>
      </w:r>
      <w:r w:rsidRPr="000F4010">
        <w:rPr>
          <w:rFonts w:ascii="Times New Roman" w:eastAsiaTheme="minorHAnsi" w:hAnsi="Times New Roman"/>
          <w:color w:val="000000"/>
          <w:sz w:val="25"/>
          <w:szCs w:val="25"/>
        </w:rPr>
        <w:t xml:space="preserve"> він керувався приписами статті 21 КУпАП у чинній на той час редакції.</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Так,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DC3C40" w:rsidRPr="000F4010" w:rsidRDefault="00EA0708"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Водночас</w:t>
      </w:r>
      <w:r w:rsidR="00DC3C40" w:rsidRPr="000F4010">
        <w:rPr>
          <w:rFonts w:ascii="Times New Roman" w:eastAsiaTheme="minorHAnsi" w:hAnsi="Times New Roman"/>
          <w:color w:val="000000"/>
          <w:sz w:val="25"/>
          <w:szCs w:val="25"/>
        </w:rPr>
        <w:t>, приписами частини другої цієї статті передбачалося, що про заходи громадського впливу, застосовані до осіб, які вчинили правопорушення, передбачені частинами першою і другою статті 130 КУпАП, власник підприємства, установи, організації або уповноважений ним орган, або громадська організація повинні не пізніш як у десятиденний строк з дня одержання матеріалів повідомити орган (посадову особу), який надіслав матеріали.</w:t>
      </w:r>
    </w:p>
    <w:p w:rsidR="00DC3C40" w:rsidRPr="000F4010" w:rsidRDefault="00EA0708"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Тобто</w:t>
      </w:r>
      <w:r w:rsidR="00DC3C40" w:rsidRPr="000F4010">
        <w:rPr>
          <w:rFonts w:ascii="Times New Roman" w:eastAsiaTheme="minorHAnsi" w:hAnsi="Times New Roman"/>
          <w:color w:val="000000"/>
          <w:sz w:val="25"/>
          <w:szCs w:val="25"/>
        </w:rPr>
        <w:t xml:space="preserve"> законодавчого обмеження застосування статті 21 КУпАП до осіб, які вчинили правопорушення, передб</w:t>
      </w:r>
      <w:r w:rsidR="009C1FF6">
        <w:rPr>
          <w:rFonts w:ascii="Times New Roman" w:eastAsiaTheme="minorHAnsi" w:hAnsi="Times New Roman"/>
          <w:color w:val="000000"/>
          <w:sz w:val="25"/>
          <w:szCs w:val="25"/>
        </w:rPr>
        <w:t>ачені частинами першою і другою</w:t>
      </w:r>
      <w:r w:rsidR="00DC3C40" w:rsidRPr="000F4010">
        <w:rPr>
          <w:rFonts w:ascii="Times New Roman" w:eastAsiaTheme="minorHAnsi" w:hAnsi="Times New Roman"/>
          <w:color w:val="000000"/>
          <w:sz w:val="25"/>
          <w:szCs w:val="25"/>
        </w:rPr>
        <w:t xml:space="preserve"> статті 130 КУпАП не існувало.</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У Маловисківському районному суді Кіровоградської області протягом</w:t>
      </w:r>
      <w:r w:rsidR="009C1FF6">
        <w:rPr>
          <w:rFonts w:ascii="Times New Roman" w:eastAsiaTheme="minorHAnsi" w:hAnsi="Times New Roman"/>
          <w:color w:val="000000"/>
          <w:sz w:val="25"/>
          <w:szCs w:val="25"/>
        </w:rPr>
        <w:t xml:space="preserve">  </w:t>
      </w:r>
      <w:r w:rsidR="00802D9E">
        <w:rPr>
          <w:rFonts w:ascii="Times New Roman" w:eastAsiaTheme="minorHAnsi" w:hAnsi="Times New Roman"/>
          <w:color w:val="000000"/>
          <w:sz w:val="25"/>
          <w:szCs w:val="25"/>
        </w:rPr>
        <w:t xml:space="preserve">  </w:t>
      </w:r>
      <w:r w:rsidR="009C1FF6">
        <w:rPr>
          <w:rFonts w:ascii="Times New Roman" w:eastAsiaTheme="minorHAnsi" w:hAnsi="Times New Roman"/>
          <w:color w:val="000000"/>
          <w:sz w:val="25"/>
          <w:szCs w:val="25"/>
        </w:rPr>
        <w:t xml:space="preserve">         </w:t>
      </w:r>
      <w:r w:rsidRPr="000F4010">
        <w:rPr>
          <w:rFonts w:ascii="Times New Roman" w:eastAsiaTheme="minorHAnsi" w:hAnsi="Times New Roman"/>
          <w:color w:val="000000"/>
          <w:sz w:val="25"/>
          <w:szCs w:val="25"/>
        </w:rPr>
        <w:t>2010</w:t>
      </w:r>
      <w:r w:rsidR="00EA0708" w:rsidRPr="000F4010">
        <w:rPr>
          <w:rFonts w:ascii="Times New Roman" w:eastAsiaTheme="minorHAnsi" w:hAnsi="Times New Roman"/>
          <w:sz w:val="25"/>
          <w:szCs w:val="25"/>
        </w:rPr>
        <w:t>–</w:t>
      </w:r>
      <w:r w:rsidRPr="000F4010">
        <w:rPr>
          <w:rFonts w:ascii="Times New Roman" w:eastAsiaTheme="minorHAnsi" w:hAnsi="Times New Roman"/>
          <w:color w:val="000000"/>
          <w:sz w:val="25"/>
          <w:szCs w:val="25"/>
        </w:rPr>
        <w:t>2011 років постановлено 7 судових рішень у справах про адміністративні правопорушення за статтею 130 КУпАП із закриттям провадження з передачею матеріалів на розгляд трудовому колективу з аналогічним вмотивуванням.</w:t>
      </w:r>
    </w:p>
    <w:p w:rsidR="005562AB" w:rsidRPr="000F4010" w:rsidRDefault="00DC3C40" w:rsidP="007230A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Також Глубоченко С.М. повідомив, що більш детальної інформації, ніж та, яка міститься в постановах суду щодо підстав ухвалення ним судових рішень у справах про адміністративні правопорушення, розглянутих у 2011 році надати не має можливості, оскільки вказані справи знищені</w:t>
      </w:r>
      <w:r w:rsidR="007230A3" w:rsidRPr="000F4010">
        <w:rPr>
          <w:rFonts w:ascii="Times New Roman" w:eastAsiaTheme="minorHAnsi" w:hAnsi="Times New Roman"/>
          <w:color w:val="000000"/>
          <w:sz w:val="25"/>
          <w:szCs w:val="25"/>
        </w:rPr>
        <w:t>.</w:t>
      </w:r>
    </w:p>
    <w:p w:rsidR="003B6038" w:rsidRPr="000F4010" w:rsidRDefault="003B6038" w:rsidP="00DC3C4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bCs/>
          <w:sz w:val="25"/>
          <w:szCs w:val="25"/>
        </w:rPr>
        <w:t>3.3.</w:t>
      </w:r>
      <w:r w:rsidRPr="000F4010">
        <w:rPr>
          <w:rFonts w:ascii="Times New Roman" w:eastAsiaTheme="minorHAnsi" w:hAnsi="Times New Roman"/>
          <w:sz w:val="25"/>
          <w:szCs w:val="25"/>
        </w:rPr>
        <w:t xml:space="preserve"> Кандидат ухвалив 8 судових рішень, якими винних осіб звільнено від адміністративної відповідальності за адміністративне правопорушення, передбачене частиною першою статті 130 КУпАП за малозначністю, обмежившись усним зауваженням.</w:t>
      </w:r>
    </w:p>
    <w:p w:rsidR="003B6038" w:rsidRPr="000F4010" w:rsidRDefault="003B6038" w:rsidP="00DC3C40">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На переконання ГРД, кандидат формально підійшов до розгляду справ та ухвалення судових рішень, обмежуючись використанням у більшості рішень однотипних формулювань, зокрема посилань на «відсутність тяжких наслідків», «пенсійний вік» та «щире каяття», без належної індивідуалізації обставин кожної конкретної справи.</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Глубоченко С.М. пояснив, що на час ухвалення ним  постанов у зазначених справах, приписи КУпАП не містили дефініцію «малозначність адміністративного правопорушення».</w:t>
      </w:r>
    </w:p>
    <w:p w:rsidR="00DC3C40" w:rsidRPr="000F4010" w:rsidRDefault="00EA0708"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Так само</w:t>
      </w:r>
      <w:r w:rsidR="00DC3C40" w:rsidRPr="000F4010">
        <w:rPr>
          <w:rFonts w:ascii="Times New Roman" w:eastAsiaTheme="minorHAnsi" w:hAnsi="Times New Roman"/>
          <w:color w:val="000000"/>
          <w:sz w:val="25"/>
          <w:szCs w:val="25"/>
        </w:rPr>
        <w:t xml:space="preserve"> норми КУпАП не визначали, які саме ознаки свідчать про малозначність вчиненого, критерії застосування малозначності до конкретної особи чи до вчиненого діяння, отже вважались дискреційними повноваженнями суду.</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Оскільки він мав незначний досвід діяльності професійного судді на той час, відсутність можливості пошуку судової практики з окремих питань, то в даному випадку керувався КУпАП та судовою практикою, яка існувала в Маловисківському районному суді Кіровоградської області.</w:t>
      </w:r>
    </w:p>
    <w:p w:rsidR="003B6038" w:rsidRPr="000F4010" w:rsidRDefault="00EA0708" w:rsidP="007230A3">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Як приклад</w:t>
      </w:r>
      <w:r w:rsidR="00DC3C40" w:rsidRPr="000F4010">
        <w:rPr>
          <w:rFonts w:ascii="Times New Roman" w:eastAsiaTheme="minorHAnsi" w:hAnsi="Times New Roman"/>
          <w:color w:val="000000"/>
          <w:sz w:val="25"/>
          <w:szCs w:val="25"/>
        </w:rPr>
        <w:t xml:space="preserve"> </w:t>
      </w:r>
      <w:r w:rsidRPr="000F4010">
        <w:rPr>
          <w:rFonts w:ascii="Times New Roman" w:eastAsiaTheme="minorHAnsi" w:hAnsi="Times New Roman"/>
          <w:color w:val="000000"/>
          <w:sz w:val="25"/>
          <w:szCs w:val="25"/>
        </w:rPr>
        <w:t>Глибоченко С.М.</w:t>
      </w:r>
      <w:r w:rsidR="00DC3C40" w:rsidRPr="000F4010">
        <w:rPr>
          <w:rFonts w:ascii="Times New Roman" w:eastAsiaTheme="minorHAnsi" w:hAnsi="Times New Roman"/>
          <w:color w:val="000000"/>
          <w:sz w:val="25"/>
          <w:szCs w:val="25"/>
        </w:rPr>
        <w:t xml:space="preserve"> повідомляє, що в Маловисківському районному суді Кіровоградської області протягом 2010</w:t>
      </w:r>
      <w:r w:rsidRPr="000F4010">
        <w:rPr>
          <w:rFonts w:ascii="Times New Roman" w:eastAsiaTheme="minorHAnsi" w:hAnsi="Times New Roman"/>
          <w:sz w:val="25"/>
          <w:szCs w:val="25"/>
        </w:rPr>
        <w:t>–</w:t>
      </w:r>
      <w:r w:rsidR="00DC3C40" w:rsidRPr="000F4010">
        <w:rPr>
          <w:rFonts w:ascii="Times New Roman" w:eastAsiaTheme="minorHAnsi" w:hAnsi="Times New Roman"/>
          <w:color w:val="000000"/>
          <w:sz w:val="25"/>
          <w:szCs w:val="25"/>
        </w:rPr>
        <w:t>2011 років постановлено 41 судове рішення у справах про адміністративні правопорушення за статтею 130 КУпАП із закриттям провадження за малоз</w:t>
      </w:r>
      <w:r w:rsidR="007230A3" w:rsidRPr="000F4010">
        <w:rPr>
          <w:rFonts w:ascii="Times New Roman" w:eastAsiaTheme="minorHAnsi" w:hAnsi="Times New Roman"/>
          <w:color w:val="000000"/>
          <w:sz w:val="25"/>
          <w:szCs w:val="25"/>
        </w:rPr>
        <w:t>начністю з аналогічних мотивів.</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bCs/>
          <w:sz w:val="25"/>
          <w:szCs w:val="25"/>
        </w:rPr>
      </w:pPr>
      <w:r w:rsidRPr="000F4010">
        <w:rPr>
          <w:rFonts w:ascii="Times New Roman" w:eastAsiaTheme="minorHAnsi" w:hAnsi="Times New Roman"/>
          <w:bCs/>
          <w:sz w:val="25"/>
          <w:szCs w:val="25"/>
        </w:rPr>
        <w:lastRenderedPageBreak/>
        <w:t>4.</w:t>
      </w:r>
      <w:r w:rsidRPr="000F4010">
        <w:rPr>
          <w:rFonts w:ascii="Times New Roman" w:eastAsiaTheme="minorHAnsi" w:hAnsi="Times New Roman"/>
          <w:sz w:val="25"/>
          <w:szCs w:val="25"/>
        </w:rPr>
        <w:t xml:space="preserve"> </w:t>
      </w:r>
      <w:r w:rsidRPr="000F4010">
        <w:rPr>
          <w:rFonts w:ascii="Times New Roman" w:eastAsiaTheme="minorHAnsi" w:hAnsi="Times New Roman"/>
          <w:bCs/>
          <w:sz w:val="25"/>
          <w:szCs w:val="25"/>
        </w:rPr>
        <w:t>Кандидат закрив провадження у 24 справах про притягнення осіб до адміністративної відповідальності за статтею 173-2 КУпАП у зв’язку з закінченням строків накладання адміністративного стягнення.</w:t>
      </w:r>
    </w:p>
    <w:p w:rsidR="003B6038" w:rsidRPr="000F4010" w:rsidRDefault="00EA070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Із</w:t>
      </w:r>
      <w:r w:rsidR="003B6038" w:rsidRPr="000F4010">
        <w:rPr>
          <w:rFonts w:ascii="Times New Roman" w:eastAsiaTheme="minorHAnsi" w:hAnsi="Times New Roman"/>
          <w:sz w:val="25"/>
          <w:szCs w:val="25"/>
        </w:rPr>
        <w:t xml:space="preserve"> аналізу інформації щодо дати надходження матеріалів до суду, дати ухвалення рішень, а також змісту судових рішень убачається, що кандидат неодноразово допускав відкладення розгляду справ у зв’язку з неявкою учасників провадження, що зрештою призводило до ухвалення судових рішень із суттєвою затримкою.</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Так, </w:t>
      </w:r>
      <w:r w:rsidR="00DC3C40" w:rsidRPr="000F4010">
        <w:rPr>
          <w:rFonts w:ascii="Times New Roman" w:eastAsiaTheme="minorHAnsi" w:hAnsi="Times New Roman"/>
          <w:sz w:val="25"/>
          <w:szCs w:val="25"/>
        </w:rPr>
        <w:t>Глубоченко С.М.</w:t>
      </w:r>
      <w:r w:rsidRPr="000F4010">
        <w:rPr>
          <w:rFonts w:ascii="Times New Roman" w:eastAsiaTheme="minorHAnsi" w:hAnsi="Times New Roman"/>
          <w:sz w:val="25"/>
          <w:szCs w:val="25"/>
        </w:rPr>
        <w:t xml:space="preserve"> у період з 2010 </w:t>
      </w:r>
      <w:r w:rsidR="00EA0708" w:rsidRPr="000F4010">
        <w:rPr>
          <w:rFonts w:ascii="Times New Roman" w:eastAsiaTheme="minorHAnsi" w:hAnsi="Times New Roman"/>
          <w:sz w:val="25"/>
          <w:szCs w:val="25"/>
        </w:rPr>
        <w:t>д</w:t>
      </w:r>
      <w:r w:rsidRPr="000F4010">
        <w:rPr>
          <w:rFonts w:ascii="Times New Roman" w:eastAsiaTheme="minorHAnsi" w:hAnsi="Times New Roman"/>
          <w:sz w:val="25"/>
          <w:szCs w:val="25"/>
        </w:rPr>
        <w:t>о 2025 роки розглянув 589 справ про притягнення до адміністративної відповідальності за статтею 173-2 КУпАП, з яких провадження у 24 справах закрито у зв’язку з закінченням строків накладання адміністративного стягнення, що становить 4,07 % від загальної кількості розглянутих справ.</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Глубоченко С.М. пояснив, що відповідно до частини другої статті 268 КУпАП (чинної на ча</w:t>
      </w:r>
      <w:r w:rsidR="00B26728" w:rsidRPr="000F4010">
        <w:rPr>
          <w:rFonts w:ascii="Times New Roman" w:eastAsiaTheme="minorHAnsi" w:hAnsi="Times New Roman"/>
          <w:color w:val="000000"/>
          <w:sz w:val="25"/>
          <w:szCs w:val="25"/>
        </w:rPr>
        <w:t>с надходження та розгляду справ</w:t>
      </w:r>
      <w:r w:rsidRPr="000F4010">
        <w:rPr>
          <w:rFonts w:ascii="Times New Roman" w:eastAsiaTheme="minorHAnsi" w:hAnsi="Times New Roman"/>
          <w:color w:val="000000"/>
          <w:sz w:val="25"/>
          <w:szCs w:val="25"/>
        </w:rPr>
        <w:t>) при розгляді справи про адміністративне правопорушення, передбачене частиною першою статті 173-2 КУпАП, присутність особи, яка притягається до адміністра</w:t>
      </w:r>
      <w:r w:rsidR="00B26728" w:rsidRPr="000F4010">
        <w:rPr>
          <w:rFonts w:ascii="Times New Roman" w:eastAsiaTheme="minorHAnsi" w:hAnsi="Times New Roman"/>
          <w:color w:val="000000"/>
          <w:sz w:val="25"/>
          <w:szCs w:val="25"/>
        </w:rPr>
        <w:t>тивної відповідальності, є обов’</w:t>
      </w:r>
      <w:r w:rsidRPr="000F4010">
        <w:rPr>
          <w:rFonts w:ascii="Times New Roman" w:eastAsiaTheme="minorHAnsi" w:hAnsi="Times New Roman"/>
          <w:color w:val="000000"/>
          <w:sz w:val="25"/>
          <w:szCs w:val="25"/>
        </w:rPr>
        <w:t>язковою.</w:t>
      </w:r>
    </w:p>
    <w:p w:rsidR="00DC3C40" w:rsidRPr="000F4010" w:rsidRDefault="00DC3C40" w:rsidP="00DC3C40">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 xml:space="preserve">Згідно </w:t>
      </w:r>
      <w:r w:rsidR="00EA0708" w:rsidRPr="000F4010">
        <w:rPr>
          <w:rFonts w:ascii="Times New Roman" w:eastAsiaTheme="minorHAnsi" w:hAnsi="Times New Roman"/>
          <w:color w:val="000000"/>
          <w:sz w:val="25"/>
          <w:szCs w:val="25"/>
        </w:rPr>
        <w:t xml:space="preserve">з </w:t>
      </w:r>
      <w:r w:rsidRPr="000F4010">
        <w:rPr>
          <w:rFonts w:ascii="Times New Roman" w:eastAsiaTheme="minorHAnsi" w:hAnsi="Times New Roman"/>
          <w:color w:val="000000"/>
          <w:sz w:val="25"/>
          <w:szCs w:val="25"/>
        </w:rPr>
        <w:t>припис</w:t>
      </w:r>
      <w:r w:rsidR="00EA0708" w:rsidRPr="000F4010">
        <w:rPr>
          <w:rFonts w:ascii="Times New Roman" w:eastAsiaTheme="minorHAnsi" w:hAnsi="Times New Roman"/>
          <w:color w:val="000000"/>
          <w:sz w:val="25"/>
          <w:szCs w:val="25"/>
        </w:rPr>
        <w:t>ами</w:t>
      </w:r>
      <w:r w:rsidRPr="000F4010">
        <w:rPr>
          <w:rFonts w:ascii="Times New Roman" w:eastAsiaTheme="minorHAnsi" w:hAnsi="Times New Roman"/>
          <w:color w:val="000000"/>
          <w:sz w:val="25"/>
          <w:szCs w:val="25"/>
        </w:rPr>
        <w:t xml:space="preserve"> статті 7 КУпАП провадження в справах про адміністративні правопорушення здійснюється на основі суворого додержання законності. Застосування уповноваженими на</w:t>
      </w:r>
      <w:r w:rsidR="00EA0708" w:rsidRPr="000F4010">
        <w:rPr>
          <w:rFonts w:ascii="Times New Roman" w:eastAsiaTheme="minorHAnsi" w:hAnsi="Times New Roman"/>
          <w:color w:val="000000"/>
          <w:sz w:val="25"/>
          <w:szCs w:val="25"/>
        </w:rPr>
        <w:t xml:space="preserve"> </w:t>
      </w:r>
      <w:r w:rsidRPr="000F4010">
        <w:rPr>
          <w:rFonts w:ascii="Times New Roman" w:eastAsiaTheme="minorHAnsi" w:hAnsi="Times New Roman"/>
          <w:color w:val="000000"/>
          <w:sz w:val="25"/>
          <w:szCs w:val="25"/>
        </w:rPr>
        <w:t>те органами і посадовими особами заходів адміністративного впливу провадиться в межах їх компетенції, у точній відповідності з законом.</w:t>
      </w:r>
    </w:p>
    <w:p w:rsidR="00DC3C40" w:rsidRPr="000F4010" w:rsidRDefault="00FA2BFD" w:rsidP="00FA2BFD">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color w:val="000000"/>
          <w:sz w:val="25"/>
          <w:szCs w:val="25"/>
        </w:rPr>
        <w:t>Підставами для застосування статті 38 КУпАП стали відкладення судового розгляду у зв’язку з неявкою особи, що притягувалась до адміністративної відповідальності, відсутність відомостей  про вручення судової повістки, невиконання приводу.</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bCs/>
          <w:sz w:val="25"/>
          <w:szCs w:val="25"/>
        </w:rPr>
      </w:pPr>
      <w:r w:rsidRPr="000F4010">
        <w:rPr>
          <w:rFonts w:ascii="Times New Roman" w:eastAsiaTheme="minorHAnsi" w:hAnsi="Times New Roman"/>
          <w:bCs/>
          <w:sz w:val="25"/>
          <w:szCs w:val="25"/>
        </w:rPr>
        <w:t>5. Кандидат ухвалив судові рішення у період здійснення викладацької діяльності у Національній школі суддів України.</w:t>
      </w:r>
      <w:r w:rsidR="00EA0708" w:rsidRPr="000F4010">
        <w:rPr>
          <w:rFonts w:ascii="Times New Roman" w:eastAsiaTheme="minorHAnsi" w:hAnsi="Times New Roman"/>
          <w:bCs/>
          <w:sz w:val="25"/>
          <w:szCs w:val="25"/>
        </w:rPr>
        <w:t xml:space="preserve"> </w:t>
      </w:r>
    </w:p>
    <w:p w:rsidR="003B6038" w:rsidRPr="000F4010" w:rsidRDefault="003B603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На сторінках 7</w:t>
      </w:r>
      <w:r w:rsidR="00EA0708"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11 суддівського досьє відображено інформацію про викладацьку діяльність </w:t>
      </w:r>
      <w:r w:rsidR="009C565F" w:rsidRPr="000F4010">
        <w:rPr>
          <w:rFonts w:ascii="Times New Roman" w:eastAsiaTheme="minorHAnsi" w:hAnsi="Times New Roman"/>
          <w:sz w:val="25"/>
          <w:szCs w:val="25"/>
        </w:rPr>
        <w:t xml:space="preserve">Глубоченка С.М. </w:t>
      </w:r>
      <w:r w:rsidR="00EA0708" w:rsidRPr="000F4010">
        <w:rPr>
          <w:rFonts w:ascii="Times New Roman" w:eastAsiaTheme="minorHAnsi" w:hAnsi="Times New Roman"/>
          <w:sz w:val="25"/>
          <w:szCs w:val="25"/>
        </w:rPr>
        <w:t>у</w:t>
      </w:r>
      <w:r w:rsidRPr="000F4010">
        <w:rPr>
          <w:rFonts w:ascii="Times New Roman" w:eastAsiaTheme="minorHAnsi" w:hAnsi="Times New Roman"/>
          <w:sz w:val="25"/>
          <w:szCs w:val="25"/>
        </w:rPr>
        <w:t xml:space="preserve"> Національній школі суддів України.</w:t>
      </w:r>
    </w:p>
    <w:p w:rsidR="003B6038" w:rsidRPr="000F4010" w:rsidRDefault="00EA070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Відповідно до інформації</w:t>
      </w:r>
      <w:r w:rsidR="003B6038" w:rsidRPr="000F4010">
        <w:rPr>
          <w:rFonts w:ascii="Times New Roman" w:eastAsiaTheme="minorHAnsi" w:hAnsi="Times New Roman"/>
          <w:sz w:val="25"/>
          <w:szCs w:val="25"/>
        </w:rPr>
        <w:t xml:space="preserve"> </w:t>
      </w:r>
      <w:r w:rsidRPr="000F4010">
        <w:rPr>
          <w:rFonts w:ascii="Times New Roman" w:eastAsiaTheme="minorHAnsi" w:hAnsi="Times New Roman"/>
          <w:sz w:val="25"/>
          <w:szCs w:val="25"/>
        </w:rPr>
        <w:t>зі сторінки</w:t>
      </w:r>
      <w:r w:rsidR="003B6038" w:rsidRPr="000F4010">
        <w:rPr>
          <w:rFonts w:ascii="Times New Roman" w:eastAsiaTheme="minorHAnsi" w:hAnsi="Times New Roman"/>
          <w:sz w:val="25"/>
          <w:szCs w:val="25"/>
        </w:rPr>
        <w:t xml:space="preserve"> 10 суддівського досьє </w:t>
      </w:r>
      <w:r w:rsidR="003B6038" w:rsidRPr="000F4010">
        <w:rPr>
          <w:rFonts w:ascii="Times New Roman" w:eastAsiaTheme="minorHAnsi" w:hAnsi="Times New Roman"/>
          <w:bCs/>
          <w:sz w:val="25"/>
          <w:szCs w:val="25"/>
        </w:rPr>
        <w:t>30 вересня 2021 року</w:t>
      </w:r>
      <w:r w:rsidR="003B6038" w:rsidRPr="000F4010">
        <w:rPr>
          <w:rFonts w:ascii="Times New Roman" w:eastAsiaTheme="minorHAnsi" w:hAnsi="Times New Roman"/>
          <w:b/>
          <w:bCs/>
          <w:sz w:val="25"/>
          <w:szCs w:val="25"/>
        </w:rPr>
        <w:t xml:space="preserve"> </w:t>
      </w:r>
      <w:r w:rsidR="009C565F" w:rsidRPr="000F4010">
        <w:rPr>
          <w:rFonts w:ascii="Times New Roman" w:eastAsiaTheme="minorHAnsi" w:hAnsi="Times New Roman"/>
          <w:sz w:val="25"/>
          <w:szCs w:val="25"/>
        </w:rPr>
        <w:t>Глубоченко С.М.</w:t>
      </w:r>
      <w:r w:rsidR="003B6038" w:rsidRPr="000F4010">
        <w:rPr>
          <w:rFonts w:ascii="Times New Roman" w:eastAsiaTheme="minorHAnsi" w:hAnsi="Times New Roman"/>
          <w:sz w:val="25"/>
          <w:szCs w:val="25"/>
        </w:rPr>
        <w:t xml:space="preserve"> брав участь у заході (періодичному навчанні) на тему «Адміністративна відповідальність за правопорушення, пов’язані з корупцією» у місті Києві, проте ним в цей день ухвалено 10 рішень у справах: № 477/293/21, № 477/1099/21, № 477/1356/21,</w:t>
      </w:r>
      <w:r w:rsidR="009C1FF6">
        <w:rPr>
          <w:rFonts w:ascii="Times New Roman" w:eastAsiaTheme="minorHAnsi" w:hAnsi="Times New Roman"/>
          <w:sz w:val="25"/>
          <w:szCs w:val="25"/>
        </w:rPr>
        <w:t xml:space="preserve">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477/690/21,</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477/1393/21,</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 477/1391/21, №477/690/21, № 477/1385/21,</w:t>
      </w:r>
      <w:r w:rsidR="009C1FF6">
        <w:rPr>
          <w:rFonts w:ascii="Times New Roman" w:eastAsiaTheme="minorHAnsi" w:hAnsi="Times New Roman"/>
          <w:sz w:val="25"/>
          <w:szCs w:val="25"/>
        </w:rPr>
        <w:t xml:space="preserve">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477/1414/21,</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477/2507/19.</w:t>
      </w:r>
    </w:p>
    <w:p w:rsidR="003B6038" w:rsidRPr="000F4010" w:rsidRDefault="00EA0708" w:rsidP="003B6038">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Згідно з інформацією</w:t>
      </w:r>
      <w:r w:rsidR="003B6038" w:rsidRPr="000F4010">
        <w:rPr>
          <w:rFonts w:ascii="Times New Roman" w:eastAsiaTheme="minorHAnsi" w:hAnsi="Times New Roman"/>
          <w:sz w:val="25"/>
          <w:szCs w:val="25"/>
        </w:rPr>
        <w:t xml:space="preserve"> </w:t>
      </w:r>
      <w:r w:rsidRPr="000F4010">
        <w:rPr>
          <w:rFonts w:ascii="Times New Roman" w:eastAsiaTheme="minorHAnsi" w:hAnsi="Times New Roman"/>
          <w:sz w:val="25"/>
          <w:szCs w:val="25"/>
        </w:rPr>
        <w:t>зі сторінки</w:t>
      </w:r>
      <w:r w:rsidR="003B6038" w:rsidRPr="000F4010">
        <w:rPr>
          <w:rFonts w:ascii="Times New Roman" w:eastAsiaTheme="minorHAnsi" w:hAnsi="Times New Roman"/>
          <w:sz w:val="25"/>
          <w:szCs w:val="25"/>
        </w:rPr>
        <w:t xml:space="preserve"> 10 суддівського досьє </w:t>
      </w:r>
      <w:r w:rsidR="003B6038" w:rsidRPr="000F4010">
        <w:rPr>
          <w:rFonts w:ascii="Times New Roman" w:eastAsiaTheme="minorHAnsi" w:hAnsi="Times New Roman"/>
          <w:bCs/>
          <w:sz w:val="25"/>
          <w:szCs w:val="25"/>
        </w:rPr>
        <w:t>07 жовтня 2021</w:t>
      </w:r>
      <w:r w:rsidR="009C565F" w:rsidRPr="000F4010">
        <w:rPr>
          <w:rFonts w:ascii="Times New Roman" w:eastAsiaTheme="minorHAnsi" w:hAnsi="Times New Roman"/>
          <w:bCs/>
          <w:sz w:val="25"/>
          <w:szCs w:val="25"/>
        </w:rPr>
        <w:t xml:space="preserve"> </w:t>
      </w:r>
      <w:r w:rsidR="003B6038" w:rsidRPr="000F4010">
        <w:rPr>
          <w:rFonts w:ascii="Times New Roman" w:eastAsiaTheme="minorHAnsi" w:hAnsi="Times New Roman"/>
          <w:bCs/>
          <w:sz w:val="25"/>
          <w:szCs w:val="25"/>
        </w:rPr>
        <w:t xml:space="preserve">року </w:t>
      </w:r>
      <w:r w:rsidR="009C565F" w:rsidRPr="000F4010">
        <w:rPr>
          <w:rFonts w:ascii="Times New Roman" w:eastAsiaTheme="minorHAnsi" w:hAnsi="Times New Roman"/>
          <w:sz w:val="25"/>
          <w:szCs w:val="25"/>
        </w:rPr>
        <w:t xml:space="preserve">Глубоченко С.М. </w:t>
      </w:r>
      <w:r w:rsidR="003B6038" w:rsidRPr="000F4010">
        <w:rPr>
          <w:rFonts w:ascii="Times New Roman" w:eastAsiaTheme="minorHAnsi" w:hAnsi="Times New Roman"/>
          <w:sz w:val="25"/>
          <w:szCs w:val="25"/>
        </w:rPr>
        <w:t>брав участь у заході (підготовці) на тему «Адміністративна відповідальність за правопорушення, пов’язані з корупцією» у м</w:t>
      </w:r>
      <w:r w:rsidR="009C565F" w:rsidRPr="000F4010">
        <w:rPr>
          <w:rFonts w:ascii="Times New Roman" w:eastAsiaTheme="minorHAnsi" w:hAnsi="Times New Roman"/>
          <w:sz w:val="25"/>
          <w:szCs w:val="25"/>
        </w:rPr>
        <w:t>істі</w:t>
      </w:r>
      <w:r w:rsidR="003B6038" w:rsidRPr="000F4010">
        <w:rPr>
          <w:rFonts w:ascii="Times New Roman" w:eastAsiaTheme="minorHAnsi" w:hAnsi="Times New Roman"/>
          <w:sz w:val="25"/>
          <w:szCs w:val="25"/>
        </w:rPr>
        <w:t xml:space="preserve"> Києві, проте ним в цей день ухвалено 8 рішень у справах: № 477/1377/21, № 477/2310/17,</w:t>
      </w:r>
      <w:r w:rsidRPr="000F4010">
        <w:rPr>
          <w:rFonts w:ascii="Times New Roman" w:eastAsiaTheme="minorHAnsi" w:hAnsi="Times New Roman"/>
          <w:sz w:val="25"/>
          <w:szCs w:val="25"/>
        </w:rPr>
        <w:t xml:space="preserve"> </w:t>
      </w:r>
      <w:r w:rsidR="003B6038" w:rsidRPr="000F4010">
        <w:rPr>
          <w:rFonts w:ascii="Times New Roman" w:eastAsiaTheme="minorHAnsi" w:hAnsi="Times New Roman"/>
          <w:sz w:val="25"/>
          <w:szCs w:val="25"/>
        </w:rPr>
        <w:t>№</w:t>
      </w:r>
      <w:r w:rsidR="00180D1F">
        <w:rPr>
          <w:rFonts w:ascii="Times New Roman" w:eastAsiaTheme="minorHAnsi" w:hAnsi="Times New Roman"/>
          <w:sz w:val="25"/>
          <w:szCs w:val="25"/>
        </w:rPr>
        <w:t> </w:t>
      </w:r>
      <w:r w:rsidR="003B6038" w:rsidRPr="000F4010">
        <w:rPr>
          <w:rFonts w:ascii="Times New Roman" w:eastAsiaTheme="minorHAnsi" w:hAnsi="Times New Roman"/>
          <w:sz w:val="25"/>
          <w:szCs w:val="25"/>
        </w:rPr>
        <w:t>477/1431/21,</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477/1437/21,</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w:t>
      </w:r>
      <w:r w:rsidR="00802D9E">
        <w:rPr>
          <w:rFonts w:ascii="Times New Roman" w:eastAsiaTheme="minorHAnsi" w:hAnsi="Times New Roman"/>
          <w:sz w:val="25"/>
          <w:szCs w:val="25"/>
        </w:rPr>
        <w:t> </w:t>
      </w:r>
      <w:r w:rsidR="003B6038" w:rsidRPr="000F4010">
        <w:rPr>
          <w:rFonts w:ascii="Times New Roman" w:eastAsiaTheme="minorHAnsi" w:hAnsi="Times New Roman"/>
          <w:sz w:val="25"/>
          <w:szCs w:val="25"/>
        </w:rPr>
        <w:t>477/1395/21, № 477/1433/21, № 477/1505/21,</w:t>
      </w:r>
      <w:r w:rsidRPr="000F4010">
        <w:rPr>
          <w:rFonts w:ascii="Times New Roman" w:eastAsiaTheme="minorHAnsi" w:hAnsi="Times New Roman"/>
          <w:sz w:val="25"/>
          <w:szCs w:val="25"/>
        </w:rPr>
        <w:t xml:space="preserve"> </w:t>
      </w:r>
      <w:r w:rsidR="003B6038" w:rsidRPr="000F4010">
        <w:rPr>
          <w:rFonts w:ascii="Times New Roman" w:eastAsiaTheme="minorHAnsi" w:hAnsi="Times New Roman"/>
          <w:sz w:val="25"/>
          <w:szCs w:val="25"/>
        </w:rPr>
        <w:t>№</w:t>
      </w:r>
      <w:r w:rsidR="00180D1F">
        <w:rPr>
          <w:rFonts w:ascii="Times New Roman" w:eastAsiaTheme="minorHAnsi" w:hAnsi="Times New Roman"/>
          <w:sz w:val="25"/>
          <w:szCs w:val="25"/>
        </w:rPr>
        <w:t> </w:t>
      </w:r>
      <w:r w:rsidR="003B6038" w:rsidRPr="000F4010">
        <w:rPr>
          <w:rFonts w:ascii="Times New Roman" w:eastAsiaTheme="minorHAnsi" w:hAnsi="Times New Roman"/>
          <w:sz w:val="25"/>
          <w:szCs w:val="25"/>
        </w:rPr>
        <w:t>477/2204/14-ц.</w:t>
      </w:r>
    </w:p>
    <w:p w:rsidR="009C565F" w:rsidRPr="000F4010" w:rsidRDefault="009C565F" w:rsidP="009335C1">
      <w:pPr>
        <w:autoSpaceDE w:val="0"/>
        <w:autoSpaceDN w:val="0"/>
        <w:adjustRightInd w:val="0"/>
        <w:spacing w:after="0" w:line="240" w:lineRule="auto"/>
        <w:ind w:firstLine="567"/>
        <w:jc w:val="both"/>
        <w:rPr>
          <w:rFonts w:ascii="Times New Roman" w:eastAsiaTheme="minorHAnsi" w:hAnsi="Times New Roman"/>
          <w:sz w:val="25"/>
          <w:szCs w:val="25"/>
        </w:rPr>
      </w:pPr>
      <w:r w:rsidRPr="000F4010">
        <w:rPr>
          <w:rFonts w:ascii="Times New Roman" w:eastAsiaTheme="minorHAnsi" w:hAnsi="Times New Roman"/>
          <w:sz w:val="25"/>
          <w:szCs w:val="25"/>
        </w:rPr>
        <w:t xml:space="preserve">З пояснень Глубоченка С.М. вбачається, що </w:t>
      </w:r>
      <w:r w:rsidR="00EA0708" w:rsidRPr="000F4010">
        <w:rPr>
          <w:rFonts w:ascii="Times New Roman" w:eastAsiaTheme="minorHAnsi" w:hAnsi="Times New Roman"/>
          <w:sz w:val="25"/>
          <w:szCs w:val="25"/>
        </w:rPr>
        <w:t>в</w:t>
      </w:r>
      <w:r w:rsidRPr="000F4010">
        <w:rPr>
          <w:rFonts w:ascii="Times New Roman" w:eastAsiaTheme="minorHAnsi" w:hAnsi="Times New Roman"/>
          <w:sz w:val="25"/>
          <w:szCs w:val="25"/>
        </w:rPr>
        <w:t>казані заходи відбувалис</w:t>
      </w:r>
      <w:r w:rsidR="00EA0708" w:rsidRPr="000F4010">
        <w:rPr>
          <w:rFonts w:ascii="Times New Roman" w:eastAsiaTheme="minorHAnsi" w:hAnsi="Times New Roman"/>
          <w:sz w:val="25"/>
          <w:szCs w:val="25"/>
        </w:rPr>
        <w:t>ь</w:t>
      </w:r>
      <w:r w:rsidRPr="000F4010">
        <w:rPr>
          <w:rFonts w:ascii="Times New Roman" w:eastAsiaTheme="minorHAnsi" w:hAnsi="Times New Roman"/>
          <w:sz w:val="25"/>
          <w:szCs w:val="25"/>
        </w:rPr>
        <w:t xml:space="preserve"> у режимі онлайн та він брав участь </w:t>
      </w:r>
      <w:r w:rsidR="009335C1" w:rsidRPr="000F4010">
        <w:rPr>
          <w:rFonts w:ascii="Times New Roman" w:eastAsiaTheme="minorHAnsi" w:hAnsi="Times New Roman"/>
          <w:sz w:val="25"/>
          <w:szCs w:val="25"/>
        </w:rPr>
        <w:t xml:space="preserve">зі свого робочого кабінету та </w:t>
      </w:r>
      <w:r w:rsidRPr="000F4010">
        <w:rPr>
          <w:rFonts w:ascii="Times New Roman" w:eastAsiaTheme="minorHAnsi" w:hAnsi="Times New Roman"/>
          <w:sz w:val="25"/>
          <w:szCs w:val="25"/>
        </w:rPr>
        <w:t>був доповідачем в межах цих заходів на тему «Порушення обмежень щодо сумісництва та суміщення з іншими видами діяльності»</w:t>
      </w:r>
      <w:r w:rsidR="009335C1"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 </w:t>
      </w:r>
      <w:r w:rsidR="009335C1" w:rsidRPr="000F4010">
        <w:rPr>
          <w:rFonts w:ascii="Times New Roman" w:eastAsiaTheme="minorHAnsi" w:hAnsi="Times New Roman"/>
          <w:sz w:val="25"/>
          <w:szCs w:val="25"/>
        </w:rPr>
        <w:t>В</w:t>
      </w:r>
      <w:r w:rsidRPr="000F4010">
        <w:rPr>
          <w:rFonts w:ascii="Times New Roman" w:eastAsiaTheme="minorHAnsi" w:hAnsi="Times New Roman"/>
          <w:sz w:val="25"/>
          <w:szCs w:val="25"/>
        </w:rPr>
        <w:t xml:space="preserve">казана тема висвітлена </w:t>
      </w:r>
      <w:r w:rsidR="009335C1" w:rsidRPr="000F4010">
        <w:rPr>
          <w:rFonts w:ascii="Times New Roman" w:eastAsiaTheme="minorHAnsi" w:hAnsi="Times New Roman"/>
          <w:sz w:val="25"/>
          <w:szCs w:val="25"/>
        </w:rPr>
        <w:t xml:space="preserve">ним </w:t>
      </w:r>
      <w:r w:rsidRPr="000F4010">
        <w:rPr>
          <w:rFonts w:ascii="Times New Roman" w:eastAsiaTheme="minorHAnsi" w:hAnsi="Times New Roman"/>
          <w:sz w:val="25"/>
          <w:szCs w:val="25"/>
        </w:rPr>
        <w:t>в період часу з 12.00 до 12.30.</w:t>
      </w:r>
    </w:p>
    <w:p w:rsidR="009C565F" w:rsidRPr="000F4010" w:rsidRDefault="009C565F" w:rsidP="009C565F">
      <w:pPr>
        <w:autoSpaceDE w:val="0"/>
        <w:autoSpaceDN w:val="0"/>
        <w:adjustRightInd w:val="0"/>
        <w:spacing w:after="0" w:line="240" w:lineRule="auto"/>
        <w:ind w:firstLine="567"/>
        <w:jc w:val="both"/>
        <w:rPr>
          <w:rFonts w:ascii="Times New Roman" w:eastAsiaTheme="minorHAnsi" w:hAnsi="Times New Roman"/>
          <w:color w:val="000000"/>
          <w:sz w:val="25"/>
          <w:szCs w:val="25"/>
        </w:rPr>
      </w:pPr>
      <w:r w:rsidRPr="000F4010">
        <w:rPr>
          <w:rFonts w:ascii="Times New Roman" w:eastAsiaTheme="minorHAnsi" w:hAnsi="Times New Roman"/>
          <w:sz w:val="25"/>
          <w:szCs w:val="25"/>
        </w:rPr>
        <w:t xml:space="preserve">Водночас Глубоченко С.М. наголосив, що </w:t>
      </w:r>
      <w:r w:rsidR="009335C1" w:rsidRPr="000F4010">
        <w:rPr>
          <w:rFonts w:ascii="Times New Roman" w:eastAsiaTheme="minorHAnsi" w:hAnsi="Times New Roman"/>
          <w:sz w:val="25"/>
          <w:szCs w:val="25"/>
        </w:rPr>
        <w:t>захід відбувався в обідню</w:t>
      </w:r>
      <w:r w:rsidRPr="000F4010">
        <w:rPr>
          <w:rFonts w:ascii="Times New Roman" w:eastAsiaTheme="minorHAnsi" w:hAnsi="Times New Roman"/>
          <w:sz w:val="25"/>
          <w:szCs w:val="25"/>
        </w:rPr>
        <w:t xml:space="preserve"> перерву</w:t>
      </w:r>
      <w:r w:rsidR="009335C1" w:rsidRPr="000F4010">
        <w:rPr>
          <w:rFonts w:ascii="Times New Roman" w:eastAsiaTheme="minorHAnsi" w:hAnsi="Times New Roman"/>
          <w:sz w:val="25"/>
          <w:szCs w:val="25"/>
        </w:rPr>
        <w:t xml:space="preserve">, </w:t>
      </w:r>
      <w:r w:rsidRPr="000F4010">
        <w:rPr>
          <w:rFonts w:ascii="Times New Roman" w:eastAsiaTheme="minorHAnsi" w:hAnsi="Times New Roman"/>
          <w:sz w:val="25"/>
          <w:szCs w:val="25"/>
        </w:rPr>
        <w:t xml:space="preserve">від виконання обов’язків судді він </w:t>
      </w:r>
      <w:r w:rsidR="009335C1" w:rsidRPr="000F4010">
        <w:rPr>
          <w:rFonts w:ascii="Times New Roman" w:eastAsiaTheme="minorHAnsi" w:hAnsi="Times New Roman"/>
          <w:sz w:val="25"/>
          <w:szCs w:val="25"/>
        </w:rPr>
        <w:t>у</w:t>
      </w:r>
      <w:r w:rsidRPr="000F4010">
        <w:rPr>
          <w:rFonts w:ascii="Times New Roman" w:eastAsiaTheme="minorHAnsi" w:hAnsi="Times New Roman"/>
          <w:sz w:val="25"/>
          <w:szCs w:val="25"/>
        </w:rPr>
        <w:t xml:space="preserve"> цей час не звільнявся</w:t>
      </w:r>
      <w:r w:rsidR="009335C1" w:rsidRPr="000F4010">
        <w:rPr>
          <w:rFonts w:ascii="Times New Roman" w:eastAsiaTheme="minorHAnsi" w:hAnsi="Times New Roman"/>
          <w:sz w:val="25"/>
          <w:szCs w:val="25"/>
        </w:rPr>
        <w:t>,</w:t>
      </w:r>
      <w:r w:rsidRPr="000F4010">
        <w:rPr>
          <w:rFonts w:ascii="Times New Roman" w:eastAsiaTheme="minorHAnsi" w:hAnsi="Times New Roman"/>
          <w:sz w:val="25"/>
          <w:szCs w:val="25"/>
        </w:rPr>
        <w:t xml:space="preserve"> т</w:t>
      </w:r>
      <w:r w:rsidR="009335C1" w:rsidRPr="000F4010">
        <w:rPr>
          <w:rFonts w:ascii="Times New Roman" w:eastAsiaTheme="minorHAnsi" w:hAnsi="Times New Roman"/>
          <w:sz w:val="25"/>
          <w:szCs w:val="25"/>
        </w:rPr>
        <w:t xml:space="preserve">ому </w:t>
      </w:r>
      <w:r w:rsidRPr="000F4010">
        <w:rPr>
          <w:rFonts w:ascii="Times New Roman" w:eastAsiaTheme="minorHAnsi" w:hAnsi="Times New Roman"/>
          <w:sz w:val="25"/>
          <w:szCs w:val="25"/>
        </w:rPr>
        <w:t>ним ухвалено 30 вересня 2021 року та 07 жовтня 2021 року судові рішення у зазначених справах.</w:t>
      </w:r>
    </w:p>
    <w:p w:rsidR="009C565F" w:rsidRPr="000F4010" w:rsidRDefault="008674A5" w:rsidP="008674A5">
      <w:pPr>
        <w:autoSpaceDE w:val="0"/>
        <w:autoSpaceDN w:val="0"/>
        <w:adjustRightInd w:val="0"/>
        <w:spacing w:after="0" w:line="240" w:lineRule="auto"/>
        <w:ind w:firstLine="567"/>
        <w:jc w:val="both"/>
        <w:rPr>
          <w:rFonts w:ascii="Times New Roman" w:hAnsi="Times New Roman"/>
          <w:sz w:val="25"/>
          <w:szCs w:val="25"/>
        </w:rPr>
      </w:pPr>
      <w:r w:rsidRPr="000F4010">
        <w:rPr>
          <w:rFonts w:ascii="Times New Roman" w:hAnsi="Times New Roman"/>
          <w:color w:val="000000"/>
          <w:sz w:val="25"/>
          <w:szCs w:val="25"/>
          <w:shd w:val="clear" w:color="auto" w:fill="FFFFFF"/>
        </w:rPr>
        <w:t xml:space="preserve">Узагальнюючи встановлені та досліджені обставини </w:t>
      </w:r>
      <w:r w:rsidR="009335C1" w:rsidRPr="000F4010">
        <w:rPr>
          <w:rFonts w:ascii="Times New Roman" w:hAnsi="Times New Roman"/>
          <w:color w:val="000000"/>
          <w:sz w:val="25"/>
          <w:szCs w:val="25"/>
          <w:shd w:val="clear" w:color="auto" w:fill="FFFFFF"/>
        </w:rPr>
        <w:t>з</w:t>
      </w:r>
      <w:r w:rsidRPr="000F4010">
        <w:rPr>
          <w:rFonts w:ascii="Times New Roman" w:hAnsi="Times New Roman"/>
          <w:color w:val="000000"/>
          <w:sz w:val="25"/>
          <w:szCs w:val="25"/>
          <w:shd w:val="clear" w:color="auto" w:fill="FFFFFF"/>
        </w:rPr>
        <w:t xml:space="preserve"> інформації надан</w:t>
      </w:r>
      <w:r w:rsidR="009335C1" w:rsidRPr="000F4010">
        <w:rPr>
          <w:rFonts w:ascii="Times New Roman" w:hAnsi="Times New Roman"/>
          <w:color w:val="000000"/>
          <w:sz w:val="25"/>
          <w:szCs w:val="25"/>
          <w:shd w:val="clear" w:color="auto" w:fill="FFFFFF"/>
        </w:rPr>
        <w:t>ої</w:t>
      </w:r>
      <w:r w:rsidRPr="000F4010">
        <w:rPr>
          <w:rFonts w:ascii="Times New Roman" w:hAnsi="Times New Roman"/>
          <w:color w:val="000000"/>
          <w:sz w:val="25"/>
          <w:szCs w:val="25"/>
          <w:shd w:val="clear" w:color="auto" w:fill="FFFFFF"/>
        </w:rPr>
        <w:t xml:space="preserve"> ГРД, Комісія вважає пояснення Глубоченка С.М. обґрунтованими та достатніми, такими, які не дають підстав, щоб ставити під сумнів дотримання кандидатом </w:t>
      </w:r>
      <w:r w:rsidRPr="000F4010">
        <w:rPr>
          <w:rFonts w:ascii="Times New Roman" w:hAnsi="Times New Roman"/>
          <w:sz w:val="25"/>
          <w:szCs w:val="25"/>
          <w:shd w:val="clear" w:color="auto" w:fill="FFFFFF"/>
        </w:rPr>
        <w:t xml:space="preserve">критеріїв </w:t>
      </w:r>
      <w:r w:rsidR="009335C1" w:rsidRPr="000F4010">
        <w:rPr>
          <w:rFonts w:ascii="Times New Roman" w:hAnsi="Times New Roman"/>
          <w:sz w:val="25"/>
          <w:szCs w:val="25"/>
          <w:shd w:val="clear" w:color="auto" w:fill="FFFFFF"/>
        </w:rPr>
        <w:t xml:space="preserve">доброчесності та </w:t>
      </w:r>
      <w:r w:rsidRPr="000F4010">
        <w:rPr>
          <w:rFonts w:ascii="Times New Roman" w:hAnsi="Times New Roman"/>
          <w:sz w:val="25"/>
          <w:szCs w:val="25"/>
          <w:shd w:val="clear" w:color="auto" w:fill="FFFFFF"/>
        </w:rPr>
        <w:t>професійної етики.</w:t>
      </w:r>
    </w:p>
    <w:p w:rsidR="00F408F8" w:rsidRPr="000F4010" w:rsidRDefault="00F408F8" w:rsidP="00F408F8">
      <w:pPr>
        <w:spacing w:after="0" w:line="20" w:lineRule="atLeast"/>
        <w:ind w:firstLine="567"/>
        <w:jc w:val="both"/>
        <w:rPr>
          <w:rFonts w:ascii="Times New Roman" w:eastAsia="Times New Roman" w:hAnsi="Times New Roman"/>
          <w:bCs/>
          <w:iCs/>
          <w:sz w:val="25"/>
          <w:szCs w:val="25"/>
          <w:lang w:eastAsia="uk-UA"/>
        </w:rPr>
      </w:pPr>
      <w:r w:rsidRPr="000F4010">
        <w:rPr>
          <w:rFonts w:ascii="Times New Roman" w:eastAsia="Times New Roman" w:hAnsi="Times New Roman"/>
          <w:bCs/>
          <w:iCs/>
          <w:sz w:val="25"/>
          <w:szCs w:val="25"/>
          <w:lang w:eastAsia="uk-UA"/>
        </w:rPr>
        <w:lastRenderedPageBreak/>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w:t>
      </w:r>
      <w:r w:rsidR="009335C1" w:rsidRPr="000F4010">
        <w:rPr>
          <w:rFonts w:ascii="Times New Roman" w:eastAsia="Times New Roman" w:hAnsi="Times New Roman"/>
          <w:bCs/>
          <w:iCs/>
          <w:sz w:val="25"/>
          <w:szCs w:val="25"/>
          <w:lang w:eastAsia="uk-UA"/>
        </w:rPr>
        <w:t xml:space="preserve">доброчесності та </w:t>
      </w:r>
      <w:r w:rsidRPr="000F4010">
        <w:rPr>
          <w:rFonts w:ascii="Times New Roman" w:eastAsia="Times New Roman" w:hAnsi="Times New Roman"/>
          <w:bCs/>
          <w:iCs/>
          <w:sz w:val="25"/>
          <w:szCs w:val="25"/>
          <w:lang w:eastAsia="uk-UA"/>
        </w:rPr>
        <w:t>професійної етики, становить 2</w:t>
      </w:r>
      <w:r w:rsidR="00375085" w:rsidRPr="000F4010">
        <w:rPr>
          <w:rFonts w:ascii="Times New Roman" w:eastAsia="Times New Roman" w:hAnsi="Times New Roman"/>
          <w:bCs/>
          <w:iCs/>
          <w:sz w:val="25"/>
          <w:szCs w:val="25"/>
          <w:lang w:eastAsia="uk-UA"/>
        </w:rPr>
        <w:t>70</w:t>
      </w:r>
      <w:r w:rsidRPr="000F4010">
        <w:rPr>
          <w:rFonts w:ascii="Times New Roman" w:eastAsia="Times New Roman" w:hAnsi="Times New Roman"/>
          <w:bCs/>
          <w:iCs/>
          <w:sz w:val="25"/>
          <w:szCs w:val="25"/>
          <w:lang w:eastAsia="uk-UA"/>
        </w:rPr>
        <w:t xml:space="preserve"> балів із 300 можливих, що є вищим за 75% (225 балів) від максимально можливого бала, а тому Комісія виснує, що кандидат відповідає критеріям професійної етики та доброчесності.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3754"/>
        <w:gridCol w:w="1841"/>
        <w:gridCol w:w="2393"/>
      </w:tblGrid>
      <w:tr w:rsidR="00F408F8" w:rsidRPr="000F4010" w:rsidTr="00FE08A0">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РЕЗУЛЬТАТ </w:t>
            </w:r>
            <w:r w:rsidRPr="000F4010">
              <w:rPr>
                <w:rFonts w:ascii="Times New Roman" w:hAnsi="Times New Roman"/>
                <w:b/>
                <w:sz w:val="25"/>
                <w:szCs w:val="25"/>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РЕЗУЛЬТАТ </w:t>
            </w:r>
            <w:r w:rsidRPr="000F4010">
              <w:rPr>
                <w:rFonts w:ascii="Times New Roman" w:hAnsi="Times New Roman"/>
                <w:b/>
                <w:sz w:val="25"/>
                <w:szCs w:val="25"/>
                <w:lang w:eastAsia="uk-UA"/>
              </w:rPr>
              <w:br/>
              <w:t>(за критерієм)</w:t>
            </w: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b/>
                <w:sz w:val="25"/>
                <w:szCs w:val="25"/>
                <w:lang w:eastAsia="uk-UA"/>
              </w:rPr>
            </w:pPr>
            <w:r w:rsidRPr="000F4010">
              <w:rPr>
                <w:rFonts w:ascii="Times New Roman" w:hAnsi="Times New Roman"/>
                <w:sz w:val="25"/>
                <w:szCs w:val="25"/>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41,80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344,30</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375085">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13</w:t>
            </w:r>
            <w:r w:rsidR="00375085" w:rsidRPr="000F4010">
              <w:rPr>
                <w:rFonts w:ascii="Times New Roman" w:hAnsi="Times New Roman"/>
                <w:sz w:val="25"/>
                <w:szCs w:val="25"/>
                <w:lang w:eastAsia="uk-UA"/>
              </w:rPr>
              <w:t>8</w:t>
            </w:r>
            <w:r w:rsidRPr="000F4010">
              <w:rPr>
                <w:rFonts w:ascii="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124,50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b/>
                <w:sz w:val="25"/>
                <w:szCs w:val="25"/>
                <w:lang w:eastAsia="uk-UA"/>
              </w:rPr>
            </w:pPr>
            <w:r w:rsidRPr="000F4010">
              <w:rPr>
                <w:rFonts w:ascii="Times New Roman" w:hAnsi="Times New Roman"/>
                <w:sz w:val="25"/>
                <w:szCs w:val="25"/>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21,33</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44,33</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23,00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sz w:val="25"/>
                <w:szCs w:val="25"/>
                <w:lang w:eastAsia="uk-UA"/>
              </w:rPr>
            </w:pPr>
            <w:r w:rsidRPr="000F4010">
              <w:rPr>
                <w:rFonts w:ascii="Times New Roman" w:hAnsi="Times New Roman"/>
                <w:sz w:val="25"/>
                <w:szCs w:val="25"/>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10,33</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42,66</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375085">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10,</w:t>
            </w:r>
            <w:r w:rsidR="00375085" w:rsidRPr="000F4010">
              <w:rPr>
                <w:rFonts w:ascii="Times New Roman" w:hAnsi="Times New Roman"/>
                <w:sz w:val="25"/>
                <w:szCs w:val="25"/>
                <w:lang w:eastAsia="uk-UA"/>
              </w:rPr>
              <w:t>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F408F8" w:rsidRPr="000F4010" w:rsidRDefault="00F408F8" w:rsidP="00FE08A0">
            <w:pPr>
              <w:tabs>
                <w:tab w:val="left" w:pos="426"/>
              </w:tabs>
              <w:spacing w:line="20" w:lineRule="atLeast"/>
              <w:rPr>
                <w:rFonts w:ascii="Times New Roman" w:hAnsi="Times New Roman"/>
                <w:sz w:val="25"/>
                <w:szCs w:val="25"/>
                <w:lang w:eastAsia="uk-UA"/>
              </w:rPr>
            </w:pPr>
            <w:r w:rsidRPr="000F4010">
              <w:rPr>
                <w:rFonts w:ascii="Times New Roman" w:hAnsi="Times New Roman"/>
                <w:sz w:val="25"/>
                <w:szCs w:val="25"/>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F408F8" w:rsidRPr="000F4010" w:rsidRDefault="00F408F8" w:rsidP="00FE08A0">
            <w:pPr>
              <w:tabs>
                <w:tab w:val="left" w:pos="426"/>
              </w:tabs>
              <w:spacing w:line="20" w:lineRule="atLeast"/>
              <w:jc w:val="center"/>
              <w:rPr>
                <w:rFonts w:ascii="Times New Roman" w:hAnsi="Times New Roman"/>
                <w:sz w:val="25"/>
                <w:szCs w:val="25"/>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F408F8" w:rsidRPr="000F4010" w:rsidRDefault="00F408F8" w:rsidP="00FE08A0">
            <w:pPr>
              <w:tabs>
                <w:tab w:val="left" w:pos="426"/>
              </w:tabs>
              <w:spacing w:line="20" w:lineRule="atLeast"/>
              <w:jc w:val="center"/>
              <w:rPr>
                <w:rFonts w:ascii="Times New Roman" w:hAnsi="Times New Roman"/>
                <w:sz w:val="25"/>
                <w:szCs w:val="25"/>
                <w:lang w:eastAsia="uk-UA"/>
              </w:rPr>
            </w:pPr>
          </w:p>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270</w:t>
            </w:r>
            <w:r w:rsidR="00F408F8" w:rsidRPr="000F4010">
              <w:rPr>
                <w:rFonts w:ascii="Times New Roman" w:hAnsi="Times New Roman"/>
                <w:sz w:val="25"/>
                <w:szCs w:val="25"/>
                <w:lang w:eastAsia="uk-UA"/>
              </w:rPr>
              <w:t>,00</w:t>
            </w:r>
          </w:p>
          <w:p w:rsidR="00F408F8" w:rsidRPr="000F4010" w:rsidRDefault="00F408F8" w:rsidP="00FE08A0">
            <w:pPr>
              <w:tabs>
                <w:tab w:val="left" w:pos="426"/>
              </w:tabs>
              <w:spacing w:line="20" w:lineRule="atLeast"/>
              <w:jc w:val="center"/>
              <w:rPr>
                <w:rFonts w:ascii="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Pr="000F4010">
              <w:rPr>
                <w:rFonts w:ascii="Times New Roman" w:hAnsi="Times New Roman"/>
                <w:sz w:val="25"/>
                <w:szCs w:val="25"/>
                <w:lang w:val="ru-RU" w:eastAsia="uk-UA"/>
              </w:rPr>
              <w:t>’</w:t>
            </w:r>
            <w:r w:rsidRPr="000F4010">
              <w:rPr>
                <w:rFonts w:ascii="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tcBorders>
              <w:top w:val="single" w:sz="12" w:space="0" w:color="auto"/>
              <w:left w:val="single" w:sz="12" w:space="0" w:color="auto"/>
              <w:bottom w:val="single" w:sz="12" w:space="0" w:color="auto"/>
              <w:right w:val="single" w:sz="12" w:space="0" w:color="auto"/>
            </w:tcBorders>
          </w:tcPr>
          <w:p w:rsidR="00F408F8" w:rsidRPr="000F4010" w:rsidRDefault="00F408F8" w:rsidP="00FE08A0">
            <w:pPr>
              <w:tabs>
                <w:tab w:val="left" w:pos="426"/>
              </w:tabs>
              <w:spacing w:line="20" w:lineRule="atLeast"/>
              <w:jc w:val="both"/>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tcPr>
          <w:p w:rsidR="00F408F8" w:rsidRPr="000F4010" w:rsidRDefault="00F408F8" w:rsidP="00FE08A0">
            <w:pPr>
              <w:tabs>
                <w:tab w:val="left" w:pos="426"/>
              </w:tabs>
              <w:spacing w:line="20" w:lineRule="atLeast"/>
              <w:jc w:val="both"/>
              <w:rPr>
                <w:rFonts w:ascii="Times New Roman" w:hAnsi="Times New Roman"/>
                <w:sz w:val="25"/>
                <w:szCs w:val="25"/>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701,29</w:t>
            </w: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Таким чином, </w:t>
      </w:r>
      <w:r w:rsidR="00375085" w:rsidRPr="000F4010">
        <w:rPr>
          <w:rFonts w:ascii="Times New Roman" w:eastAsia="Times New Roman" w:hAnsi="Times New Roman"/>
          <w:sz w:val="25"/>
          <w:szCs w:val="25"/>
          <w:lang w:eastAsia="uk-UA"/>
        </w:rPr>
        <w:t>Глубоченко С.М.</w:t>
      </w:r>
      <w:r w:rsidRPr="000F4010">
        <w:rPr>
          <w:rFonts w:ascii="Times New Roman" w:eastAsia="Times New Roman" w:hAnsi="Times New Roman"/>
          <w:sz w:val="25"/>
          <w:szCs w:val="25"/>
          <w:lang w:eastAsia="uk-UA"/>
        </w:rPr>
        <w:t xml:space="preserve"> підтверди</w:t>
      </w:r>
      <w:r w:rsidR="00375085" w:rsidRPr="000F4010">
        <w:rPr>
          <w:rFonts w:ascii="Times New Roman" w:eastAsia="Times New Roman" w:hAnsi="Times New Roman"/>
          <w:sz w:val="25"/>
          <w:szCs w:val="25"/>
          <w:lang w:eastAsia="uk-UA"/>
        </w:rPr>
        <w:t>в</w:t>
      </w:r>
      <w:r w:rsidRPr="000F4010">
        <w:rPr>
          <w:rFonts w:ascii="Times New Roman" w:eastAsia="Times New Roman" w:hAnsi="Times New Roman"/>
          <w:sz w:val="25"/>
          <w:szCs w:val="25"/>
          <w:lang w:eastAsia="uk-UA"/>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sidRPr="000F4010">
        <w:rPr>
          <w:rFonts w:ascii="Times New Roman" w:eastAsia="Times New Roman" w:hAnsi="Times New Roman"/>
          <w:sz w:val="25"/>
          <w:szCs w:val="25"/>
          <w:lang w:eastAsia="uk-UA"/>
        </w:rPr>
        <w:lastRenderedPageBreak/>
        <w:t>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вирішила:</w:t>
      </w:r>
    </w:p>
    <w:p w:rsidR="00F408F8" w:rsidRPr="000F4010" w:rsidRDefault="00F408F8" w:rsidP="00F408F8">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p>
    <w:p w:rsidR="00375085" w:rsidRPr="000F4010" w:rsidRDefault="00F408F8" w:rsidP="00375085">
      <w:pPr>
        <w:tabs>
          <w:tab w:val="left" w:pos="-1701"/>
          <w:tab w:val="left" w:pos="-1276"/>
          <w:tab w:val="left" w:pos="0"/>
        </w:tabs>
        <w:suppressAutoHyphens/>
        <w:spacing w:after="0" w:line="20" w:lineRule="atLeast"/>
        <w:ind w:firstLine="709"/>
        <w:contextualSpacing/>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1. </w:t>
      </w:r>
      <w:r w:rsidR="00375085" w:rsidRPr="000F4010">
        <w:rPr>
          <w:rFonts w:ascii="Times New Roman" w:eastAsia="Times New Roman" w:hAnsi="Times New Roman"/>
          <w:sz w:val="25"/>
          <w:szCs w:val="25"/>
          <w:lang w:eastAsia="uk-UA"/>
        </w:rPr>
        <w:t xml:space="preserve">Визначити, що за результатами кваліфікаційного оцінювання кандидат на посаду судді апеляційного загального суду Глубоченко Сергій Михайлович набрав </w:t>
      </w:r>
      <w:r w:rsidR="00375085" w:rsidRPr="000F4010">
        <w:rPr>
          <w:rFonts w:ascii="Times New Roman" w:eastAsia="Times New Roman" w:hAnsi="Times New Roman"/>
          <w:sz w:val="25"/>
          <w:szCs w:val="25"/>
          <w:lang w:val="ru-RU" w:eastAsia="uk-UA"/>
        </w:rPr>
        <w:t xml:space="preserve">701,29 </w:t>
      </w:r>
      <w:r w:rsidR="00375085" w:rsidRPr="000F4010">
        <w:rPr>
          <w:rFonts w:ascii="Times New Roman" w:eastAsia="Times New Roman" w:hAnsi="Times New Roman"/>
          <w:sz w:val="25"/>
          <w:szCs w:val="25"/>
          <w:lang w:eastAsia="uk-UA"/>
        </w:rPr>
        <w:t>бала.</w:t>
      </w:r>
    </w:p>
    <w:p w:rsidR="00375085" w:rsidRPr="000F4010" w:rsidRDefault="00375085" w:rsidP="00375085">
      <w:pPr>
        <w:pStyle w:val="rtejustify"/>
        <w:shd w:val="clear" w:color="auto" w:fill="FFFFFF"/>
        <w:spacing w:before="0" w:beforeAutospacing="0" w:after="0" w:afterAutospacing="0"/>
        <w:ind w:firstLine="567"/>
        <w:jc w:val="both"/>
        <w:rPr>
          <w:sz w:val="25"/>
          <w:szCs w:val="25"/>
        </w:rPr>
      </w:pPr>
      <w:r w:rsidRPr="000F4010">
        <w:rPr>
          <w:sz w:val="25"/>
          <w:szCs w:val="25"/>
        </w:rPr>
        <w:t>2. Питання про підтвердження здатності Глубоченка Сергія Михайловича здійснювати правосуддя в апеляційному загальному суді внести на розгляд Вищої кваліфікаційної комісії суддів України у пленарному складі.</w:t>
      </w:r>
    </w:p>
    <w:p w:rsidR="00F408F8" w:rsidRPr="000F4010" w:rsidRDefault="00F408F8" w:rsidP="00375085">
      <w:pPr>
        <w:tabs>
          <w:tab w:val="left" w:pos="-1701"/>
          <w:tab w:val="left" w:pos="-1276"/>
          <w:tab w:val="left" w:pos="0"/>
        </w:tabs>
        <w:suppressAutoHyphen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tabs>
          <w:tab w:val="left" w:pos="-1701"/>
          <w:tab w:val="left" w:pos="-1276"/>
          <w:tab w:val="left" w:pos="0"/>
        </w:tabs>
        <w:suppressAutoHyphens/>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Головуючий                                                                                            Михайло БОГОНІС</w:t>
      </w: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Члени Комісії:                                                                                        Надія КОБЕЦЬКА</w:t>
      </w: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                                                                                                                 Галина ШЕВЧУК </w:t>
      </w:r>
    </w:p>
    <w:p w:rsidR="00FE08A0" w:rsidRDefault="00FE08A0" w:rsidP="00C675E3">
      <w:pPr>
        <w:tabs>
          <w:tab w:val="left" w:pos="567"/>
        </w:tabs>
        <w:spacing w:after="0" w:line="20" w:lineRule="atLeast"/>
        <w:jc w:val="both"/>
      </w:pPr>
    </w:p>
    <w:sectPr w:rsidR="00FE08A0" w:rsidSect="003B6038">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07A0" w:rsidRDefault="001707A0" w:rsidP="003B6038">
      <w:pPr>
        <w:spacing w:after="0" w:line="240" w:lineRule="auto"/>
      </w:pPr>
      <w:r>
        <w:separator/>
      </w:r>
    </w:p>
  </w:endnote>
  <w:endnote w:type="continuationSeparator" w:id="0">
    <w:p w:rsidR="001707A0" w:rsidRDefault="001707A0" w:rsidP="003B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07A0" w:rsidRDefault="001707A0" w:rsidP="003B6038">
      <w:pPr>
        <w:spacing w:after="0" w:line="240" w:lineRule="auto"/>
      </w:pPr>
      <w:r>
        <w:separator/>
      </w:r>
    </w:p>
  </w:footnote>
  <w:footnote w:type="continuationSeparator" w:id="0">
    <w:p w:rsidR="001707A0" w:rsidRDefault="001707A0" w:rsidP="003B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003394"/>
      <w:docPartObj>
        <w:docPartGallery w:val="Page Numbers (Top of Page)"/>
        <w:docPartUnique/>
      </w:docPartObj>
    </w:sdtPr>
    <w:sdtEndPr/>
    <w:sdtContent>
      <w:p w:rsidR="00802D9E" w:rsidRDefault="00802D9E">
        <w:pPr>
          <w:pStyle w:val="a6"/>
          <w:jc w:val="center"/>
        </w:pPr>
        <w:r>
          <w:fldChar w:fldCharType="begin"/>
        </w:r>
        <w:r>
          <w:instrText>PAGE   \* MERGEFORMAT</w:instrText>
        </w:r>
        <w:r>
          <w:fldChar w:fldCharType="separate"/>
        </w:r>
        <w:r w:rsidRPr="00D9126F">
          <w:rPr>
            <w:noProof/>
            <w:lang w:val="ru-RU"/>
          </w:rPr>
          <w:t>13</w:t>
        </w:r>
        <w:r>
          <w:fldChar w:fldCharType="end"/>
        </w:r>
      </w:p>
    </w:sdtContent>
  </w:sdt>
  <w:p w:rsidR="00802D9E" w:rsidRDefault="00802D9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C0E8F"/>
    <w:multiLevelType w:val="hybridMultilevel"/>
    <w:tmpl w:val="FE384A0C"/>
    <w:lvl w:ilvl="0" w:tplc="96B2C430">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461"/>
    <w:rsid w:val="000040B5"/>
    <w:rsid w:val="00021FC5"/>
    <w:rsid w:val="00025D7C"/>
    <w:rsid w:val="00075F79"/>
    <w:rsid w:val="000D0858"/>
    <w:rsid w:val="000F4010"/>
    <w:rsid w:val="00160DE2"/>
    <w:rsid w:val="001707A0"/>
    <w:rsid w:val="00173F5E"/>
    <w:rsid w:val="00180D1F"/>
    <w:rsid w:val="001867F8"/>
    <w:rsid w:val="001956A2"/>
    <w:rsid w:val="001D24B8"/>
    <w:rsid w:val="001F5093"/>
    <w:rsid w:val="00215118"/>
    <w:rsid w:val="00215F90"/>
    <w:rsid w:val="00267161"/>
    <w:rsid w:val="00285B17"/>
    <w:rsid w:val="002B3ADD"/>
    <w:rsid w:val="002B6CAB"/>
    <w:rsid w:val="00353961"/>
    <w:rsid w:val="00357DE2"/>
    <w:rsid w:val="00363FCD"/>
    <w:rsid w:val="00375085"/>
    <w:rsid w:val="003B6038"/>
    <w:rsid w:val="003F1157"/>
    <w:rsid w:val="00402E8A"/>
    <w:rsid w:val="00416E53"/>
    <w:rsid w:val="004245BF"/>
    <w:rsid w:val="004338B2"/>
    <w:rsid w:val="00437BBF"/>
    <w:rsid w:val="00476D75"/>
    <w:rsid w:val="004A5C06"/>
    <w:rsid w:val="004D3081"/>
    <w:rsid w:val="004E21FC"/>
    <w:rsid w:val="00500EB8"/>
    <w:rsid w:val="00514A5F"/>
    <w:rsid w:val="00517802"/>
    <w:rsid w:val="00535E1D"/>
    <w:rsid w:val="005562AB"/>
    <w:rsid w:val="00566BB2"/>
    <w:rsid w:val="00576F1D"/>
    <w:rsid w:val="005A32AE"/>
    <w:rsid w:val="005E355A"/>
    <w:rsid w:val="005F0334"/>
    <w:rsid w:val="00604439"/>
    <w:rsid w:val="0062662C"/>
    <w:rsid w:val="00691C3D"/>
    <w:rsid w:val="006B2638"/>
    <w:rsid w:val="007230A3"/>
    <w:rsid w:val="00736ABF"/>
    <w:rsid w:val="00756274"/>
    <w:rsid w:val="00797069"/>
    <w:rsid w:val="007A7561"/>
    <w:rsid w:val="007B0640"/>
    <w:rsid w:val="007B5609"/>
    <w:rsid w:val="007B5F5E"/>
    <w:rsid w:val="007D0461"/>
    <w:rsid w:val="007F0C26"/>
    <w:rsid w:val="00802D9E"/>
    <w:rsid w:val="008674A5"/>
    <w:rsid w:val="008A4A7A"/>
    <w:rsid w:val="008B0E7B"/>
    <w:rsid w:val="008C6C1A"/>
    <w:rsid w:val="00913D55"/>
    <w:rsid w:val="009335C1"/>
    <w:rsid w:val="0095048F"/>
    <w:rsid w:val="00961FB5"/>
    <w:rsid w:val="00973D28"/>
    <w:rsid w:val="00973EDF"/>
    <w:rsid w:val="009872F1"/>
    <w:rsid w:val="009A3FCA"/>
    <w:rsid w:val="009A7829"/>
    <w:rsid w:val="009B2C7B"/>
    <w:rsid w:val="009B3004"/>
    <w:rsid w:val="009C1FF6"/>
    <w:rsid w:val="009C565F"/>
    <w:rsid w:val="009C6566"/>
    <w:rsid w:val="00A061E3"/>
    <w:rsid w:val="00AF7407"/>
    <w:rsid w:val="00B26728"/>
    <w:rsid w:val="00B44A93"/>
    <w:rsid w:val="00B724F0"/>
    <w:rsid w:val="00BD522E"/>
    <w:rsid w:val="00BD58F6"/>
    <w:rsid w:val="00C119BC"/>
    <w:rsid w:val="00C17BE9"/>
    <w:rsid w:val="00C60CA7"/>
    <w:rsid w:val="00C675E3"/>
    <w:rsid w:val="00C706C2"/>
    <w:rsid w:val="00C80C95"/>
    <w:rsid w:val="00D50060"/>
    <w:rsid w:val="00D50BD9"/>
    <w:rsid w:val="00D835B8"/>
    <w:rsid w:val="00D902C3"/>
    <w:rsid w:val="00D9126F"/>
    <w:rsid w:val="00DA7F49"/>
    <w:rsid w:val="00DC3C40"/>
    <w:rsid w:val="00E049F2"/>
    <w:rsid w:val="00E20266"/>
    <w:rsid w:val="00E25B2B"/>
    <w:rsid w:val="00E40F8F"/>
    <w:rsid w:val="00E72CE4"/>
    <w:rsid w:val="00E91B8F"/>
    <w:rsid w:val="00EA0708"/>
    <w:rsid w:val="00F05795"/>
    <w:rsid w:val="00F408F8"/>
    <w:rsid w:val="00F43306"/>
    <w:rsid w:val="00F437CC"/>
    <w:rsid w:val="00F75107"/>
    <w:rsid w:val="00FA2BFD"/>
    <w:rsid w:val="00FD62EB"/>
    <w:rsid w:val="00FE08A0"/>
    <w:rsid w:val="00FF1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1DF2"/>
  <w15:docId w15:val="{85D57C51-9DCF-4905-A012-C88650FA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6566"/>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656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C6566"/>
    <w:rPr>
      <w:rFonts w:ascii="Tahoma" w:eastAsia="Calibri" w:hAnsi="Tahoma" w:cs="Tahoma"/>
      <w:sz w:val="16"/>
      <w:szCs w:val="16"/>
    </w:rPr>
  </w:style>
  <w:style w:type="paragraph" w:customStyle="1" w:styleId="rtejustify">
    <w:name w:val="rtejustify"/>
    <w:basedOn w:val="a"/>
    <w:rsid w:val="00476D75"/>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
    <w:link w:val="a7"/>
    <w:uiPriority w:val="99"/>
    <w:unhideWhenUsed/>
    <w:rsid w:val="003B603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B6038"/>
    <w:rPr>
      <w:rFonts w:ascii="Calibri" w:eastAsia="Calibri" w:hAnsi="Calibri" w:cs="Times New Roman"/>
    </w:rPr>
  </w:style>
  <w:style w:type="paragraph" w:styleId="a8">
    <w:name w:val="footer"/>
    <w:basedOn w:val="a"/>
    <w:link w:val="a9"/>
    <w:uiPriority w:val="99"/>
    <w:unhideWhenUsed/>
    <w:rsid w:val="003B603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B6038"/>
    <w:rPr>
      <w:rFonts w:ascii="Calibri" w:eastAsia="Calibri" w:hAnsi="Calibri" w:cs="Times New Roman"/>
    </w:rPr>
  </w:style>
  <w:style w:type="paragraph" w:styleId="aa">
    <w:name w:val="List Paragraph"/>
    <w:basedOn w:val="a"/>
    <w:uiPriority w:val="34"/>
    <w:qFormat/>
    <w:rsid w:val="003B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1</Pages>
  <Words>48463</Words>
  <Characters>27624</Characters>
  <Application>Microsoft Office Word</Application>
  <DocSecurity>0</DocSecurity>
  <Lines>230</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47</cp:revision>
  <cp:lastPrinted>2026-03-06T08:05:00Z</cp:lastPrinted>
  <dcterms:created xsi:type="dcterms:W3CDTF">2026-01-15T07:47:00Z</dcterms:created>
  <dcterms:modified xsi:type="dcterms:W3CDTF">2026-03-11T11:24:00Z</dcterms:modified>
</cp:coreProperties>
</file>