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145F" w:rsidRPr="00852D86" w:rsidRDefault="008152C9">
      <w:pPr>
        <w:spacing w:after="0" w:line="240" w:lineRule="auto"/>
        <w:jc w:val="center"/>
        <w:rPr>
          <w:rFonts w:ascii="Times New Roman" w:eastAsia="Times New Roman" w:hAnsi="Times New Roman" w:cs="Times New Roman"/>
          <w:sz w:val="24"/>
          <w:szCs w:val="24"/>
        </w:rPr>
      </w:pPr>
      <w:r w:rsidRPr="00852D86">
        <w:rPr>
          <w:rFonts w:ascii="Times New Roman" w:eastAsia="Times New Roman" w:hAnsi="Times New Roman" w:cs="Times New Roman"/>
          <w:noProof/>
          <w:sz w:val="24"/>
          <w:szCs w:val="24"/>
        </w:rPr>
        <w:drawing>
          <wp:inline distT="0" distB="0" distL="0" distR="0">
            <wp:extent cx="541020" cy="7162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280"/>
                    </a:xfrm>
                    <a:prstGeom prst="rect">
                      <a:avLst/>
                    </a:prstGeom>
                    <a:ln/>
                  </pic:spPr>
                </pic:pic>
              </a:graphicData>
            </a:graphic>
          </wp:inline>
        </w:drawing>
      </w:r>
    </w:p>
    <w:p w:rsidR="0087145F" w:rsidRPr="00852D86" w:rsidRDefault="0087145F">
      <w:pPr>
        <w:widowControl w:val="0"/>
        <w:spacing w:after="0" w:line="240" w:lineRule="auto"/>
        <w:jc w:val="center"/>
        <w:rPr>
          <w:rFonts w:ascii="Times New Roman" w:eastAsia="Times New Roman" w:hAnsi="Times New Roman" w:cs="Times New Roman"/>
          <w:sz w:val="24"/>
          <w:szCs w:val="24"/>
        </w:rPr>
      </w:pPr>
    </w:p>
    <w:p w:rsidR="0087145F" w:rsidRPr="00852D86" w:rsidRDefault="008152C9">
      <w:pPr>
        <w:widowControl w:val="0"/>
        <w:spacing w:after="0" w:line="240" w:lineRule="auto"/>
        <w:jc w:val="center"/>
        <w:rPr>
          <w:rFonts w:ascii="Times New Roman" w:eastAsia="Times New Roman" w:hAnsi="Times New Roman" w:cs="Times New Roman"/>
          <w:sz w:val="36"/>
          <w:szCs w:val="36"/>
        </w:rPr>
      </w:pPr>
      <w:r w:rsidRPr="00852D86">
        <w:rPr>
          <w:rFonts w:ascii="Times New Roman" w:eastAsia="Times New Roman" w:hAnsi="Times New Roman" w:cs="Times New Roman"/>
          <w:sz w:val="36"/>
          <w:szCs w:val="36"/>
        </w:rPr>
        <w:t>ВИЩА КВАЛІФІКАЦІЙНА КОМІСІЯ СУДДІВ УКРАЇНИ</w:t>
      </w:r>
    </w:p>
    <w:p w:rsidR="0087145F" w:rsidRPr="00852D86" w:rsidRDefault="0087145F">
      <w:pPr>
        <w:spacing w:after="0" w:line="240" w:lineRule="auto"/>
        <w:jc w:val="center"/>
        <w:rPr>
          <w:rFonts w:ascii="Times New Roman" w:eastAsia="Times New Roman" w:hAnsi="Times New Roman" w:cs="Times New Roman"/>
          <w:sz w:val="24"/>
          <w:szCs w:val="24"/>
        </w:rPr>
      </w:pPr>
    </w:p>
    <w:p w:rsidR="0087145F" w:rsidRPr="00852D86" w:rsidRDefault="00BD0E9D" w:rsidP="009A0360">
      <w:pPr>
        <w:tabs>
          <w:tab w:val="right" w:pos="9638"/>
        </w:tabs>
        <w:spacing w:after="0" w:line="240" w:lineRule="auto"/>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29</w:t>
      </w:r>
      <w:r w:rsidR="008152C9" w:rsidRPr="00852D86">
        <w:rPr>
          <w:rFonts w:ascii="Times New Roman" w:eastAsia="Times New Roman" w:hAnsi="Times New Roman" w:cs="Times New Roman"/>
          <w:sz w:val="24"/>
          <w:szCs w:val="24"/>
        </w:rPr>
        <w:t xml:space="preserve"> травня 2025 року</w:t>
      </w:r>
      <w:r w:rsidRPr="00852D86">
        <w:rPr>
          <w:rFonts w:ascii="Times New Roman" w:eastAsia="Times New Roman" w:hAnsi="Times New Roman" w:cs="Times New Roman"/>
          <w:sz w:val="24"/>
          <w:szCs w:val="24"/>
        </w:rPr>
        <w:tab/>
      </w:r>
      <w:r w:rsidR="008152C9" w:rsidRPr="00852D86">
        <w:rPr>
          <w:rFonts w:ascii="Times New Roman" w:eastAsia="Times New Roman" w:hAnsi="Times New Roman" w:cs="Times New Roman"/>
          <w:sz w:val="24"/>
          <w:szCs w:val="24"/>
        </w:rPr>
        <w:t>м. Київ</w:t>
      </w:r>
    </w:p>
    <w:p w:rsidR="0087145F" w:rsidRPr="00852D86" w:rsidRDefault="0087145F" w:rsidP="009A0360">
      <w:pPr>
        <w:spacing w:after="0" w:line="240" w:lineRule="auto"/>
        <w:jc w:val="center"/>
        <w:rPr>
          <w:rFonts w:ascii="Times New Roman" w:eastAsia="Times New Roman" w:hAnsi="Times New Roman" w:cs="Times New Roman"/>
          <w:sz w:val="24"/>
          <w:szCs w:val="24"/>
        </w:rPr>
      </w:pPr>
    </w:p>
    <w:p w:rsidR="0087145F" w:rsidRPr="00852D86" w:rsidRDefault="008152C9" w:rsidP="009A0360">
      <w:pPr>
        <w:pBdr>
          <w:top w:val="nil"/>
          <w:left w:val="nil"/>
          <w:bottom w:val="nil"/>
          <w:right w:val="nil"/>
          <w:between w:val="nil"/>
        </w:pBdr>
        <w:spacing w:after="0" w:line="240" w:lineRule="auto"/>
        <w:ind w:right="-1" w:hanging="2"/>
        <w:jc w:val="center"/>
        <w:rPr>
          <w:rFonts w:ascii="Times New Roman" w:eastAsia="Times New Roman" w:hAnsi="Times New Roman" w:cs="Times New Roman"/>
          <w:sz w:val="24"/>
          <w:szCs w:val="24"/>
          <w:u w:val="single"/>
        </w:rPr>
      </w:pPr>
      <w:r w:rsidRPr="00852D86">
        <w:rPr>
          <w:rFonts w:ascii="Times New Roman" w:eastAsia="Times New Roman" w:hAnsi="Times New Roman" w:cs="Times New Roman"/>
          <w:sz w:val="24"/>
          <w:szCs w:val="24"/>
        </w:rPr>
        <w:t xml:space="preserve">Р І Ш Е Н </w:t>
      </w:r>
      <w:proofErr w:type="spellStart"/>
      <w:r w:rsidRPr="00852D86">
        <w:rPr>
          <w:rFonts w:ascii="Times New Roman" w:eastAsia="Times New Roman" w:hAnsi="Times New Roman" w:cs="Times New Roman"/>
          <w:sz w:val="24"/>
          <w:szCs w:val="24"/>
        </w:rPr>
        <w:t>Н</w:t>
      </w:r>
      <w:proofErr w:type="spellEnd"/>
      <w:r w:rsidRPr="00852D86">
        <w:rPr>
          <w:rFonts w:ascii="Times New Roman" w:eastAsia="Times New Roman" w:hAnsi="Times New Roman" w:cs="Times New Roman"/>
          <w:sz w:val="24"/>
          <w:szCs w:val="24"/>
        </w:rPr>
        <w:t xml:space="preserve"> Я  № </w:t>
      </w:r>
      <w:r w:rsidR="00DA05DB">
        <w:rPr>
          <w:rFonts w:ascii="Times New Roman" w:eastAsia="Times New Roman" w:hAnsi="Times New Roman" w:cs="Times New Roman"/>
          <w:sz w:val="24"/>
          <w:szCs w:val="24"/>
          <w:u w:val="single"/>
        </w:rPr>
        <w:t>57/ас-25</w:t>
      </w:r>
    </w:p>
    <w:p w:rsidR="0087145F" w:rsidRPr="00852D86" w:rsidRDefault="0087145F" w:rsidP="009A0360">
      <w:pPr>
        <w:spacing w:after="0" w:line="240" w:lineRule="auto"/>
        <w:jc w:val="center"/>
        <w:rPr>
          <w:rFonts w:ascii="Times New Roman" w:eastAsia="Times New Roman" w:hAnsi="Times New Roman" w:cs="Times New Roman"/>
          <w:sz w:val="24"/>
          <w:szCs w:val="24"/>
        </w:rPr>
      </w:pPr>
    </w:p>
    <w:p w:rsidR="0087145F" w:rsidRPr="00852D86" w:rsidRDefault="008152C9" w:rsidP="00852D86">
      <w:pPr>
        <w:tabs>
          <w:tab w:val="left" w:pos="7740"/>
        </w:tabs>
        <w:spacing w:after="0" w:line="28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 xml:space="preserve">Вища кваліфікаційна комісія суддів України у складі </w:t>
      </w:r>
      <w:r w:rsidR="00BD0E9D" w:rsidRPr="00852D86">
        <w:rPr>
          <w:rFonts w:ascii="Times New Roman" w:eastAsia="Times New Roman" w:hAnsi="Times New Roman" w:cs="Times New Roman"/>
          <w:sz w:val="24"/>
          <w:szCs w:val="24"/>
        </w:rPr>
        <w:t>Другої</w:t>
      </w:r>
      <w:r w:rsidRPr="00852D86">
        <w:rPr>
          <w:rFonts w:ascii="Times New Roman" w:eastAsia="Times New Roman" w:hAnsi="Times New Roman" w:cs="Times New Roman"/>
          <w:sz w:val="24"/>
          <w:szCs w:val="24"/>
        </w:rPr>
        <w:t xml:space="preserve"> палати:</w:t>
      </w:r>
    </w:p>
    <w:p w:rsidR="00A952D1" w:rsidRPr="00852D86" w:rsidRDefault="00A952D1" w:rsidP="00852D86">
      <w:pPr>
        <w:tabs>
          <w:tab w:val="left" w:pos="3969"/>
        </w:tabs>
        <w:spacing w:after="0" w:line="280" w:lineRule="exact"/>
        <w:jc w:val="both"/>
        <w:rPr>
          <w:rFonts w:ascii="Times New Roman" w:eastAsia="Times New Roman" w:hAnsi="Times New Roman" w:cs="Times New Roman"/>
          <w:sz w:val="24"/>
          <w:szCs w:val="24"/>
        </w:rPr>
      </w:pPr>
    </w:p>
    <w:p w:rsidR="0087145F" w:rsidRPr="00852D86" w:rsidRDefault="008152C9" w:rsidP="00852D86">
      <w:pPr>
        <w:tabs>
          <w:tab w:val="left" w:pos="3969"/>
        </w:tabs>
        <w:spacing w:after="0" w:line="28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 xml:space="preserve">головуючого – </w:t>
      </w:r>
      <w:r w:rsidR="00BD0E9D" w:rsidRPr="00852D86">
        <w:rPr>
          <w:rFonts w:ascii="Times New Roman" w:eastAsia="Times New Roman" w:hAnsi="Times New Roman" w:cs="Times New Roman"/>
          <w:sz w:val="24"/>
          <w:szCs w:val="24"/>
        </w:rPr>
        <w:t>Олексія ОМЕЛЬЯНА</w:t>
      </w:r>
      <w:r w:rsidRPr="00852D86">
        <w:rPr>
          <w:rFonts w:ascii="Times New Roman" w:eastAsia="Times New Roman" w:hAnsi="Times New Roman" w:cs="Times New Roman"/>
          <w:sz w:val="24"/>
          <w:szCs w:val="24"/>
        </w:rPr>
        <w:t xml:space="preserve"> (доповідач),</w:t>
      </w:r>
    </w:p>
    <w:p w:rsidR="00A952D1" w:rsidRPr="00852D86" w:rsidRDefault="00A952D1" w:rsidP="00852D86">
      <w:pPr>
        <w:tabs>
          <w:tab w:val="left" w:pos="3969"/>
        </w:tabs>
        <w:spacing w:after="0" w:line="280" w:lineRule="exact"/>
        <w:jc w:val="both"/>
        <w:rPr>
          <w:rFonts w:ascii="Times New Roman" w:eastAsia="Times New Roman" w:hAnsi="Times New Roman" w:cs="Times New Roman"/>
          <w:sz w:val="24"/>
          <w:szCs w:val="24"/>
        </w:rPr>
      </w:pPr>
    </w:p>
    <w:p w:rsidR="00BD0E9D" w:rsidRPr="00852D86" w:rsidRDefault="00BD0E9D" w:rsidP="00852D86">
      <w:pPr>
        <w:tabs>
          <w:tab w:val="left" w:pos="3969"/>
        </w:tabs>
        <w:spacing w:after="0" w:line="28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членів Комісії: Михайла БОГОНОСА, Віталія ГАЦЕЛЮКА, Надії КОБЕЦЬКОЇ, Володимира ЛУГАНСЬКОГО, Галини ШЕВЧУК,</w:t>
      </w:r>
    </w:p>
    <w:p w:rsidR="001235D9" w:rsidRPr="00852D86" w:rsidRDefault="001235D9" w:rsidP="00852D86">
      <w:pPr>
        <w:spacing w:after="0" w:line="280" w:lineRule="exact"/>
        <w:jc w:val="both"/>
        <w:rPr>
          <w:rFonts w:ascii="Times New Roman" w:eastAsia="Times New Roman" w:hAnsi="Times New Roman" w:cs="Times New Roman"/>
          <w:sz w:val="24"/>
          <w:szCs w:val="24"/>
        </w:rPr>
      </w:pPr>
    </w:p>
    <w:p w:rsidR="0087145F" w:rsidRPr="00852D86" w:rsidRDefault="008152C9" w:rsidP="00852D86">
      <w:pPr>
        <w:spacing w:after="0" w:line="28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за участі:</w:t>
      </w:r>
    </w:p>
    <w:p w:rsidR="001235D9" w:rsidRPr="00852D86" w:rsidRDefault="001235D9" w:rsidP="00852D86">
      <w:pPr>
        <w:spacing w:after="0" w:line="280" w:lineRule="exact"/>
        <w:jc w:val="both"/>
        <w:rPr>
          <w:rFonts w:ascii="Times New Roman" w:eastAsia="Times New Roman" w:hAnsi="Times New Roman" w:cs="Times New Roman"/>
          <w:sz w:val="24"/>
          <w:szCs w:val="24"/>
        </w:rPr>
      </w:pPr>
    </w:p>
    <w:p w:rsidR="0087145F" w:rsidRPr="00852D86" w:rsidRDefault="008152C9" w:rsidP="00852D86">
      <w:pPr>
        <w:tabs>
          <w:tab w:val="left" w:pos="3969"/>
        </w:tabs>
        <w:spacing w:after="0" w:line="28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 xml:space="preserve">кандидата на посаду судді апеляційного </w:t>
      </w:r>
      <w:r w:rsidR="00BD0E9D" w:rsidRPr="00852D86">
        <w:rPr>
          <w:rFonts w:ascii="Times New Roman" w:eastAsia="Times New Roman" w:hAnsi="Times New Roman" w:cs="Times New Roman"/>
          <w:sz w:val="24"/>
          <w:szCs w:val="24"/>
        </w:rPr>
        <w:t>господарського</w:t>
      </w:r>
      <w:r w:rsidRPr="00852D86">
        <w:rPr>
          <w:rFonts w:ascii="Times New Roman" w:eastAsia="Times New Roman" w:hAnsi="Times New Roman" w:cs="Times New Roman"/>
          <w:sz w:val="24"/>
          <w:szCs w:val="24"/>
        </w:rPr>
        <w:t xml:space="preserve"> суду </w:t>
      </w:r>
      <w:r w:rsidR="00BD0E9D" w:rsidRPr="00852D86">
        <w:rPr>
          <w:rFonts w:ascii="Times New Roman" w:eastAsia="Times New Roman" w:hAnsi="Times New Roman" w:cs="Times New Roman"/>
          <w:sz w:val="24"/>
          <w:szCs w:val="24"/>
        </w:rPr>
        <w:t>Сергія ВІННІКОВА</w:t>
      </w:r>
      <w:r w:rsidRPr="00852D86">
        <w:rPr>
          <w:rFonts w:ascii="Times New Roman" w:eastAsia="Times New Roman" w:hAnsi="Times New Roman" w:cs="Times New Roman"/>
          <w:sz w:val="24"/>
          <w:szCs w:val="24"/>
        </w:rPr>
        <w:t>,</w:t>
      </w:r>
    </w:p>
    <w:p w:rsidR="001235D9" w:rsidRPr="00852D86" w:rsidRDefault="001235D9" w:rsidP="00852D86">
      <w:pPr>
        <w:tabs>
          <w:tab w:val="left" w:pos="3969"/>
        </w:tabs>
        <w:spacing w:after="0" w:line="280" w:lineRule="exact"/>
        <w:jc w:val="both"/>
        <w:rPr>
          <w:rFonts w:ascii="Times New Roman" w:eastAsia="Times New Roman" w:hAnsi="Times New Roman" w:cs="Times New Roman"/>
          <w:sz w:val="24"/>
          <w:szCs w:val="24"/>
        </w:rPr>
      </w:pPr>
      <w:bookmarkStart w:id="0" w:name="_heading=h.fpeo6i8ju8bv" w:colFirst="0" w:colLast="0"/>
      <w:bookmarkEnd w:id="0"/>
    </w:p>
    <w:p w:rsidR="0087145F" w:rsidRPr="00852D86" w:rsidRDefault="008152C9" w:rsidP="00852D86">
      <w:pPr>
        <w:tabs>
          <w:tab w:val="left" w:pos="3969"/>
        </w:tabs>
        <w:spacing w:after="0" w:line="28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 xml:space="preserve">представника Громадської ради доброчесності </w:t>
      </w:r>
      <w:r w:rsidR="00166281" w:rsidRPr="00852D86">
        <w:rPr>
          <w:rFonts w:ascii="Times New Roman" w:eastAsia="Times New Roman" w:hAnsi="Times New Roman" w:cs="Times New Roman"/>
          <w:sz w:val="24"/>
          <w:szCs w:val="24"/>
        </w:rPr>
        <w:t>Ольги ПІСКУНОВОЇ</w:t>
      </w:r>
      <w:r w:rsidRPr="00852D86">
        <w:rPr>
          <w:rFonts w:ascii="Times New Roman" w:eastAsia="Times New Roman" w:hAnsi="Times New Roman" w:cs="Times New Roman"/>
          <w:sz w:val="24"/>
          <w:szCs w:val="24"/>
        </w:rPr>
        <w:t>,</w:t>
      </w:r>
    </w:p>
    <w:p w:rsidR="001235D9" w:rsidRPr="00852D86" w:rsidRDefault="001235D9" w:rsidP="00852D86">
      <w:pPr>
        <w:spacing w:after="0" w:line="280" w:lineRule="exact"/>
        <w:jc w:val="both"/>
        <w:rPr>
          <w:rFonts w:ascii="Times New Roman" w:eastAsia="Times New Roman" w:hAnsi="Times New Roman" w:cs="Times New Roman"/>
          <w:sz w:val="24"/>
          <w:szCs w:val="24"/>
        </w:rPr>
      </w:pPr>
    </w:p>
    <w:p w:rsidR="0087145F" w:rsidRPr="00852D86" w:rsidRDefault="008152C9" w:rsidP="00852D86">
      <w:pPr>
        <w:spacing w:after="0" w:line="28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w:t>
      </w:r>
      <w:r w:rsidR="00971E7F" w:rsidRPr="00852D86">
        <w:rPr>
          <w:rFonts w:ascii="Times New Roman" w:eastAsia="Times New Roman" w:hAnsi="Times New Roman" w:cs="Times New Roman"/>
          <w:sz w:val="24"/>
          <w:szCs w:val="24"/>
        </w:rPr>
        <w:t>господарського</w:t>
      </w:r>
      <w:r w:rsidRPr="00852D86">
        <w:rPr>
          <w:rFonts w:ascii="Times New Roman" w:eastAsia="Times New Roman" w:hAnsi="Times New Roman" w:cs="Times New Roman"/>
          <w:sz w:val="24"/>
          <w:szCs w:val="24"/>
        </w:rPr>
        <w:t xml:space="preserve"> суду </w:t>
      </w:r>
      <w:r w:rsidR="00166281" w:rsidRPr="00852D86">
        <w:rPr>
          <w:rFonts w:ascii="Times New Roman" w:eastAsia="Times New Roman" w:hAnsi="Times New Roman" w:cs="Times New Roman"/>
          <w:sz w:val="24"/>
          <w:szCs w:val="24"/>
        </w:rPr>
        <w:t>Віннікова Сергія Валерійовича</w:t>
      </w:r>
      <w:r w:rsidRPr="00852D86">
        <w:rPr>
          <w:rFonts w:ascii="Times New Roman" w:eastAsia="Times New Roman" w:hAnsi="Times New Roman" w:cs="Times New Roman"/>
          <w:sz w:val="24"/>
          <w:szCs w:val="24"/>
        </w:rPr>
        <w:t xml:space="preserve"> </w:t>
      </w:r>
      <w:r w:rsidR="008A4437" w:rsidRPr="00852D86">
        <w:rPr>
          <w:rFonts w:ascii="Times New Roman" w:eastAsia="Times New Roman" w:hAnsi="Times New Roman" w:cs="Times New Roman"/>
          <w:sz w:val="24"/>
          <w:szCs w:val="24"/>
        </w:rPr>
        <w:t>в</w:t>
      </w:r>
      <w:r w:rsidRPr="00852D86">
        <w:rPr>
          <w:rFonts w:ascii="Times New Roman" w:eastAsia="Times New Roman" w:hAnsi="Times New Roman" w:cs="Times New Roman"/>
          <w:sz w:val="24"/>
          <w:szCs w:val="24"/>
        </w:rPr>
        <w:t xml:space="preserve"> межах конкурсу, оголошеного рішенням Комісії від 14</w:t>
      </w:r>
      <w:r w:rsidR="00971E7F" w:rsidRPr="00852D86">
        <w:rPr>
          <w:rFonts w:ascii="Times New Roman" w:eastAsia="Times New Roman" w:hAnsi="Times New Roman" w:cs="Times New Roman"/>
          <w:sz w:val="24"/>
          <w:szCs w:val="24"/>
        </w:rPr>
        <w:t>.09.</w:t>
      </w:r>
      <w:r w:rsidRPr="00852D86">
        <w:rPr>
          <w:rFonts w:ascii="Times New Roman" w:eastAsia="Times New Roman" w:hAnsi="Times New Roman" w:cs="Times New Roman"/>
          <w:sz w:val="24"/>
          <w:szCs w:val="24"/>
        </w:rPr>
        <w:t>2023 № 94/зп-23 (зі змінами),</w:t>
      </w:r>
    </w:p>
    <w:p w:rsidR="0087145F" w:rsidRPr="00852D86" w:rsidRDefault="0087145F" w:rsidP="00852D86">
      <w:pPr>
        <w:spacing w:after="0" w:line="280" w:lineRule="exact"/>
        <w:jc w:val="center"/>
        <w:rPr>
          <w:rFonts w:ascii="Times New Roman" w:eastAsia="Times New Roman" w:hAnsi="Times New Roman" w:cs="Times New Roman"/>
          <w:sz w:val="24"/>
          <w:szCs w:val="24"/>
        </w:rPr>
      </w:pPr>
    </w:p>
    <w:p w:rsidR="0087145F" w:rsidRPr="00852D86" w:rsidRDefault="008152C9" w:rsidP="00852D86">
      <w:pPr>
        <w:spacing w:after="0" w:line="280" w:lineRule="exact"/>
        <w:jc w:val="center"/>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встановила:</w:t>
      </w:r>
    </w:p>
    <w:p w:rsidR="0087145F" w:rsidRPr="00852D86" w:rsidRDefault="0087145F" w:rsidP="00852D86">
      <w:pPr>
        <w:spacing w:after="0" w:line="280" w:lineRule="exact"/>
        <w:jc w:val="center"/>
        <w:rPr>
          <w:rFonts w:ascii="Times New Roman" w:eastAsia="Times New Roman" w:hAnsi="Times New Roman" w:cs="Times New Roman"/>
          <w:sz w:val="24"/>
          <w:szCs w:val="24"/>
        </w:rPr>
      </w:pP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b/>
          <w:sz w:val="24"/>
          <w:szCs w:val="24"/>
        </w:rPr>
        <w:t>І. Стислий виклад підстав і порядку проведення конкурсу на посад</w:t>
      </w:r>
      <w:r w:rsidR="008A4437" w:rsidRPr="00852D86">
        <w:rPr>
          <w:rFonts w:ascii="Times New Roman" w:eastAsia="Times New Roman" w:hAnsi="Times New Roman" w:cs="Times New Roman"/>
          <w:b/>
          <w:sz w:val="24"/>
          <w:szCs w:val="24"/>
        </w:rPr>
        <w:t>и</w:t>
      </w:r>
      <w:r w:rsidRPr="00852D86">
        <w:rPr>
          <w:rFonts w:ascii="Times New Roman" w:eastAsia="Times New Roman" w:hAnsi="Times New Roman" w:cs="Times New Roman"/>
          <w:b/>
          <w:sz w:val="24"/>
          <w:szCs w:val="24"/>
        </w:rPr>
        <w:t xml:space="preserve"> суддів апеляційних </w:t>
      </w:r>
      <w:r w:rsidR="00DE6CD3" w:rsidRPr="00852D86">
        <w:rPr>
          <w:rFonts w:ascii="Times New Roman" w:eastAsia="Times New Roman" w:hAnsi="Times New Roman" w:cs="Times New Roman"/>
          <w:b/>
          <w:sz w:val="24"/>
          <w:szCs w:val="24"/>
        </w:rPr>
        <w:t>господарських</w:t>
      </w:r>
      <w:r w:rsidRPr="00852D86">
        <w:rPr>
          <w:rFonts w:ascii="Times New Roman" w:eastAsia="Times New Roman" w:hAnsi="Times New Roman" w:cs="Times New Roman"/>
          <w:b/>
          <w:sz w:val="24"/>
          <w:szCs w:val="24"/>
        </w:rPr>
        <w:t xml:space="preserve"> судів та процедури кваліфікаційного оцінювання кандидата.</w:t>
      </w: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sz w:val="24"/>
          <w:szCs w:val="24"/>
        </w:rPr>
        <w:t xml:space="preserve">1. 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sz w:val="24"/>
          <w:szCs w:val="24"/>
        </w:rPr>
        <w:t>2. 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Положенн</w:t>
      </w:r>
      <w:r w:rsidR="008A4437" w:rsidRPr="00852D86">
        <w:rPr>
          <w:rFonts w:ascii="Times New Roman" w:eastAsia="Times New Roman" w:hAnsi="Times New Roman" w:cs="Times New Roman"/>
          <w:sz w:val="24"/>
          <w:szCs w:val="24"/>
        </w:rPr>
        <w:t>ям</w:t>
      </w:r>
      <w:r w:rsidRPr="00852D86">
        <w:rPr>
          <w:rFonts w:ascii="Times New Roman" w:eastAsia="Times New Roman" w:hAnsi="Times New Roman" w:cs="Times New Roman"/>
          <w:sz w:val="24"/>
          <w:szCs w:val="24"/>
        </w:rPr>
        <w:t xml:space="preserve"> про проведення конкурсу на зайняття вакантної посади судді, затверджен</w:t>
      </w:r>
      <w:r w:rsidR="009820A8" w:rsidRPr="00852D86">
        <w:rPr>
          <w:rFonts w:ascii="Times New Roman" w:eastAsia="Times New Roman" w:hAnsi="Times New Roman" w:cs="Times New Roman"/>
          <w:sz w:val="24"/>
          <w:szCs w:val="24"/>
        </w:rPr>
        <w:t>им</w:t>
      </w:r>
      <w:r w:rsidRPr="00852D86">
        <w:rPr>
          <w:rFonts w:ascii="Times New Roman" w:eastAsia="Times New Roman" w:hAnsi="Times New Roman" w:cs="Times New Roman"/>
          <w:sz w:val="24"/>
          <w:szCs w:val="24"/>
        </w:rPr>
        <w:t xml:space="preserve"> рішенням Вищої кваліфікаційної комісії суддів України від 02</w:t>
      </w:r>
      <w:r w:rsidR="00971E7F" w:rsidRPr="00852D86">
        <w:rPr>
          <w:rFonts w:ascii="Times New Roman" w:eastAsia="Times New Roman" w:hAnsi="Times New Roman" w:cs="Times New Roman"/>
          <w:sz w:val="24"/>
          <w:szCs w:val="24"/>
        </w:rPr>
        <w:t>.11.</w:t>
      </w:r>
      <w:r w:rsidRPr="00852D86">
        <w:rPr>
          <w:rFonts w:ascii="Times New Roman" w:eastAsia="Times New Roman" w:hAnsi="Times New Roman" w:cs="Times New Roman"/>
          <w:sz w:val="24"/>
          <w:szCs w:val="24"/>
        </w:rPr>
        <w:t>2016 №</w:t>
      </w:r>
      <w:r w:rsidR="00971E7F"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141/зп-16 (у редакції рішення Вищої кваліфікаційної комісії суддів України від 29</w:t>
      </w:r>
      <w:r w:rsidR="00971E7F" w:rsidRPr="00852D86">
        <w:rPr>
          <w:rFonts w:ascii="Times New Roman" w:eastAsia="Times New Roman" w:hAnsi="Times New Roman" w:cs="Times New Roman"/>
          <w:sz w:val="24"/>
          <w:szCs w:val="24"/>
        </w:rPr>
        <w:t>.02.</w:t>
      </w:r>
      <w:r w:rsidRPr="00852D86">
        <w:rPr>
          <w:rFonts w:ascii="Times New Roman" w:eastAsia="Times New Roman" w:hAnsi="Times New Roman" w:cs="Times New Roman"/>
          <w:sz w:val="24"/>
          <w:szCs w:val="24"/>
        </w:rPr>
        <w:t>2024</w:t>
      </w:r>
      <w:r w:rsidR="00971E7F" w:rsidRPr="00852D86">
        <w:rPr>
          <w:rFonts w:ascii="Times New Roman" w:eastAsia="Times New Roman" w:hAnsi="Times New Roman" w:cs="Times New Roman"/>
          <w:sz w:val="24"/>
          <w:szCs w:val="24"/>
        </w:rPr>
        <w:t xml:space="preserve"> № </w:t>
      </w:r>
      <w:r w:rsidRPr="00852D86">
        <w:rPr>
          <w:rFonts w:ascii="Times New Roman" w:eastAsia="Times New Roman" w:hAnsi="Times New Roman" w:cs="Times New Roman"/>
          <w:sz w:val="24"/>
          <w:szCs w:val="24"/>
        </w:rPr>
        <w:t>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1" w:name="bookmark=id.3oifjumbnx0t" w:colFirst="0" w:colLast="0"/>
      <w:bookmarkEnd w:id="1"/>
      <w:r w:rsidRPr="00852D86">
        <w:rPr>
          <w:rFonts w:ascii="Times New Roman" w:eastAsia="Times New Roman" w:hAnsi="Times New Roman" w:cs="Times New Roman"/>
          <w:sz w:val="24"/>
          <w:szCs w:val="24"/>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852D86">
        <w:rPr>
          <w:rFonts w:ascii="Times New Roman" w:eastAsia="Times New Roman" w:hAnsi="Times New Roman" w:cs="Times New Roman"/>
          <w:sz w:val="24"/>
          <w:szCs w:val="24"/>
          <w:vertAlign w:val="superscript"/>
        </w:rPr>
        <w:t>3</w:t>
      </w:r>
      <w:r w:rsidRPr="00852D86">
        <w:rPr>
          <w:rFonts w:ascii="Times New Roman" w:eastAsia="Times New Roman" w:hAnsi="Times New Roman" w:cs="Times New Roman"/>
          <w:sz w:val="24"/>
          <w:szCs w:val="24"/>
        </w:rPr>
        <w:t xml:space="preserve"> Закону (пункт 1.5 Положення про конкурс).</w:t>
      </w: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sz w:val="24"/>
          <w:szCs w:val="24"/>
        </w:rPr>
        <w:lastRenderedPageBreak/>
        <w:t>3. Згідно з частиною другою статті 79</w:t>
      </w:r>
      <w:r w:rsidRPr="00852D86">
        <w:rPr>
          <w:rFonts w:ascii="Times New Roman" w:eastAsia="Times New Roman" w:hAnsi="Times New Roman" w:cs="Times New Roman"/>
          <w:sz w:val="24"/>
          <w:szCs w:val="24"/>
          <w:vertAlign w:val="superscript"/>
        </w:rPr>
        <w:t>3</w:t>
      </w:r>
      <w:r w:rsidRPr="00852D86">
        <w:rPr>
          <w:rFonts w:ascii="Times New Roman" w:eastAsia="Times New Roman" w:hAnsi="Times New Roman" w:cs="Times New Roman"/>
          <w:sz w:val="24"/>
          <w:szCs w:val="24"/>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sz w:val="24"/>
          <w:szCs w:val="24"/>
        </w:rPr>
        <w:t xml:space="preserve">4. Статтею 83 Закону </w:t>
      </w:r>
      <w:r w:rsidR="008A4437" w:rsidRPr="00852D86">
        <w:rPr>
          <w:rFonts w:ascii="Times New Roman" w:eastAsia="Times New Roman" w:hAnsi="Times New Roman" w:cs="Times New Roman"/>
          <w:sz w:val="24"/>
          <w:szCs w:val="24"/>
        </w:rPr>
        <w:t>в</w:t>
      </w:r>
      <w:r w:rsidRPr="00852D86">
        <w:rPr>
          <w:rFonts w:ascii="Times New Roman" w:eastAsia="Times New Roman" w:hAnsi="Times New Roman" w:cs="Times New Roman"/>
          <w:sz w:val="24"/>
          <w:szCs w:val="24"/>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 Рішенням Комісії від 22</w:t>
      </w:r>
      <w:r w:rsidR="00C53715" w:rsidRPr="00852D86">
        <w:rPr>
          <w:rFonts w:ascii="Times New Roman" w:eastAsia="Times New Roman" w:hAnsi="Times New Roman" w:cs="Times New Roman"/>
          <w:sz w:val="24"/>
          <w:szCs w:val="24"/>
        </w:rPr>
        <w:t>.01.</w:t>
      </w:r>
      <w:r w:rsidRPr="00852D86">
        <w:rPr>
          <w:rFonts w:ascii="Times New Roman" w:eastAsia="Times New Roman" w:hAnsi="Times New Roman" w:cs="Times New Roman"/>
          <w:sz w:val="24"/>
          <w:szCs w:val="24"/>
        </w:rPr>
        <w:t>2025 №</w:t>
      </w:r>
      <w:r w:rsidR="00C53715"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w:t>
      </w:r>
      <w:r w:rsidR="00C53715"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w:t>
      </w:r>
      <w:r w:rsidR="00C53715"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1.4</w:t>
      </w:r>
      <w:r w:rsidR="008C72C7" w:rsidRPr="00852D86">
        <w:rPr>
          <w:rFonts w:ascii="Times New Roman" w:eastAsia="Times New Roman" w:hAnsi="Times New Roman" w:cs="Times New Roman"/>
          <w:sz w:val="24"/>
          <w:szCs w:val="24"/>
        </w:rPr>
        <w:t xml:space="preserve"> Положення про кваліфікаційне оцінювання</w:t>
      </w:r>
      <w:r w:rsidRPr="00852D86">
        <w:rPr>
          <w:rFonts w:ascii="Times New Roman" w:eastAsia="Times New Roman" w:hAnsi="Times New Roman" w:cs="Times New Roman"/>
          <w:sz w:val="24"/>
          <w:szCs w:val="24"/>
        </w:rPr>
        <w:t xml:space="preserve">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sz w:val="24"/>
          <w:szCs w:val="24"/>
        </w:rPr>
        <w:t xml:space="preserve">6. 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DE6CD3" w:rsidRPr="00852D86">
        <w:rPr>
          <w:rFonts w:ascii="Times New Roman" w:eastAsia="Times New Roman" w:hAnsi="Times New Roman" w:cs="Times New Roman"/>
          <w:sz w:val="24"/>
          <w:szCs w:val="24"/>
        </w:rPr>
        <w:t>господарськ</w:t>
      </w:r>
      <w:r w:rsidRPr="00852D86">
        <w:rPr>
          <w:rFonts w:ascii="Times New Roman" w:eastAsia="Times New Roman" w:hAnsi="Times New Roman" w:cs="Times New Roman"/>
          <w:sz w:val="24"/>
          <w:szCs w:val="24"/>
        </w:rPr>
        <w:t>ої юрисдикції, виникла об’єктивна потреба у проведенні конкурсу на вакантні посади суддів апеляційних судів.</w:t>
      </w: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sz w:val="24"/>
          <w:szCs w:val="24"/>
        </w:rPr>
        <w:t>7. Рішенням Вищої кваліфікаційної комісії суддів України від 14</w:t>
      </w:r>
      <w:r w:rsidR="00C53715" w:rsidRPr="00852D86">
        <w:rPr>
          <w:rFonts w:ascii="Times New Roman" w:eastAsia="Times New Roman" w:hAnsi="Times New Roman" w:cs="Times New Roman"/>
          <w:sz w:val="24"/>
          <w:szCs w:val="24"/>
        </w:rPr>
        <w:t>.09.</w:t>
      </w:r>
      <w:r w:rsidRPr="00852D86">
        <w:rPr>
          <w:rFonts w:ascii="Times New Roman" w:eastAsia="Times New Roman" w:hAnsi="Times New Roman" w:cs="Times New Roman"/>
          <w:sz w:val="24"/>
          <w:szCs w:val="24"/>
        </w:rPr>
        <w:t>2023 №</w:t>
      </w:r>
      <w:r w:rsidR="00005890"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DE6CD3" w:rsidRPr="00852D86">
        <w:rPr>
          <w:rFonts w:ascii="Times New Roman" w:eastAsia="Times New Roman" w:hAnsi="Times New Roman" w:cs="Times New Roman"/>
          <w:sz w:val="24"/>
          <w:szCs w:val="24"/>
        </w:rPr>
        <w:t>господарської</w:t>
      </w:r>
      <w:r w:rsidRPr="00852D86">
        <w:rPr>
          <w:rFonts w:ascii="Times New Roman" w:eastAsia="Times New Roman" w:hAnsi="Times New Roman" w:cs="Times New Roman"/>
          <w:sz w:val="24"/>
          <w:szCs w:val="24"/>
        </w:rPr>
        <w:t xml:space="preserve"> судах. </w:t>
      </w: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sz w:val="24"/>
          <w:szCs w:val="24"/>
        </w:rPr>
        <w:t xml:space="preserve">8. 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8C72C7" w:rsidRPr="00852D86">
        <w:rPr>
          <w:rFonts w:ascii="Times New Roman" w:eastAsia="Times New Roman" w:hAnsi="Times New Roman" w:cs="Times New Roman"/>
          <w:sz w:val="24"/>
          <w:szCs w:val="24"/>
        </w:rPr>
        <w:t>в</w:t>
      </w:r>
      <w:r w:rsidRPr="00852D86">
        <w:rPr>
          <w:rFonts w:ascii="Times New Roman" w:eastAsia="Times New Roman" w:hAnsi="Times New Roman" w:cs="Times New Roman"/>
          <w:sz w:val="24"/>
          <w:szCs w:val="24"/>
        </w:rPr>
        <w:t xml:space="preserve"> конкурсі. </w:t>
      </w: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sz w:val="24"/>
          <w:szCs w:val="24"/>
        </w:rPr>
        <w:t xml:space="preserve">9. У визначений строк до Комісії із заявою про участь у </w:t>
      </w:r>
      <w:r w:rsidR="00005890" w:rsidRPr="00852D86">
        <w:rPr>
          <w:rFonts w:ascii="Times New Roman" w:eastAsia="Times New Roman" w:hAnsi="Times New Roman" w:cs="Times New Roman"/>
          <w:sz w:val="24"/>
          <w:szCs w:val="24"/>
        </w:rPr>
        <w:t>к</w:t>
      </w:r>
      <w:r w:rsidRPr="00852D86">
        <w:rPr>
          <w:rFonts w:ascii="Times New Roman" w:eastAsia="Times New Roman" w:hAnsi="Times New Roman" w:cs="Times New Roman"/>
          <w:sz w:val="24"/>
          <w:szCs w:val="24"/>
        </w:rPr>
        <w:t>онкурсі та про проведення кваліфікаційного оцінювання для підтвердження здатності здійснювати правосуддя у відповідному суді зверну</w:t>
      </w:r>
      <w:r w:rsidR="00C53715" w:rsidRPr="00852D86">
        <w:rPr>
          <w:rFonts w:ascii="Times New Roman" w:eastAsia="Times New Roman" w:hAnsi="Times New Roman" w:cs="Times New Roman"/>
          <w:sz w:val="24"/>
          <w:szCs w:val="24"/>
        </w:rPr>
        <w:t>вся</w:t>
      </w:r>
      <w:r w:rsidRPr="00852D86">
        <w:rPr>
          <w:rFonts w:ascii="Times New Roman" w:eastAsia="Times New Roman" w:hAnsi="Times New Roman" w:cs="Times New Roman"/>
          <w:sz w:val="24"/>
          <w:szCs w:val="24"/>
        </w:rPr>
        <w:t xml:space="preserve"> </w:t>
      </w:r>
      <w:r w:rsidR="00C53715" w:rsidRPr="00852D86">
        <w:rPr>
          <w:rFonts w:ascii="Times New Roman" w:eastAsia="Times New Roman" w:hAnsi="Times New Roman" w:cs="Times New Roman"/>
          <w:sz w:val="24"/>
          <w:szCs w:val="24"/>
        </w:rPr>
        <w:t>Вінніков С</w:t>
      </w:r>
      <w:r w:rsidR="008C72C7" w:rsidRPr="00852D86">
        <w:rPr>
          <w:rFonts w:ascii="Times New Roman" w:eastAsia="Times New Roman" w:hAnsi="Times New Roman" w:cs="Times New Roman"/>
          <w:sz w:val="24"/>
          <w:szCs w:val="24"/>
        </w:rPr>
        <w:t xml:space="preserve">ергій </w:t>
      </w:r>
      <w:r w:rsidR="00C53715" w:rsidRPr="00852D86">
        <w:rPr>
          <w:rFonts w:ascii="Times New Roman" w:eastAsia="Times New Roman" w:hAnsi="Times New Roman" w:cs="Times New Roman"/>
          <w:sz w:val="24"/>
          <w:szCs w:val="24"/>
        </w:rPr>
        <w:t>В</w:t>
      </w:r>
      <w:r w:rsidR="008C72C7" w:rsidRPr="00852D86">
        <w:rPr>
          <w:rFonts w:ascii="Times New Roman" w:eastAsia="Times New Roman" w:hAnsi="Times New Roman" w:cs="Times New Roman"/>
          <w:sz w:val="24"/>
          <w:szCs w:val="24"/>
        </w:rPr>
        <w:t>алерійович,</w:t>
      </w:r>
      <w:r w:rsidRPr="00852D86">
        <w:rPr>
          <w:rFonts w:ascii="Times New Roman" w:eastAsia="Times New Roman" w:hAnsi="Times New Roman" w:cs="Times New Roman"/>
          <w:sz w:val="24"/>
          <w:szCs w:val="24"/>
        </w:rPr>
        <w:t xml:space="preserve"> як особа, яка відповідає вимогам пункту 3 частини першої статті 28 Закону.</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10. Рішенням Вищої кваліфікаційної комісії суддів України від 04</w:t>
      </w:r>
      <w:r w:rsidR="00C53715" w:rsidRPr="00852D86">
        <w:rPr>
          <w:rFonts w:ascii="Times New Roman" w:eastAsia="Times New Roman" w:hAnsi="Times New Roman" w:cs="Times New Roman"/>
          <w:sz w:val="24"/>
          <w:szCs w:val="24"/>
        </w:rPr>
        <w:t>.03.</w:t>
      </w:r>
      <w:r w:rsidRPr="00852D86">
        <w:rPr>
          <w:rFonts w:ascii="Times New Roman" w:eastAsia="Times New Roman" w:hAnsi="Times New Roman" w:cs="Times New Roman"/>
          <w:sz w:val="24"/>
          <w:szCs w:val="24"/>
        </w:rPr>
        <w:t>2024 №</w:t>
      </w:r>
      <w:r w:rsidR="00005890"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 xml:space="preserve">105/ас-24 </w:t>
      </w:r>
      <w:r w:rsidR="00C53715" w:rsidRPr="00852D86">
        <w:rPr>
          <w:rFonts w:ascii="Times New Roman" w:eastAsia="Times New Roman" w:hAnsi="Times New Roman" w:cs="Times New Roman"/>
          <w:sz w:val="24"/>
          <w:szCs w:val="24"/>
        </w:rPr>
        <w:t>Віннікова С.В.</w:t>
      </w:r>
      <w:r w:rsidRPr="00852D86">
        <w:rPr>
          <w:rFonts w:ascii="Times New Roman" w:eastAsia="Times New Roman" w:hAnsi="Times New Roman" w:cs="Times New Roman"/>
          <w:sz w:val="24"/>
          <w:szCs w:val="24"/>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2C3B50" w:rsidRPr="00852D86" w:rsidRDefault="002C3B50" w:rsidP="00852D86">
      <w:pPr>
        <w:spacing w:after="0" w:line="280" w:lineRule="exact"/>
        <w:ind w:firstLine="567"/>
        <w:jc w:val="both"/>
        <w:rPr>
          <w:rFonts w:ascii="Times New Roman" w:eastAsia="Times New Roman" w:hAnsi="Times New Roman" w:cs="Times New Roman"/>
          <w:b/>
          <w:sz w:val="24"/>
          <w:szCs w:val="24"/>
        </w:rPr>
      </w:pP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b/>
          <w:sz w:val="24"/>
          <w:szCs w:val="24"/>
        </w:rPr>
        <w:t xml:space="preserve">ІІ. Основні відомості про кандидата. </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 xml:space="preserve">11. </w:t>
      </w:r>
      <w:proofErr w:type="spellStart"/>
      <w:r w:rsidR="00BA680E" w:rsidRPr="00852D86">
        <w:rPr>
          <w:rFonts w:ascii="Times New Roman" w:eastAsia="Times New Roman" w:hAnsi="Times New Roman" w:cs="Times New Roman"/>
          <w:sz w:val="24"/>
          <w:szCs w:val="24"/>
        </w:rPr>
        <w:t>Вінніков</w:t>
      </w:r>
      <w:proofErr w:type="spellEnd"/>
      <w:r w:rsidR="00BA680E" w:rsidRPr="00852D86">
        <w:rPr>
          <w:rFonts w:ascii="Times New Roman" w:eastAsia="Times New Roman" w:hAnsi="Times New Roman" w:cs="Times New Roman"/>
          <w:sz w:val="24"/>
          <w:szCs w:val="24"/>
        </w:rPr>
        <w:t xml:space="preserve"> Сергій Валерійович</w:t>
      </w:r>
      <w:r w:rsidRPr="00852D86">
        <w:rPr>
          <w:rFonts w:ascii="Times New Roman" w:eastAsia="Times New Roman" w:hAnsi="Times New Roman" w:cs="Times New Roman"/>
          <w:sz w:val="24"/>
          <w:szCs w:val="24"/>
        </w:rPr>
        <w:t xml:space="preserve"> </w:t>
      </w:r>
      <w:r w:rsidR="00A2448C">
        <w:rPr>
          <w:rFonts w:ascii="Times New Roman" w:eastAsia="Times New Roman" w:hAnsi="Times New Roman" w:cs="Times New Roman"/>
          <w:sz w:val="24"/>
          <w:szCs w:val="24"/>
        </w:rPr>
        <w:t>_____</w:t>
      </w:r>
      <w:r w:rsidR="00BA680E" w:rsidRPr="00852D86">
        <w:rPr>
          <w:rFonts w:ascii="Times New Roman" w:eastAsia="Times New Roman" w:hAnsi="Times New Roman" w:cs="Times New Roman"/>
          <w:sz w:val="24"/>
          <w:szCs w:val="24"/>
        </w:rPr>
        <w:t xml:space="preserve"> року народження, громадянин</w:t>
      </w:r>
      <w:r w:rsidRPr="00852D86">
        <w:rPr>
          <w:rFonts w:ascii="Times New Roman" w:eastAsia="Times New Roman" w:hAnsi="Times New Roman" w:cs="Times New Roman"/>
          <w:sz w:val="24"/>
          <w:szCs w:val="24"/>
        </w:rPr>
        <w:t xml:space="preserve"> України.</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12. У 200</w:t>
      </w:r>
      <w:r w:rsidR="00BA680E" w:rsidRPr="00852D86">
        <w:rPr>
          <w:rFonts w:ascii="Times New Roman" w:eastAsia="Times New Roman" w:hAnsi="Times New Roman" w:cs="Times New Roman"/>
          <w:sz w:val="24"/>
          <w:szCs w:val="24"/>
        </w:rPr>
        <w:t>4</w:t>
      </w:r>
      <w:r w:rsidRPr="00852D86">
        <w:rPr>
          <w:rFonts w:ascii="Times New Roman" w:eastAsia="Times New Roman" w:hAnsi="Times New Roman" w:cs="Times New Roman"/>
          <w:sz w:val="24"/>
          <w:szCs w:val="24"/>
        </w:rPr>
        <w:t xml:space="preserve"> році закінчи</w:t>
      </w:r>
      <w:r w:rsidR="00BA680E" w:rsidRPr="00852D86">
        <w:rPr>
          <w:rFonts w:ascii="Times New Roman" w:eastAsia="Times New Roman" w:hAnsi="Times New Roman" w:cs="Times New Roman"/>
          <w:sz w:val="24"/>
          <w:szCs w:val="24"/>
        </w:rPr>
        <w:t>в</w:t>
      </w:r>
      <w:r w:rsidRPr="00852D86">
        <w:rPr>
          <w:rFonts w:ascii="Times New Roman" w:eastAsia="Times New Roman" w:hAnsi="Times New Roman" w:cs="Times New Roman"/>
          <w:sz w:val="24"/>
          <w:szCs w:val="24"/>
        </w:rPr>
        <w:t xml:space="preserve"> </w:t>
      </w:r>
      <w:r w:rsidR="00BA680E" w:rsidRPr="00852D86">
        <w:rPr>
          <w:rFonts w:ascii="Times New Roman" w:eastAsia="Times New Roman" w:hAnsi="Times New Roman" w:cs="Times New Roman"/>
          <w:sz w:val="24"/>
          <w:szCs w:val="24"/>
        </w:rPr>
        <w:t xml:space="preserve">Східноукраїнський національний університет імені Володимира Даля </w:t>
      </w:r>
      <w:r w:rsidRPr="00852D86">
        <w:rPr>
          <w:rFonts w:ascii="Times New Roman" w:eastAsia="Times New Roman" w:hAnsi="Times New Roman" w:cs="Times New Roman"/>
          <w:sz w:val="24"/>
          <w:szCs w:val="24"/>
        </w:rPr>
        <w:t>і отрима</w:t>
      </w:r>
      <w:r w:rsidR="00BA680E" w:rsidRPr="00852D86">
        <w:rPr>
          <w:rFonts w:ascii="Times New Roman" w:eastAsia="Times New Roman" w:hAnsi="Times New Roman" w:cs="Times New Roman"/>
          <w:sz w:val="24"/>
          <w:szCs w:val="24"/>
        </w:rPr>
        <w:t>в</w:t>
      </w:r>
      <w:r w:rsidRPr="00852D86">
        <w:rPr>
          <w:rFonts w:ascii="Times New Roman" w:eastAsia="Times New Roman" w:hAnsi="Times New Roman" w:cs="Times New Roman"/>
          <w:sz w:val="24"/>
          <w:szCs w:val="24"/>
        </w:rPr>
        <w:t xml:space="preserve"> повну вищу освіту за спеціальністю «Правознавство» та здобу</w:t>
      </w:r>
      <w:r w:rsidR="00BA680E" w:rsidRPr="00852D86">
        <w:rPr>
          <w:rFonts w:ascii="Times New Roman" w:eastAsia="Times New Roman" w:hAnsi="Times New Roman" w:cs="Times New Roman"/>
          <w:sz w:val="24"/>
          <w:szCs w:val="24"/>
        </w:rPr>
        <w:t>в</w:t>
      </w:r>
      <w:r w:rsidRPr="00852D86">
        <w:rPr>
          <w:rFonts w:ascii="Times New Roman" w:eastAsia="Times New Roman" w:hAnsi="Times New Roman" w:cs="Times New Roman"/>
          <w:sz w:val="24"/>
          <w:szCs w:val="24"/>
        </w:rPr>
        <w:t xml:space="preserve"> кваліфікацію юриста.</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lastRenderedPageBreak/>
        <w:t>1</w:t>
      </w:r>
      <w:r w:rsidR="005A193F" w:rsidRPr="00852D86">
        <w:rPr>
          <w:rFonts w:ascii="Times New Roman" w:eastAsia="Times New Roman" w:hAnsi="Times New Roman" w:cs="Times New Roman"/>
          <w:sz w:val="24"/>
          <w:szCs w:val="24"/>
        </w:rPr>
        <w:t>3</w:t>
      </w:r>
      <w:r w:rsidRPr="00852D86">
        <w:rPr>
          <w:rFonts w:ascii="Times New Roman" w:eastAsia="Times New Roman" w:hAnsi="Times New Roman" w:cs="Times New Roman"/>
          <w:sz w:val="24"/>
          <w:szCs w:val="24"/>
        </w:rPr>
        <w:t>.</w:t>
      </w:r>
      <w:r w:rsidR="005A193F" w:rsidRPr="00852D86">
        <w:rPr>
          <w:rFonts w:ascii="Times New Roman" w:eastAsia="Times New Roman" w:hAnsi="Times New Roman" w:cs="Times New Roman"/>
          <w:sz w:val="24"/>
          <w:szCs w:val="24"/>
        </w:rPr>
        <w:t xml:space="preserve"> </w:t>
      </w:r>
      <w:r w:rsidRPr="00852D86">
        <w:rPr>
          <w:rFonts w:ascii="Times New Roman" w:eastAsia="Times New Roman" w:hAnsi="Times New Roman" w:cs="Times New Roman"/>
          <w:sz w:val="24"/>
          <w:szCs w:val="24"/>
        </w:rPr>
        <w:t>У 20</w:t>
      </w:r>
      <w:r w:rsidR="005A193F" w:rsidRPr="00852D86">
        <w:rPr>
          <w:rFonts w:ascii="Times New Roman" w:eastAsia="Times New Roman" w:hAnsi="Times New Roman" w:cs="Times New Roman"/>
          <w:sz w:val="24"/>
          <w:szCs w:val="24"/>
        </w:rPr>
        <w:t>22</w:t>
      </w:r>
      <w:r w:rsidRPr="00852D86">
        <w:rPr>
          <w:rFonts w:ascii="Times New Roman" w:eastAsia="Times New Roman" w:hAnsi="Times New Roman" w:cs="Times New Roman"/>
          <w:sz w:val="24"/>
          <w:szCs w:val="24"/>
        </w:rPr>
        <w:t xml:space="preserve"> році закінчи</w:t>
      </w:r>
      <w:r w:rsidR="005A193F" w:rsidRPr="00852D86">
        <w:rPr>
          <w:rFonts w:ascii="Times New Roman" w:eastAsia="Times New Roman" w:hAnsi="Times New Roman" w:cs="Times New Roman"/>
          <w:sz w:val="24"/>
          <w:szCs w:val="24"/>
        </w:rPr>
        <w:t>в</w:t>
      </w:r>
      <w:r w:rsidRPr="00852D86">
        <w:rPr>
          <w:rFonts w:ascii="Times New Roman" w:eastAsia="Times New Roman" w:hAnsi="Times New Roman" w:cs="Times New Roman"/>
          <w:sz w:val="24"/>
          <w:szCs w:val="24"/>
        </w:rPr>
        <w:t xml:space="preserve"> </w:t>
      </w:r>
      <w:r w:rsidR="005A193F" w:rsidRPr="00852D86">
        <w:rPr>
          <w:rFonts w:ascii="Times New Roman" w:eastAsia="Times New Roman" w:hAnsi="Times New Roman" w:cs="Times New Roman"/>
          <w:sz w:val="24"/>
          <w:szCs w:val="24"/>
        </w:rPr>
        <w:t>Харківський національний університет внутрішніх справ МВС України і здобув</w:t>
      </w:r>
      <w:r w:rsidRPr="00852D86">
        <w:rPr>
          <w:rFonts w:ascii="Times New Roman" w:eastAsia="Times New Roman" w:hAnsi="Times New Roman" w:cs="Times New Roman"/>
          <w:sz w:val="24"/>
          <w:szCs w:val="24"/>
        </w:rPr>
        <w:t xml:space="preserve"> науковий ступінь кандидата</w:t>
      </w:r>
      <w:r w:rsidR="005A193F" w:rsidRPr="00852D86">
        <w:rPr>
          <w:rFonts w:ascii="Times New Roman" w:eastAsia="Times New Roman" w:hAnsi="Times New Roman" w:cs="Times New Roman"/>
          <w:sz w:val="24"/>
          <w:szCs w:val="24"/>
        </w:rPr>
        <w:t xml:space="preserve"> юридичних</w:t>
      </w:r>
      <w:r w:rsidRPr="00852D86">
        <w:rPr>
          <w:rFonts w:ascii="Times New Roman" w:eastAsia="Times New Roman" w:hAnsi="Times New Roman" w:cs="Times New Roman"/>
          <w:sz w:val="24"/>
          <w:szCs w:val="24"/>
        </w:rPr>
        <w:t xml:space="preserve"> наук зі спеціальності «</w:t>
      </w:r>
      <w:r w:rsidR="005A193F" w:rsidRPr="00852D86">
        <w:rPr>
          <w:rFonts w:ascii="Times New Roman" w:eastAsia="Times New Roman" w:hAnsi="Times New Roman" w:cs="Times New Roman"/>
          <w:sz w:val="24"/>
          <w:szCs w:val="24"/>
        </w:rPr>
        <w:t>Трудове право; право соціального забезпечення</w:t>
      </w:r>
      <w:r w:rsidR="00005890" w:rsidRPr="00852D86">
        <w:rPr>
          <w:rFonts w:ascii="Times New Roman" w:eastAsia="Times New Roman" w:hAnsi="Times New Roman" w:cs="Times New Roman"/>
          <w:sz w:val="24"/>
          <w:szCs w:val="24"/>
        </w:rPr>
        <w:t>»</w:t>
      </w:r>
      <w:r w:rsidRPr="00852D86">
        <w:rPr>
          <w:rFonts w:ascii="Times New Roman" w:eastAsia="Times New Roman" w:hAnsi="Times New Roman" w:cs="Times New Roman"/>
          <w:sz w:val="24"/>
          <w:szCs w:val="24"/>
        </w:rPr>
        <w:t>.</w:t>
      </w:r>
    </w:p>
    <w:p w:rsidR="001329D4" w:rsidRPr="00852D86" w:rsidRDefault="008152C9" w:rsidP="00852D86">
      <w:pPr>
        <w:pStyle w:val="rtejustify"/>
        <w:shd w:val="clear" w:color="auto" w:fill="FFFFFF"/>
        <w:spacing w:before="0" w:beforeAutospacing="0" w:after="0" w:afterAutospacing="0" w:line="280" w:lineRule="exact"/>
        <w:ind w:firstLine="567"/>
        <w:jc w:val="both"/>
        <w:rPr>
          <w:rFonts w:ascii="ProbaPro" w:hAnsi="ProbaPro"/>
        </w:rPr>
      </w:pPr>
      <w:r w:rsidRPr="00852D86">
        <w:t>1</w:t>
      </w:r>
      <w:r w:rsidR="004460CB" w:rsidRPr="00852D86">
        <w:t>4</w:t>
      </w:r>
      <w:r w:rsidRPr="00852D86">
        <w:t xml:space="preserve">. </w:t>
      </w:r>
      <w:r w:rsidR="001329D4" w:rsidRPr="00852D86">
        <w:rPr>
          <w:rFonts w:ascii="ProbaPro" w:hAnsi="ProbaPro"/>
        </w:rPr>
        <w:t>Указом Президента України від 24</w:t>
      </w:r>
      <w:r w:rsidR="00C64B4F" w:rsidRPr="00852D86">
        <w:rPr>
          <w:rFonts w:ascii="ProbaPro" w:hAnsi="ProbaPro"/>
        </w:rPr>
        <w:t>.04.</w:t>
      </w:r>
      <w:r w:rsidR="001329D4" w:rsidRPr="00852D86">
        <w:rPr>
          <w:rFonts w:ascii="ProbaPro" w:hAnsi="ProbaPro"/>
        </w:rPr>
        <w:t>2012 №</w:t>
      </w:r>
      <w:r w:rsidR="00C64B4F" w:rsidRPr="00852D86">
        <w:rPr>
          <w:rFonts w:ascii="ProbaPro" w:hAnsi="ProbaPro" w:hint="eastAsia"/>
        </w:rPr>
        <w:t> </w:t>
      </w:r>
      <w:r w:rsidR="001329D4" w:rsidRPr="00852D86">
        <w:rPr>
          <w:rFonts w:ascii="ProbaPro" w:hAnsi="ProbaPro"/>
        </w:rPr>
        <w:t xml:space="preserve">286/2012 </w:t>
      </w:r>
      <w:r w:rsidR="00C64B4F" w:rsidRPr="00852D86">
        <w:rPr>
          <w:rFonts w:ascii="ProbaPro" w:hAnsi="ProbaPro"/>
        </w:rPr>
        <w:t>Віннікова</w:t>
      </w:r>
      <w:r w:rsidR="00C64B4F" w:rsidRPr="00852D86">
        <w:rPr>
          <w:rFonts w:ascii="ProbaPro" w:hAnsi="ProbaPro" w:hint="eastAsia"/>
        </w:rPr>
        <w:t> С</w:t>
      </w:r>
      <w:r w:rsidR="00C64B4F" w:rsidRPr="00852D86">
        <w:rPr>
          <w:rFonts w:ascii="ProbaPro" w:hAnsi="ProbaPro"/>
        </w:rPr>
        <w:t>.В.</w:t>
      </w:r>
      <w:r w:rsidR="001329D4" w:rsidRPr="00852D86">
        <w:rPr>
          <w:rFonts w:ascii="ProbaPro" w:hAnsi="ProbaPro"/>
        </w:rPr>
        <w:t xml:space="preserve"> призначено на посаду судді </w:t>
      </w:r>
      <w:r w:rsidR="00C64B4F" w:rsidRPr="00852D86">
        <w:rPr>
          <w:rFonts w:ascii="ProbaPro" w:hAnsi="ProbaPro"/>
        </w:rPr>
        <w:t>господарського суду Луганської області</w:t>
      </w:r>
      <w:r w:rsidR="001329D4" w:rsidRPr="00852D86">
        <w:rPr>
          <w:rFonts w:ascii="ProbaPro" w:hAnsi="ProbaPro"/>
        </w:rPr>
        <w:t xml:space="preserve"> строком на п’ять років.</w:t>
      </w:r>
    </w:p>
    <w:p w:rsidR="001329D4" w:rsidRPr="00852D86" w:rsidRDefault="001329D4" w:rsidP="00852D86">
      <w:pPr>
        <w:shd w:val="clear" w:color="auto" w:fill="FFFFFF"/>
        <w:spacing w:after="0" w:line="280" w:lineRule="exact"/>
        <w:ind w:firstLine="567"/>
        <w:jc w:val="both"/>
        <w:rPr>
          <w:rFonts w:ascii="ProbaPro" w:eastAsia="Times New Roman" w:hAnsi="ProbaPro" w:cs="Times New Roman"/>
          <w:sz w:val="24"/>
          <w:szCs w:val="24"/>
        </w:rPr>
      </w:pPr>
      <w:r w:rsidRPr="00852D86">
        <w:rPr>
          <w:rFonts w:ascii="ProbaPro" w:eastAsia="Times New Roman" w:hAnsi="ProbaPro" w:cs="Times New Roman"/>
          <w:sz w:val="24"/>
          <w:szCs w:val="24"/>
        </w:rPr>
        <w:t>Присягу складено 29</w:t>
      </w:r>
      <w:r w:rsidR="00C64B4F" w:rsidRPr="00852D86">
        <w:rPr>
          <w:rFonts w:ascii="ProbaPro" w:eastAsia="Times New Roman" w:hAnsi="ProbaPro" w:cs="Times New Roman"/>
          <w:sz w:val="24"/>
          <w:szCs w:val="24"/>
        </w:rPr>
        <w:t>.05.</w:t>
      </w:r>
      <w:r w:rsidRPr="00852D86">
        <w:rPr>
          <w:rFonts w:ascii="ProbaPro" w:eastAsia="Times New Roman" w:hAnsi="ProbaPro" w:cs="Times New Roman"/>
          <w:sz w:val="24"/>
          <w:szCs w:val="24"/>
        </w:rPr>
        <w:t>2012.</w:t>
      </w:r>
    </w:p>
    <w:p w:rsidR="001329D4" w:rsidRPr="00852D86" w:rsidRDefault="001329D4" w:rsidP="00852D86">
      <w:pPr>
        <w:shd w:val="clear" w:color="auto" w:fill="FFFFFF"/>
        <w:spacing w:after="0" w:line="280" w:lineRule="exact"/>
        <w:ind w:firstLine="567"/>
        <w:jc w:val="both"/>
        <w:rPr>
          <w:rFonts w:ascii="ProbaPro" w:eastAsia="Times New Roman" w:hAnsi="ProbaPro" w:cs="Times New Roman"/>
          <w:sz w:val="24"/>
          <w:szCs w:val="24"/>
        </w:rPr>
      </w:pPr>
      <w:r w:rsidRPr="00852D86">
        <w:rPr>
          <w:rFonts w:ascii="ProbaPro" w:eastAsia="Times New Roman" w:hAnsi="ProbaPro" w:cs="Times New Roman"/>
          <w:sz w:val="24"/>
          <w:szCs w:val="24"/>
        </w:rPr>
        <w:t>Указом Президента України від 1</w:t>
      </w:r>
      <w:r w:rsidR="00C64B4F" w:rsidRPr="00852D86">
        <w:rPr>
          <w:rFonts w:ascii="ProbaPro" w:eastAsia="Times New Roman" w:hAnsi="ProbaPro" w:cs="Times New Roman"/>
          <w:sz w:val="24"/>
          <w:szCs w:val="24"/>
        </w:rPr>
        <w:t>9.12.2018</w:t>
      </w:r>
      <w:r w:rsidRPr="00852D86">
        <w:rPr>
          <w:rFonts w:ascii="ProbaPro" w:eastAsia="Times New Roman" w:hAnsi="ProbaPro" w:cs="Times New Roman"/>
          <w:sz w:val="24"/>
          <w:szCs w:val="24"/>
        </w:rPr>
        <w:t xml:space="preserve"> №</w:t>
      </w:r>
      <w:r w:rsidR="002D2263" w:rsidRPr="00852D86">
        <w:rPr>
          <w:rFonts w:ascii="ProbaPro" w:eastAsia="Times New Roman" w:hAnsi="ProbaPro" w:cs="Times New Roman" w:hint="eastAsia"/>
          <w:sz w:val="24"/>
          <w:szCs w:val="24"/>
        </w:rPr>
        <w:t> </w:t>
      </w:r>
      <w:r w:rsidR="002D2263" w:rsidRPr="00852D86">
        <w:rPr>
          <w:rFonts w:ascii="ProbaPro" w:eastAsia="Times New Roman" w:hAnsi="ProbaPro" w:cs="Times New Roman"/>
          <w:sz w:val="24"/>
          <w:szCs w:val="24"/>
        </w:rPr>
        <w:t>430</w:t>
      </w:r>
      <w:r w:rsidRPr="00852D86">
        <w:rPr>
          <w:rFonts w:ascii="ProbaPro" w:eastAsia="Times New Roman" w:hAnsi="ProbaPro" w:cs="Times New Roman"/>
          <w:sz w:val="24"/>
          <w:szCs w:val="24"/>
        </w:rPr>
        <w:t>/201</w:t>
      </w:r>
      <w:r w:rsidR="002D2263" w:rsidRPr="00852D86">
        <w:rPr>
          <w:rFonts w:ascii="ProbaPro" w:eastAsia="Times New Roman" w:hAnsi="ProbaPro" w:cs="Times New Roman"/>
          <w:sz w:val="24"/>
          <w:szCs w:val="24"/>
        </w:rPr>
        <w:t>8</w:t>
      </w:r>
      <w:r w:rsidRPr="00852D86">
        <w:rPr>
          <w:rFonts w:ascii="ProbaPro" w:eastAsia="Times New Roman" w:hAnsi="ProbaPro" w:cs="Times New Roman"/>
          <w:sz w:val="24"/>
          <w:szCs w:val="24"/>
        </w:rPr>
        <w:t xml:space="preserve"> </w:t>
      </w:r>
      <w:r w:rsidR="002D2263" w:rsidRPr="00852D86">
        <w:rPr>
          <w:rFonts w:ascii="ProbaPro" w:eastAsia="Times New Roman" w:hAnsi="ProbaPro" w:cs="Times New Roman"/>
          <w:sz w:val="24"/>
          <w:szCs w:val="24"/>
        </w:rPr>
        <w:t>Віннікова</w:t>
      </w:r>
      <w:r w:rsidR="002D2263" w:rsidRPr="00852D86">
        <w:rPr>
          <w:rFonts w:ascii="ProbaPro" w:eastAsia="Times New Roman" w:hAnsi="ProbaPro" w:cs="Times New Roman" w:hint="eastAsia"/>
          <w:sz w:val="24"/>
          <w:szCs w:val="24"/>
        </w:rPr>
        <w:t> С</w:t>
      </w:r>
      <w:r w:rsidR="002D2263" w:rsidRPr="00852D86">
        <w:rPr>
          <w:rFonts w:ascii="ProbaPro" w:eastAsia="Times New Roman" w:hAnsi="ProbaPro" w:cs="Times New Roman"/>
          <w:sz w:val="24"/>
          <w:szCs w:val="24"/>
        </w:rPr>
        <w:t>.В.</w:t>
      </w:r>
      <w:r w:rsidRPr="00852D86">
        <w:rPr>
          <w:rFonts w:ascii="ProbaPro" w:eastAsia="Times New Roman" w:hAnsi="ProbaPro" w:cs="Times New Roman"/>
          <w:sz w:val="24"/>
          <w:szCs w:val="24"/>
        </w:rPr>
        <w:t xml:space="preserve"> призначено на посаду судді </w:t>
      </w:r>
      <w:r w:rsidR="002D2263" w:rsidRPr="00852D86">
        <w:rPr>
          <w:rFonts w:ascii="ProbaPro" w:hAnsi="ProbaPro"/>
        </w:rPr>
        <w:t>господарського суду Луганської області</w:t>
      </w:r>
      <w:r w:rsidR="002D2263" w:rsidRPr="00852D86">
        <w:rPr>
          <w:rFonts w:ascii="ProbaPro" w:eastAsia="Times New Roman" w:hAnsi="ProbaPro" w:cs="Times New Roman"/>
          <w:sz w:val="24"/>
          <w:szCs w:val="24"/>
        </w:rPr>
        <w:t xml:space="preserve"> </w:t>
      </w:r>
      <w:r w:rsidRPr="00852D86">
        <w:rPr>
          <w:rFonts w:ascii="ProbaPro" w:eastAsia="Times New Roman" w:hAnsi="ProbaPro" w:cs="Times New Roman"/>
          <w:sz w:val="24"/>
          <w:szCs w:val="24"/>
        </w:rPr>
        <w:t>безстроково.</w:t>
      </w:r>
    </w:p>
    <w:p w:rsidR="001329D4" w:rsidRPr="00852D86" w:rsidRDefault="001329D4" w:rsidP="00852D86">
      <w:pPr>
        <w:spacing w:after="0" w:line="280" w:lineRule="exact"/>
        <w:ind w:firstLine="567"/>
        <w:jc w:val="both"/>
        <w:rPr>
          <w:rFonts w:ascii="Times New Roman" w:eastAsia="Times New Roman" w:hAnsi="Times New Roman" w:cs="Times New Roman"/>
          <w:sz w:val="24"/>
          <w:szCs w:val="24"/>
        </w:rPr>
      </w:pP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b/>
          <w:sz w:val="24"/>
          <w:szCs w:val="24"/>
        </w:rPr>
        <w:t xml:space="preserve">ІІІ. Складання кваліфікаційного іспиту (встановлення відповідності кандидата критерію професійної компетентності). </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w:t>
      </w:r>
      <w:r w:rsidR="004460CB"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 Відповідно до статті 85 Закону та пунктів 2.1</w:t>
      </w:r>
      <w:r w:rsidR="009C514B"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w:t>
      </w:r>
      <w:r w:rsidR="009C514B"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w:t>
      </w:r>
      <w:r w:rsidR="004460CB" w:rsidRPr="00852D86">
        <w:rPr>
          <w:rFonts w:ascii="Times New Roman" w:eastAsia="Times New Roman" w:hAnsi="Times New Roman" w:cs="Times New Roman"/>
          <w:sz w:val="24"/>
          <w:szCs w:val="24"/>
        </w:rPr>
        <w:t>6</w:t>
      </w:r>
      <w:r w:rsidRPr="00852D86">
        <w:rPr>
          <w:rFonts w:ascii="Times New Roman" w:eastAsia="Times New Roman" w:hAnsi="Times New Roman" w:cs="Times New Roman"/>
          <w:sz w:val="24"/>
          <w:szCs w:val="24"/>
        </w:rPr>
        <w:t>.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pacing w:val="-4"/>
          <w:sz w:val="24"/>
          <w:szCs w:val="24"/>
        </w:rPr>
        <w:t>1</w:t>
      </w:r>
      <w:r w:rsidR="004460CB" w:rsidRPr="00852D86">
        <w:rPr>
          <w:rFonts w:ascii="Times New Roman" w:eastAsia="Times New Roman" w:hAnsi="Times New Roman" w:cs="Times New Roman"/>
          <w:spacing w:val="-4"/>
          <w:sz w:val="24"/>
          <w:szCs w:val="24"/>
        </w:rPr>
        <w:t>7</w:t>
      </w:r>
      <w:r w:rsidRPr="00852D86">
        <w:rPr>
          <w:rFonts w:ascii="Times New Roman" w:eastAsia="Times New Roman" w:hAnsi="Times New Roman" w:cs="Times New Roman"/>
          <w:spacing w:val="-4"/>
          <w:sz w:val="24"/>
          <w:szCs w:val="24"/>
        </w:rPr>
        <w:t>. Рішеннями Комісії від 11</w:t>
      </w:r>
      <w:r w:rsidR="004460CB" w:rsidRPr="00852D86">
        <w:rPr>
          <w:rFonts w:ascii="Times New Roman" w:eastAsia="Times New Roman" w:hAnsi="Times New Roman" w:cs="Times New Roman"/>
          <w:spacing w:val="-4"/>
          <w:sz w:val="24"/>
          <w:szCs w:val="24"/>
        </w:rPr>
        <w:t>.09.</w:t>
      </w:r>
      <w:r w:rsidRPr="00852D86">
        <w:rPr>
          <w:rFonts w:ascii="Times New Roman" w:eastAsia="Times New Roman" w:hAnsi="Times New Roman" w:cs="Times New Roman"/>
          <w:spacing w:val="-4"/>
          <w:sz w:val="24"/>
          <w:szCs w:val="24"/>
        </w:rPr>
        <w:t>2024 №</w:t>
      </w:r>
      <w:r w:rsidR="004460CB" w:rsidRPr="00852D86">
        <w:rPr>
          <w:rFonts w:ascii="Times New Roman" w:eastAsia="Times New Roman" w:hAnsi="Times New Roman" w:cs="Times New Roman"/>
          <w:spacing w:val="-4"/>
          <w:sz w:val="24"/>
          <w:szCs w:val="24"/>
        </w:rPr>
        <w:t> </w:t>
      </w:r>
      <w:r w:rsidRPr="00852D86">
        <w:rPr>
          <w:rFonts w:ascii="Times New Roman" w:eastAsia="Times New Roman" w:hAnsi="Times New Roman" w:cs="Times New Roman"/>
          <w:spacing w:val="-4"/>
          <w:sz w:val="24"/>
          <w:szCs w:val="24"/>
        </w:rPr>
        <w:t>270/зп-24 (зі змінами) та від 09</w:t>
      </w:r>
      <w:r w:rsidR="004460CB" w:rsidRPr="00852D86">
        <w:rPr>
          <w:rFonts w:ascii="Times New Roman" w:eastAsia="Times New Roman" w:hAnsi="Times New Roman" w:cs="Times New Roman"/>
          <w:spacing w:val="-4"/>
          <w:sz w:val="24"/>
          <w:szCs w:val="24"/>
        </w:rPr>
        <w:t>.12.</w:t>
      </w:r>
      <w:r w:rsidRPr="00852D86">
        <w:rPr>
          <w:rFonts w:ascii="Times New Roman" w:eastAsia="Times New Roman" w:hAnsi="Times New Roman" w:cs="Times New Roman"/>
          <w:spacing w:val="-4"/>
          <w:sz w:val="24"/>
          <w:szCs w:val="24"/>
        </w:rPr>
        <w:t>2024</w:t>
      </w:r>
      <w:r w:rsidR="00A1466E" w:rsidRPr="00852D86">
        <w:rPr>
          <w:rFonts w:ascii="Times New Roman" w:eastAsia="Times New Roman" w:hAnsi="Times New Roman" w:cs="Times New Roman"/>
          <w:spacing w:val="-4"/>
          <w:sz w:val="24"/>
          <w:szCs w:val="24"/>
        </w:rPr>
        <w:t xml:space="preserve"> </w:t>
      </w:r>
      <w:r w:rsidRPr="00852D86">
        <w:rPr>
          <w:rFonts w:ascii="Times New Roman" w:eastAsia="Times New Roman" w:hAnsi="Times New Roman" w:cs="Times New Roman"/>
          <w:spacing w:val="-4"/>
          <w:sz w:val="24"/>
          <w:szCs w:val="24"/>
        </w:rPr>
        <w:t>№</w:t>
      </w:r>
      <w:r w:rsidR="004460CB" w:rsidRPr="00852D86">
        <w:rPr>
          <w:rFonts w:ascii="Times New Roman" w:eastAsia="Times New Roman" w:hAnsi="Times New Roman" w:cs="Times New Roman"/>
          <w:spacing w:val="-4"/>
          <w:sz w:val="24"/>
          <w:szCs w:val="24"/>
        </w:rPr>
        <w:t> </w:t>
      </w:r>
      <w:r w:rsidRPr="00852D86">
        <w:rPr>
          <w:rFonts w:ascii="Times New Roman" w:eastAsia="Times New Roman" w:hAnsi="Times New Roman" w:cs="Times New Roman"/>
          <w:spacing w:val="-4"/>
          <w:sz w:val="24"/>
          <w:szCs w:val="24"/>
        </w:rPr>
        <w:t xml:space="preserve">316/ас-24 </w:t>
      </w:r>
      <w:r w:rsidRPr="00852D86">
        <w:rPr>
          <w:rFonts w:ascii="Times New Roman" w:eastAsia="Times New Roman" w:hAnsi="Times New Roman" w:cs="Times New Roman"/>
          <w:sz w:val="24"/>
          <w:szCs w:val="24"/>
        </w:rPr>
        <w:t>призначено кваліфікаційний іспит у межах конкурсу на зайняття вакантних посад суддів в апеляційних судах, оголошеного рішенням Комісії від 14</w:t>
      </w:r>
      <w:r w:rsidR="004460CB" w:rsidRPr="00852D86">
        <w:rPr>
          <w:rFonts w:ascii="Times New Roman" w:eastAsia="Times New Roman" w:hAnsi="Times New Roman" w:cs="Times New Roman"/>
          <w:sz w:val="24"/>
          <w:szCs w:val="24"/>
        </w:rPr>
        <w:t>.09.</w:t>
      </w:r>
      <w:r w:rsidRPr="00852D86">
        <w:rPr>
          <w:rFonts w:ascii="Times New Roman" w:eastAsia="Times New Roman" w:hAnsi="Times New Roman" w:cs="Times New Roman"/>
          <w:sz w:val="24"/>
          <w:szCs w:val="24"/>
        </w:rPr>
        <w:t>2023 №</w:t>
      </w:r>
      <w:r w:rsidR="004460CB"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w:t>
      </w:r>
      <w:r w:rsidR="00EA37C2" w:rsidRPr="00852D86">
        <w:rPr>
          <w:rFonts w:ascii="Times New Roman" w:eastAsia="Times New Roman" w:hAnsi="Times New Roman" w:cs="Times New Roman"/>
          <w:sz w:val="24"/>
          <w:szCs w:val="24"/>
        </w:rPr>
        <w:t>8</w:t>
      </w:r>
      <w:r w:rsidRPr="00852D86">
        <w:rPr>
          <w:rFonts w:ascii="Times New Roman" w:eastAsia="Times New Roman" w:hAnsi="Times New Roman" w:cs="Times New Roman"/>
          <w:sz w:val="24"/>
          <w:szCs w:val="24"/>
        </w:rPr>
        <w:t>. Рішенням Комісії від 23</w:t>
      </w:r>
      <w:r w:rsidR="004460CB" w:rsidRPr="00852D86">
        <w:rPr>
          <w:rFonts w:ascii="Times New Roman" w:eastAsia="Times New Roman" w:hAnsi="Times New Roman" w:cs="Times New Roman"/>
          <w:sz w:val="24"/>
          <w:szCs w:val="24"/>
        </w:rPr>
        <w:t>.10.</w:t>
      </w:r>
      <w:r w:rsidRPr="00852D86">
        <w:rPr>
          <w:rFonts w:ascii="Times New Roman" w:eastAsia="Times New Roman" w:hAnsi="Times New Roman" w:cs="Times New Roman"/>
          <w:sz w:val="24"/>
          <w:szCs w:val="24"/>
        </w:rPr>
        <w:t>2024 №</w:t>
      </w:r>
      <w:r w:rsidR="004460CB"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33</w:t>
      </w:r>
      <w:r w:rsidR="004460CB"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/зп-24 затверджено кодовані та декодовані результати тестування загальних знань у сфері права та знань зі спеціалізації</w:t>
      </w:r>
      <w:r w:rsidR="002C662E" w:rsidRPr="00852D86">
        <w:rPr>
          <w:rFonts w:ascii="Times New Roman" w:eastAsia="Times New Roman" w:hAnsi="Times New Roman" w:cs="Times New Roman"/>
          <w:sz w:val="24"/>
          <w:szCs w:val="24"/>
        </w:rPr>
        <w:t xml:space="preserve"> апеляційного</w:t>
      </w:r>
      <w:r w:rsidRPr="00852D86">
        <w:rPr>
          <w:rFonts w:ascii="Times New Roman" w:eastAsia="Times New Roman" w:hAnsi="Times New Roman" w:cs="Times New Roman"/>
          <w:sz w:val="24"/>
          <w:szCs w:val="24"/>
        </w:rPr>
        <w:t xml:space="preserve"> </w:t>
      </w:r>
      <w:r w:rsidR="002A1191" w:rsidRPr="00852D86">
        <w:rPr>
          <w:rFonts w:ascii="Times New Roman" w:eastAsia="Times New Roman" w:hAnsi="Times New Roman" w:cs="Times New Roman"/>
          <w:sz w:val="24"/>
          <w:szCs w:val="24"/>
        </w:rPr>
        <w:t>господарського</w:t>
      </w:r>
      <w:r w:rsidRPr="00852D86">
        <w:rPr>
          <w:rFonts w:ascii="Times New Roman" w:eastAsia="Times New Roman" w:hAnsi="Times New Roman" w:cs="Times New Roman"/>
          <w:sz w:val="24"/>
          <w:szCs w:val="24"/>
        </w:rPr>
        <w:t xml:space="preserve"> суду.</w:t>
      </w:r>
    </w:p>
    <w:p w:rsidR="0087145F" w:rsidRPr="00852D86" w:rsidRDefault="00EA37C2"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19</w:t>
      </w:r>
      <w:r w:rsidR="008152C9" w:rsidRPr="00852D86">
        <w:rPr>
          <w:rFonts w:ascii="Times New Roman" w:eastAsia="Times New Roman" w:hAnsi="Times New Roman" w:cs="Times New Roman"/>
          <w:sz w:val="24"/>
          <w:szCs w:val="24"/>
        </w:rPr>
        <w:t>. Рішенням Комісії від 22</w:t>
      </w:r>
      <w:r w:rsidR="002A1191" w:rsidRPr="00852D86">
        <w:rPr>
          <w:rFonts w:ascii="Times New Roman" w:eastAsia="Times New Roman" w:hAnsi="Times New Roman" w:cs="Times New Roman"/>
          <w:sz w:val="24"/>
          <w:szCs w:val="24"/>
        </w:rPr>
        <w:t>.01.</w:t>
      </w:r>
      <w:r w:rsidR="008152C9" w:rsidRPr="00852D86">
        <w:rPr>
          <w:rFonts w:ascii="Times New Roman" w:eastAsia="Times New Roman" w:hAnsi="Times New Roman" w:cs="Times New Roman"/>
          <w:sz w:val="24"/>
          <w:szCs w:val="24"/>
        </w:rPr>
        <w:t>2025</w:t>
      </w:r>
      <w:r w:rsidR="002A1191" w:rsidRPr="00852D86">
        <w:rPr>
          <w:rFonts w:ascii="Times New Roman" w:eastAsia="Times New Roman" w:hAnsi="Times New Roman" w:cs="Times New Roman"/>
          <w:sz w:val="24"/>
          <w:szCs w:val="24"/>
        </w:rPr>
        <w:t xml:space="preserve"> № </w:t>
      </w:r>
      <w:r w:rsidR="008152C9" w:rsidRPr="00852D86">
        <w:rPr>
          <w:rFonts w:ascii="Times New Roman" w:eastAsia="Times New Roman" w:hAnsi="Times New Roman" w:cs="Times New Roman"/>
          <w:sz w:val="24"/>
          <w:szCs w:val="24"/>
        </w:rPr>
        <w:t>1</w:t>
      </w:r>
      <w:r w:rsidR="002A1191" w:rsidRPr="00852D86">
        <w:rPr>
          <w:rFonts w:ascii="Times New Roman" w:eastAsia="Times New Roman" w:hAnsi="Times New Roman" w:cs="Times New Roman"/>
          <w:sz w:val="24"/>
          <w:szCs w:val="24"/>
        </w:rPr>
        <w:t>8</w:t>
      </w:r>
      <w:r w:rsidR="008152C9" w:rsidRPr="00852D86">
        <w:rPr>
          <w:rFonts w:ascii="Times New Roman" w:eastAsia="Times New Roman" w:hAnsi="Times New Roman" w:cs="Times New Roman"/>
          <w:sz w:val="24"/>
          <w:szCs w:val="24"/>
        </w:rPr>
        <w:t>/зп-25 затверджено кодовані та декодовані результати тестування когнітивних здібностей, складеного 16</w:t>
      </w:r>
      <w:r w:rsidR="00EB686C" w:rsidRPr="00852D86">
        <w:rPr>
          <w:rFonts w:ascii="Times New Roman" w:eastAsia="Times New Roman" w:hAnsi="Times New Roman" w:cs="Times New Roman"/>
          <w:sz w:val="24"/>
          <w:szCs w:val="24"/>
        </w:rPr>
        <w:t>.01.2025 та 17</w:t>
      </w:r>
      <w:r w:rsidRPr="00852D86">
        <w:rPr>
          <w:rFonts w:ascii="Times New Roman" w:eastAsia="Times New Roman" w:hAnsi="Times New Roman" w:cs="Times New Roman"/>
          <w:sz w:val="24"/>
          <w:szCs w:val="24"/>
        </w:rPr>
        <w:t>.01.</w:t>
      </w:r>
      <w:r w:rsidR="008152C9" w:rsidRPr="00852D86">
        <w:rPr>
          <w:rFonts w:ascii="Times New Roman" w:eastAsia="Times New Roman" w:hAnsi="Times New Roman" w:cs="Times New Roman"/>
          <w:sz w:val="24"/>
          <w:szCs w:val="24"/>
        </w:rPr>
        <w:t xml:space="preserve">2025 кандидатами на зайняття вакантних посад суддів в апеляційних </w:t>
      </w:r>
      <w:r w:rsidRPr="00852D86">
        <w:rPr>
          <w:rFonts w:ascii="Times New Roman" w:eastAsia="Times New Roman" w:hAnsi="Times New Roman" w:cs="Times New Roman"/>
          <w:sz w:val="24"/>
          <w:szCs w:val="24"/>
        </w:rPr>
        <w:t>господарськ</w:t>
      </w:r>
      <w:r w:rsidR="008152C9" w:rsidRPr="00852D86">
        <w:rPr>
          <w:rFonts w:ascii="Times New Roman" w:eastAsia="Times New Roman" w:hAnsi="Times New Roman" w:cs="Times New Roman"/>
          <w:sz w:val="24"/>
          <w:szCs w:val="24"/>
        </w:rPr>
        <w:t>их судах у межах конкурсу, оголошеного рішенням Комісії від 14</w:t>
      </w:r>
      <w:r w:rsidRPr="00852D86">
        <w:rPr>
          <w:rFonts w:ascii="Times New Roman" w:eastAsia="Times New Roman" w:hAnsi="Times New Roman" w:cs="Times New Roman"/>
          <w:sz w:val="24"/>
          <w:szCs w:val="24"/>
        </w:rPr>
        <w:t>.09.</w:t>
      </w:r>
      <w:r w:rsidR="008152C9" w:rsidRPr="00852D86">
        <w:rPr>
          <w:rFonts w:ascii="Times New Roman" w:eastAsia="Times New Roman" w:hAnsi="Times New Roman" w:cs="Times New Roman"/>
          <w:sz w:val="24"/>
          <w:szCs w:val="24"/>
        </w:rPr>
        <w:t>2023 №</w:t>
      </w:r>
      <w:r w:rsidRPr="00852D86">
        <w:rPr>
          <w:rFonts w:ascii="Times New Roman" w:eastAsia="Times New Roman" w:hAnsi="Times New Roman" w:cs="Times New Roman"/>
          <w:sz w:val="24"/>
          <w:szCs w:val="24"/>
        </w:rPr>
        <w:t> </w:t>
      </w:r>
      <w:r w:rsidR="008152C9" w:rsidRPr="00852D86">
        <w:rPr>
          <w:rFonts w:ascii="Times New Roman" w:eastAsia="Times New Roman" w:hAnsi="Times New Roman" w:cs="Times New Roman"/>
          <w:sz w:val="24"/>
          <w:szCs w:val="24"/>
        </w:rPr>
        <w:t>94/зп-23.</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pacing w:val="-2"/>
          <w:sz w:val="24"/>
          <w:szCs w:val="24"/>
        </w:rPr>
      </w:pPr>
      <w:r w:rsidRPr="00852D86">
        <w:rPr>
          <w:rFonts w:ascii="Times New Roman" w:eastAsia="Times New Roman" w:hAnsi="Times New Roman" w:cs="Times New Roman"/>
          <w:spacing w:val="-2"/>
          <w:sz w:val="24"/>
          <w:szCs w:val="24"/>
        </w:rPr>
        <w:t>2</w:t>
      </w:r>
      <w:r w:rsidR="00FD747B" w:rsidRPr="00852D86">
        <w:rPr>
          <w:rFonts w:ascii="Times New Roman" w:eastAsia="Times New Roman" w:hAnsi="Times New Roman" w:cs="Times New Roman"/>
          <w:spacing w:val="-2"/>
          <w:sz w:val="24"/>
          <w:szCs w:val="24"/>
        </w:rPr>
        <w:t>0</w:t>
      </w:r>
      <w:r w:rsidRPr="00852D86">
        <w:rPr>
          <w:rFonts w:ascii="Times New Roman" w:eastAsia="Times New Roman" w:hAnsi="Times New Roman" w:cs="Times New Roman"/>
          <w:spacing w:val="-2"/>
          <w:sz w:val="24"/>
          <w:szCs w:val="24"/>
        </w:rPr>
        <w:t>. Рішеннями Комісії від 1</w:t>
      </w:r>
      <w:r w:rsidR="001F6B22" w:rsidRPr="00852D86">
        <w:rPr>
          <w:rFonts w:ascii="Times New Roman" w:eastAsia="Times New Roman" w:hAnsi="Times New Roman" w:cs="Times New Roman"/>
          <w:spacing w:val="-2"/>
          <w:sz w:val="24"/>
          <w:szCs w:val="24"/>
        </w:rPr>
        <w:t>9.03.</w:t>
      </w:r>
      <w:r w:rsidRPr="00852D86">
        <w:rPr>
          <w:rFonts w:ascii="Times New Roman" w:eastAsia="Times New Roman" w:hAnsi="Times New Roman" w:cs="Times New Roman"/>
          <w:spacing w:val="-2"/>
          <w:sz w:val="24"/>
          <w:szCs w:val="24"/>
        </w:rPr>
        <w:t>2025 №</w:t>
      </w:r>
      <w:r w:rsidR="001F6B22" w:rsidRPr="00852D86">
        <w:rPr>
          <w:rFonts w:ascii="Times New Roman" w:eastAsia="Times New Roman" w:hAnsi="Times New Roman" w:cs="Times New Roman"/>
          <w:spacing w:val="-2"/>
          <w:sz w:val="24"/>
          <w:szCs w:val="24"/>
        </w:rPr>
        <w:t> </w:t>
      </w:r>
      <w:r w:rsidR="00EB686C" w:rsidRPr="00852D86">
        <w:rPr>
          <w:rFonts w:ascii="Times New Roman" w:eastAsia="Times New Roman" w:hAnsi="Times New Roman" w:cs="Times New Roman"/>
          <w:spacing w:val="-2"/>
          <w:sz w:val="24"/>
          <w:szCs w:val="24"/>
        </w:rPr>
        <w:t>52</w:t>
      </w:r>
      <w:r w:rsidRPr="00852D86">
        <w:rPr>
          <w:rFonts w:ascii="Times New Roman" w:eastAsia="Times New Roman" w:hAnsi="Times New Roman" w:cs="Times New Roman"/>
          <w:spacing w:val="-2"/>
          <w:sz w:val="24"/>
          <w:szCs w:val="24"/>
        </w:rPr>
        <w:t>/зп-25 та №</w:t>
      </w:r>
      <w:r w:rsidR="00EB686C" w:rsidRPr="00852D86">
        <w:rPr>
          <w:rFonts w:ascii="Times New Roman" w:eastAsia="Times New Roman" w:hAnsi="Times New Roman" w:cs="Times New Roman"/>
          <w:spacing w:val="-2"/>
          <w:sz w:val="24"/>
          <w:szCs w:val="24"/>
        </w:rPr>
        <w:t> </w:t>
      </w:r>
      <w:r w:rsidR="001F6B22" w:rsidRPr="00852D86">
        <w:rPr>
          <w:rFonts w:ascii="Times New Roman" w:eastAsia="Times New Roman" w:hAnsi="Times New Roman" w:cs="Times New Roman"/>
          <w:spacing w:val="-2"/>
          <w:sz w:val="24"/>
          <w:szCs w:val="24"/>
        </w:rPr>
        <w:t>5</w:t>
      </w:r>
      <w:r w:rsidR="00EB686C" w:rsidRPr="00852D86">
        <w:rPr>
          <w:rFonts w:ascii="Times New Roman" w:eastAsia="Times New Roman" w:hAnsi="Times New Roman" w:cs="Times New Roman"/>
          <w:spacing w:val="-2"/>
          <w:sz w:val="24"/>
          <w:szCs w:val="24"/>
        </w:rPr>
        <w:t>6</w:t>
      </w:r>
      <w:r w:rsidRPr="00852D86">
        <w:rPr>
          <w:rFonts w:ascii="Times New Roman" w:eastAsia="Times New Roman" w:hAnsi="Times New Roman" w:cs="Times New Roman"/>
          <w:spacing w:val="-2"/>
          <w:sz w:val="24"/>
          <w:szCs w:val="24"/>
        </w:rPr>
        <w:t>/зп-25 затверджено кодовані та декодовані результати практичного завдання, виконаного 2</w:t>
      </w:r>
      <w:r w:rsidR="00EB686C" w:rsidRPr="00852D86">
        <w:rPr>
          <w:rFonts w:ascii="Times New Roman" w:eastAsia="Times New Roman" w:hAnsi="Times New Roman" w:cs="Times New Roman"/>
          <w:spacing w:val="-2"/>
          <w:sz w:val="24"/>
          <w:szCs w:val="24"/>
        </w:rPr>
        <w:t>6.02.2025</w:t>
      </w:r>
      <w:r w:rsidRPr="00852D86">
        <w:rPr>
          <w:rFonts w:ascii="Times New Roman" w:eastAsia="Times New Roman" w:hAnsi="Times New Roman" w:cs="Times New Roman"/>
          <w:spacing w:val="-2"/>
          <w:sz w:val="24"/>
          <w:szCs w:val="24"/>
        </w:rPr>
        <w:t xml:space="preserve"> та 2</w:t>
      </w:r>
      <w:r w:rsidR="00EB686C" w:rsidRPr="00852D86">
        <w:rPr>
          <w:rFonts w:ascii="Times New Roman" w:eastAsia="Times New Roman" w:hAnsi="Times New Roman" w:cs="Times New Roman"/>
          <w:spacing w:val="-2"/>
          <w:sz w:val="24"/>
          <w:szCs w:val="24"/>
        </w:rPr>
        <w:t>7.02.2025</w:t>
      </w:r>
      <w:r w:rsidRPr="00852D86">
        <w:rPr>
          <w:rFonts w:ascii="Times New Roman" w:eastAsia="Times New Roman" w:hAnsi="Times New Roman" w:cs="Times New Roman"/>
          <w:spacing w:val="-2"/>
          <w:sz w:val="24"/>
          <w:szCs w:val="24"/>
        </w:rPr>
        <w:t xml:space="preserve"> кандидатами на зайняття вакантних посад суддів в апеляційних </w:t>
      </w:r>
      <w:r w:rsidR="00EB686C" w:rsidRPr="00852D86">
        <w:rPr>
          <w:rFonts w:ascii="Times New Roman" w:eastAsia="Times New Roman" w:hAnsi="Times New Roman" w:cs="Times New Roman"/>
          <w:spacing w:val="-2"/>
          <w:sz w:val="24"/>
          <w:szCs w:val="24"/>
        </w:rPr>
        <w:t>господарських</w:t>
      </w:r>
      <w:r w:rsidRPr="00852D86">
        <w:rPr>
          <w:rFonts w:ascii="Times New Roman" w:eastAsia="Times New Roman" w:hAnsi="Times New Roman" w:cs="Times New Roman"/>
          <w:spacing w:val="-2"/>
          <w:sz w:val="24"/>
          <w:szCs w:val="24"/>
        </w:rPr>
        <w:t xml:space="preserve"> судах у межах конкурсу, оголошеного рішенням Комісії від 14</w:t>
      </w:r>
      <w:r w:rsidR="00EB686C" w:rsidRPr="00852D86">
        <w:rPr>
          <w:rFonts w:ascii="Times New Roman" w:eastAsia="Times New Roman" w:hAnsi="Times New Roman" w:cs="Times New Roman"/>
          <w:spacing w:val="-2"/>
          <w:sz w:val="24"/>
          <w:szCs w:val="24"/>
        </w:rPr>
        <w:t>.09.</w:t>
      </w:r>
      <w:r w:rsidRPr="00852D86">
        <w:rPr>
          <w:rFonts w:ascii="Times New Roman" w:eastAsia="Times New Roman" w:hAnsi="Times New Roman" w:cs="Times New Roman"/>
          <w:spacing w:val="-2"/>
          <w:sz w:val="24"/>
          <w:szCs w:val="24"/>
        </w:rPr>
        <w:t>2023</w:t>
      </w:r>
      <w:r w:rsidR="00EB686C" w:rsidRPr="00852D86">
        <w:rPr>
          <w:rFonts w:ascii="Times New Roman" w:eastAsia="Times New Roman" w:hAnsi="Times New Roman" w:cs="Times New Roman"/>
          <w:spacing w:val="-2"/>
          <w:sz w:val="24"/>
          <w:szCs w:val="24"/>
        </w:rPr>
        <w:t xml:space="preserve"> № </w:t>
      </w:r>
      <w:r w:rsidRPr="00852D86">
        <w:rPr>
          <w:rFonts w:ascii="Times New Roman" w:eastAsia="Times New Roman" w:hAnsi="Times New Roman" w:cs="Times New Roman"/>
          <w:spacing w:val="-2"/>
          <w:sz w:val="24"/>
          <w:szCs w:val="24"/>
        </w:rPr>
        <w:t>94/зп-23 (зі змінами), а також затверджено загальні результати першого етапу «Складання кваліфікаційного іспиту» кваліфікаційного оцінювання кандидатів на</w:t>
      </w:r>
      <w:r w:rsidR="00FD747B" w:rsidRPr="00852D86">
        <w:rPr>
          <w:rFonts w:ascii="Times New Roman" w:eastAsia="Times New Roman" w:hAnsi="Times New Roman" w:cs="Times New Roman"/>
          <w:spacing w:val="-2"/>
          <w:sz w:val="24"/>
          <w:szCs w:val="24"/>
        </w:rPr>
        <w:t xml:space="preserve"> зайняття вакантних посад </w:t>
      </w:r>
      <w:r w:rsidRPr="00852D86">
        <w:rPr>
          <w:rFonts w:ascii="Times New Roman" w:eastAsia="Times New Roman" w:hAnsi="Times New Roman" w:cs="Times New Roman"/>
          <w:spacing w:val="-2"/>
          <w:sz w:val="24"/>
          <w:szCs w:val="24"/>
        </w:rPr>
        <w:t>суддів</w:t>
      </w:r>
      <w:r w:rsidR="00FD747B" w:rsidRPr="00852D86">
        <w:rPr>
          <w:rFonts w:ascii="Times New Roman" w:eastAsia="Times New Roman" w:hAnsi="Times New Roman" w:cs="Times New Roman"/>
          <w:spacing w:val="-2"/>
          <w:sz w:val="24"/>
          <w:szCs w:val="24"/>
        </w:rPr>
        <w:t xml:space="preserve"> в</w:t>
      </w:r>
      <w:r w:rsidRPr="00852D86">
        <w:rPr>
          <w:rFonts w:ascii="Times New Roman" w:eastAsia="Times New Roman" w:hAnsi="Times New Roman" w:cs="Times New Roman"/>
          <w:spacing w:val="-2"/>
          <w:sz w:val="24"/>
          <w:szCs w:val="24"/>
        </w:rPr>
        <w:t xml:space="preserve"> апеляційних </w:t>
      </w:r>
      <w:r w:rsidR="00FD747B" w:rsidRPr="00852D86">
        <w:rPr>
          <w:rFonts w:ascii="Times New Roman" w:eastAsia="Times New Roman" w:hAnsi="Times New Roman" w:cs="Times New Roman"/>
          <w:spacing w:val="-2"/>
          <w:sz w:val="24"/>
          <w:szCs w:val="24"/>
        </w:rPr>
        <w:t>господарських судах</w:t>
      </w:r>
      <w:r w:rsidRPr="00852D86">
        <w:rPr>
          <w:rFonts w:ascii="Times New Roman" w:eastAsia="Times New Roman" w:hAnsi="Times New Roman" w:cs="Times New Roman"/>
          <w:spacing w:val="-2"/>
          <w:sz w:val="24"/>
          <w:szCs w:val="24"/>
        </w:rPr>
        <w:t xml:space="preserve"> у межах конкурсу, оголошеного рішенням Комісії від 14</w:t>
      </w:r>
      <w:r w:rsidR="00EB686C" w:rsidRPr="00852D86">
        <w:rPr>
          <w:rFonts w:ascii="Times New Roman" w:eastAsia="Times New Roman" w:hAnsi="Times New Roman" w:cs="Times New Roman"/>
          <w:spacing w:val="-2"/>
          <w:sz w:val="24"/>
          <w:szCs w:val="24"/>
        </w:rPr>
        <w:t>.09.</w:t>
      </w:r>
      <w:r w:rsidRPr="00852D86">
        <w:rPr>
          <w:rFonts w:ascii="Times New Roman" w:eastAsia="Times New Roman" w:hAnsi="Times New Roman" w:cs="Times New Roman"/>
          <w:spacing w:val="-2"/>
          <w:sz w:val="24"/>
          <w:szCs w:val="24"/>
        </w:rPr>
        <w:t>2023 №</w:t>
      </w:r>
      <w:r w:rsidR="00EB686C" w:rsidRPr="00852D86">
        <w:rPr>
          <w:rFonts w:ascii="Times New Roman" w:eastAsia="Times New Roman" w:hAnsi="Times New Roman" w:cs="Times New Roman"/>
          <w:spacing w:val="-2"/>
          <w:sz w:val="24"/>
          <w:szCs w:val="24"/>
        </w:rPr>
        <w:t> </w:t>
      </w:r>
      <w:r w:rsidRPr="00852D86">
        <w:rPr>
          <w:rFonts w:ascii="Times New Roman" w:eastAsia="Times New Roman" w:hAnsi="Times New Roman" w:cs="Times New Roman"/>
          <w:spacing w:val="-2"/>
          <w:sz w:val="24"/>
          <w:szCs w:val="24"/>
        </w:rPr>
        <w:t>94/зп-23.</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2</w:t>
      </w:r>
      <w:r w:rsidR="00FD747B"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 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FD747B" w:rsidRPr="00852D86">
        <w:rPr>
          <w:rFonts w:ascii="Times New Roman" w:eastAsia="Times New Roman" w:hAnsi="Times New Roman" w:cs="Times New Roman"/>
          <w:sz w:val="24"/>
          <w:szCs w:val="24"/>
        </w:rPr>
        <w:t>.06.</w:t>
      </w:r>
      <w:r w:rsidRPr="00852D86">
        <w:rPr>
          <w:rFonts w:ascii="Times New Roman" w:eastAsia="Times New Roman" w:hAnsi="Times New Roman" w:cs="Times New Roman"/>
          <w:sz w:val="24"/>
          <w:szCs w:val="24"/>
        </w:rPr>
        <w:t>2024 №</w:t>
      </w:r>
      <w:r w:rsidR="00FD747B"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2</w:t>
      </w:r>
      <w:r w:rsidR="00FD747B" w:rsidRPr="00852D86">
        <w:rPr>
          <w:rFonts w:ascii="Times New Roman" w:eastAsia="Times New Roman" w:hAnsi="Times New Roman" w:cs="Times New Roman"/>
          <w:sz w:val="24"/>
          <w:szCs w:val="24"/>
        </w:rPr>
        <w:t>2</w:t>
      </w:r>
      <w:r w:rsidRPr="00852D86">
        <w:rPr>
          <w:rFonts w:ascii="Times New Roman" w:eastAsia="Times New Roman" w:hAnsi="Times New Roman" w:cs="Times New Roman"/>
          <w:sz w:val="24"/>
          <w:szCs w:val="24"/>
        </w:rPr>
        <w:t>. 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w:t>
      </w:r>
      <w:r w:rsidR="00FD747B" w:rsidRPr="00852D86">
        <w:rPr>
          <w:rFonts w:ascii="Times New Roman" w:eastAsia="Times New Roman" w:hAnsi="Times New Roman" w:cs="Times New Roman"/>
          <w:sz w:val="24"/>
          <w:szCs w:val="24"/>
        </w:rPr>
        <w:t>.09.</w:t>
      </w:r>
      <w:r w:rsidRPr="00852D86">
        <w:rPr>
          <w:rFonts w:ascii="Times New Roman" w:eastAsia="Times New Roman" w:hAnsi="Times New Roman" w:cs="Times New Roman"/>
          <w:sz w:val="24"/>
          <w:szCs w:val="24"/>
        </w:rPr>
        <w:t>2023 №</w:t>
      </w:r>
      <w:r w:rsidR="00FD747B"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94/зп-23, від</w:t>
      </w:r>
      <w:r w:rsidR="00C4659B"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23</w:t>
      </w:r>
      <w:r w:rsidR="00C4659B" w:rsidRPr="00852D86">
        <w:rPr>
          <w:rFonts w:ascii="Times New Roman" w:eastAsia="Times New Roman" w:hAnsi="Times New Roman" w:cs="Times New Roman"/>
          <w:sz w:val="24"/>
          <w:szCs w:val="24"/>
        </w:rPr>
        <w:t>.11.</w:t>
      </w:r>
      <w:r w:rsidRPr="00852D86">
        <w:rPr>
          <w:rFonts w:ascii="Times New Roman" w:eastAsia="Times New Roman" w:hAnsi="Times New Roman" w:cs="Times New Roman"/>
          <w:sz w:val="24"/>
          <w:szCs w:val="24"/>
        </w:rPr>
        <w:t>2023 р</w:t>
      </w:r>
      <w:r w:rsidR="00C4659B" w:rsidRPr="00852D86">
        <w:rPr>
          <w:rFonts w:ascii="Times New Roman" w:eastAsia="Times New Roman" w:hAnsi="Times New Roman" w:cs="Times New Roman"/>
          <w:sz w:val="24"/>
          <w:szCs w:val="24"/>
        </w:rPr>
        <w:t>оку № </w:t>
      </w:r>
      <w:r w:rsidRPr="00852D86">
        <w:rPr>
          <w:rFonts w:ascii="Times New Roman" w:eastAsia="Times New Roman" w:hAnsi="Times New Roman" w:cs="Times New Roman"/>
          <w:sz w:val="24"/>
          <w:szCs w:val="24"/>
        </w:rPr>
        <w:t>145/зп-23.</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lastRenderedPageBreak/>
        <w:t>2</w:t>
      </w:r>
      <w:r w:rsidR="00302415" w:rsidRPr="00852D86">
        <w:rPr>
          <w:rFonts w:ascii="Times New Roman" w:eastAsia="Times New Roman" w:hAnsi="Times New Roman" w:cs="Times New Roman"/>
          <w:sz w:val="24"/>
          <w:szCs w:val="24"/>
        </w:rPr>
        <w:t>3</w:t>
      </w:r>
      <w:r w:rsidRPr="00852D86">
        <w:rPr>
          <w:rFonts w:ascii="Times New Roman" w:eastAsia="Times New Roman" w:hAnsi="Times New Roman" w:cs="Times New Roman"/>
          <w:sz w:val="24"/>
          <w:szCs w:val="24"/>
        </w:rPr>
        <w:t xml:space="preserve">. З огляду на зазначене </w:t>
      </w:r>
      <w:r w:rsidR="00C4659B" w:rsidRPr="00852D86">
        <w:rPr>
          <w:rFonts w:ascii="Times New Roman" w:eastAsia="Times New Roman" w:hAnsi="Times New Roman" w:cs="Times New Roman"/>
          <w:sz w:val="24"/>
          <w:szCs w:val="24"/>
        </w:rPr>
        <w:t>Вінніков С.В.</w:t>
      </w:r>
      <w:r w:rsidRPr="00852D86">
        <w:rPr>
          <w:rFonts w:ascii="Times New Roman" w:eastAsia="Times New Roman" w:hAnsi="Times New Roman" w:cs="Times New Roman"/>
          <w:sz w:val="24"/>
          <w:szCs w:val="24"/>
        </w:rPr>
        <w:t xml:space="preserve"> отрима</w:t>
      </w:r>
      <w:r w:rsidR="00C4659B" w:rsidRPr="00852D86">
        <w:rPr>
          <w:rFonts w:ascii="Times New Roman" w:eastAsia="Times New Roman" w:hAnsi="Times New Roman" w:cs="Times New Roman"/>
          <w:sz w:val="24"/>
          <w:szCs w:val="24"/>
        </w:rPr>
        <w:t>в</w:t>
      </w:r>
      <w:r w:rsidRPr="00852D86">
        <w:rPr>
          <w:rFonts w:ascii="Times New Roman" w:eastAsia="Times New Roman" w:hAnsi="Times New Roman" w:cs="Times New Roman"/>
          <w:sz w:val="24"/>
          <w:szCs w:val="24"/>
        </w:rPr>
        <w:t xml:space="preserve"> такі результати першого етапу «Складання кваліфікаційного іспиту» кваліфікаційного оцінювання кандидатів на</w:t>
      </w:r>
      <w:r w:rsidR="00C4659B" w:rsidRPr="00852D86">
        <w:rPr>
          <w:rFonts w:ascii="Times New Roman" w:eastAsia="Times New Roman" w:hAnsi="Times New Roman" w:cs="Times New Roman"/>
          <w:sz w:val="24"/>
          <w:szCs w:val="24"/>
        </w:rPr>
        <w:t xml:space="preserve"> зайняття вакантних</w:t>
      </w:r>
      <w:r w:rsidRPr="00852D86">
        <w:rPr>
          <w:rFonts w:ascii="Times New Roman" w:eastAsia="Times New Roman" w:hAnsi="Times New Roman" w:cs="Times New Roman"/>
          <w:sz w:val="24"/>
          <w:szCs w:val="24"/>
        </w:rPr>
        <w:t xml:space="preserve"> посад суддів</w:t>
      </w:r>
      <w:r w:rsidR="00C4659B" w:rsidRPr="00852D86">
        <w:rPr>
          <w:rFonts w:ascii="Times New Roman" w:eastAsia="Times New Roman" w:hAnsi="Times New Roman" w:cs="Times New Roman"/>
          <w:sz w:val="24"/>
          <w:szCs w:val="24"/>
        </w:rPr>
        <w:t xml:space="preserve"> в</w:t>
      </w:r>
      <w:r w:rsidRPr="00852D86">
        <w:rPr>
          <w:rFonts w:ascii="Times New Roman" w:eastAsia="Times New Roman" w:hAnsi="Times New Roman" w:cs="Times New Roman"/>
          <w:sz w:val="24"/>
          <w:szCs w:val="24"/>
        </w:rPr>
        <w:t xml:space="preserve"> апеляційних </w:t>
      </w:r>
      <w:r w:rsidR="00C4659B" w:rsidRPr="00852D86">
        <w:rPr>
          <w:rFonts w:ascii="Times New Roman" w:eastAsia="Times New Roman" w:hAnsi="Times New Roman" w:cs="Times New Roman"/>
          <w:sz w:val="24"/>
          <w:szCs w:val="24"/>
        </w:rPr>
        <w:t>господарських</w:t>
      </w:r>
      <w:r w:rsidRPr="00852D86">
        <w:rPr>
          <w:rFonts w:ascii="Times New Roman" w:eastAsia="Times New Roman" w:hAnsi="Times New Roman" w:cs="Times New Roman"/>
          <w:sz w:val="24"/>
          <w:szCs w:val="24"/>
        </w:rPr>
        <w:t xml:space="preserve"> суд</w:t>
      </w:r>
      <w:r w:rsidR="00C4659B" w:rsidRPr="00852D86">
        <w:rPr>
          <w:rFonts w:ascii="Times New Roman" w:eastAsia="Times New Roman" w:hAnsi="Times New Roman" w:cs="Times New Roman"/>
          <w:sz w:val="24"/>
          <w:szCs w:val="24"/>
        </w:rPr>
        <w:t>ах</w:t>
      </w:r>
      <w:r w:rsidRPr="00852D86">
        <w:rPr>
          <w:rFonts w:ascii="Times New Roman" w:eastAsia="Times New Roman" w:hAnsi="Times New Roman" w:cs="Times New Roman"/>
          <w:sz w:val="24"/>
          <w:szCs w:val="24"/>
        </w:rPr>
        <w:t xml:space="preserve"> у межах конкурсу, оголошеного рішенням Комісії від 14</w:t>
      </w:r>
      <w:r w:rsidR="00C4659B" w:rsidRPr="00852D86">
        <w:rPr>
          <w:rFonts w:ascii="Times New Roman" w:eastAsia="Times New Roman" w:hAnsi="Times New Roman" w:cs="Times New Roman"/>
          <w:sz w:val="24"/>
          <w:szCs w:val="24"/>
        </w:rPr>
        <w:t>.09.</w:t>
      </w:r>
      <w:r w:rsidRPr="00852D86">
        <w:rPr>
          <w:rFonts w:ascii="Times New Roman" w:eastAsia="Times New Roman" w:hAnsi="Times New Roman" w:cs="Times New Roman"/>
          <w:sz w:val="24"/>
          <w:szCs w:val="24"/>
        </w:rPr>
        <w:t>2023 №</w:t>
      </w:r>
      <w:r w:rsidR="00C4659B"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94/зп-23.</w:t>
      </w:r>
    </w:p>
    <w:p w:rsidR="0087145F" w:rsidRPr="00852D86" w:rsidRDefault="0087145F" w:rsidP="00852D86">
      <w:pPr>
        <w:pBdr>
          <w:top w:val="nil"/>
          <w:left w:val="nil"/>
          <w:bottom w:val="nil"/>
          <w:right w:val="nil"/>
          <w:between w:val="nil"/>
        </w:pBdr>
        <w:spacing w:after="0" w:line="280" w:lineRule="exact"/>
        <w:ind w:firstLine="720"/>
        <w:jc w:val="both"/>
        <w:rPr>
          <w:rFonts w:ascii="Times New Roman" w:eastAsia="Times New Roman" w:hAnsi="Times New Roman" w:cs="Times New Roman"/>
          <w:sz w:val="24"/>
          <w:szCs w:val="24"/>
        </w:rPr>
      </w:pPr>
    </w:p>
    <w:tbl>
      <w:tblPr>
        <w:tblStyle w:val="af5"/>
        <w:tblW w:w="0" w:type="auto"/>
        <w:tblLook w:val="04A0" w:firstRow="1" w:lastRow="0" w:firstColumn="1" w:lastColumn="0" w:noHBand="0" w:noVBand="1"/>
      </w:tblPr>
      <w:tblGrid>
        <w:gridCol w:w="1837"/>
        <w:gridCol w:w="4857"/>
        <w:gridCol w:w="1665"/>
        <w:gridCol w:w="1269"/>
      </w:tblGrid>
      <w:tr w:rsidR="000940B0" w:rsidRPr="0066221D" w:rsidTr="00EA1366">
        <w:tc>
          <w:tcPr>
            <w:tcW w:w="1837" w:type="dxa"/>
            <w:vAlign w:val="center"/>
          </w:tcPr>
          <w:p w:rsidR="000940B0" w:rsidRPr="0066221D" w:rsidRDefault="000940B0"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Критерій</w:t>
            </w:r>
          </w:p>
        </w:tc>
        <w:tc>
          <w:tcPr>
            <w:tcW w:w="4857" w:type="dxa"/>
            <w:vAlign w:val="center"/>
          </w:tcPr>
          <w:p w:rsidR="000940B0" w:rsidRPr="0066221D" w:rsidRDefault="00EA1366"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Показники</w:t>
            </w:r>
          </w:p>
        </w:tc>
        <w:tc>
          <w:tcPr>
            <w:tcW w:w="1665" w:type="dxa"/>
            <w:vAlign w:val="center"/>
          </w:tcPr>
          <w:p w:rsidR="000940B0" w:rsidRPr="0066221D" w:rsidRDefault="000940B0"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Бали, отримані кандидатом</w:t>
            </w:r>
          </w:p>
        </w:tc>
        <w:tc>
          <w:tcPr>
            <w:tcW w:w="1269" w:type="dxa"/>
            <w:vAlign w:val="center"/>
          </w:tcPr>
          <w:p w:rsidR="000940B0" w:rsidRPr="0066221D" w:rsidRDefault="00EA1366"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Загальний бал за критерій</w:t>
            </w:r>
          </w:p>
        </w:tc>
      </w:tr>
      <w:tr w:rsidR="000940B0" w:rsidRPr="0066221D" w:rsidTr="000940B0">
        <w:tc>
          <w:tcPr>
            <w:tcW w:w="1837" w:type="dxa"/>
            <w:vMerge w:val="restart"/>
            <w:vAlign w:val="center"/>
          </w:tcPr>
          <w:p w:rsidR="000940B0" w:rsidRPr="0066221D" w:rsidRDefault="000940B0" w:rsidP="00852D86">
            <w:pPr>
              <w:spacing w:line="280" w:lineRule="exact"/>
              <w:jc w:val="both"/>
              <w:rPr>
                <w:rFonts w:ascii="Times New Roman" w:eastAsia="Times New Roman" w:hAnsi="Times New Roman" w:cs="Times New Roman"/>
              </w:rPr>
            </w:pPr>
            <w:r w:rsidRPr="0066221D">
              <w:rPr>
                <w:rFonts w:ascii="Times New Roman" w:eastAsia="Times New Roman" w:hAnsi="Times New Roman" w:cs="Times New Roman"/>
              </w:rPr>
              <w:t>Професійна компетентність</w:t>
            </w:r>
          </w:p>
        </w:tc>
        <w:tc>
          <w:tcPr>
            <w:tcW w:w="4857" w:type="dxa"/>
          </w:tcPr>
          <w:p w:rsidR="000940B0" w:rsidRPr="0066221D" w:rsidRDefault="000940B0" w:rsidP="00852D86">
            <w:pPr>
              <w:spacing w:line="280" w:lineRule="exact"/>
              <w:rPr>
                <w:rFonts w:ascii="Times New Roman" w:eastAsia="Times New Roman" w:hAnsi="Times New Roman" w:cs="Times New Roman"/>
              </w:rPr>
            </w:pPr>
            <w:r w:rsidRPr="0066221D">
              <w:rPr>
                <w:rFonts w:ascii="Times New Roman" w:eastAsia="Times New Roman" w:hAnsi="Times New Roman" w:cs="Times New Roman"/>
              </w:rPr>
              <w:t>Когнітивні здібності</w:t>
            </w:r>
          </w:p>
        </w:tc>
        <w:tc>
          <w:tcPr>
            <w:tcW w:w="1665" w:type="dxa"/>
            <w:vAlign w:val="center"/>
          </w:tcPr>
          <w:p w:rsidR="000940B0" w:rsidRPr="0066221D" w:rsidRDefault="000940B0"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47,6</w:t>
            </w:r>
          </w:p>
        </w:tc>
        <w:tc>
          <w:tcPr>
            <w:tcW w:w="1269" w:type="dxa"/>
            <w:vMerge w:val="restart"/>
            <w:vAlign w:val="center"/>
          </w:tcPr>
          <w:p w:rsidR="000940B0" w:rsidRPr="0066221D" w:rsidRDefault="000940B0"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340,1</w:t>
            </w:r>
          </w:p>
        </w:tc>
      </w:tr>
      <w:tr w:rsidR="000940B0" w:rsidRPr="0066221D" w:rsidTr="000940B0">
        <w:tc>
          <w:tcPr>
            <w:tcW w:w="1837" w:type="dxa"/>
            <w:vMerge/>
          </w:tcPr>
          <w:p w:rsidR="000940B0" w:rsidRPr="0066221D" w:rsidRDefault="000940B0" w:rsidP="00852D86">
            <w:pPr>
              <w:spacing w:line="280" w:lineRule="exact"/>
              <w:jc w:val="both"/>
              <w:rPr>
                <w:rFonts w:ascii="Times New Roman" w:eastAsia="Times New Roman" w:hAnsi="Times New Roman" w:cs="Times New Roman"/>
              </w:rPr>
            </w:pPr>
          </w:p>
        </w:tc>
        <w:tc>
          <w:tcPr>
            <w:tcW w:w="4857" w:type="dxa"/>
          </w:tcPr>
          <w:p w:rsidR="000940B0" w:rsidRPr="0066221D" w:rsidRDefault="000940B0" w:rsidP="00852D86">
            <w:pPr>
              <w:spacing w:line="280" w:lineRule="exact"/>
              <w:rPr>
                <w:rFonts w:ascii="Times New Roman" w:eastAsia="Times New Roman" w:hAnsi="Times New Roman" w:cs="Times New Roman"/>
              </w:rPr>
            </w:pPr>
            <w:r w:rsidRPr="0066221D">
              <w:rPr>
                <w:rFonts w:ascii="Times New Roman" w:eastAsia="Times New Roman" w:hAnsi="Times New Roman" w:cs="Times New Roman"/>
              </w:rPr>
              <w:t>Знання історії української державності</w:t>
            </w:r>
          </w:p>
        </w:tc>
        <w:tc>
          <w:tcPr>
            <w:tcW w:w="1665" w:type="dxa"/>
            <w:vAlign w:val="center"/>
          </w:tcPr>
          <w:p w:rsidR="000940B0" w:rsidRPr="0066221D" w:rsidRDefault="000940B0"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40</w:t>
            </w:r>
          </w:p>
        </w:tc>
        <w:tc>
          <w:tcPr>
            <w:tcW w:w="1269" w:type="dxa"/>
            <w:vMerge/>
          </w:tcPr>
          <w:p w:rsidR="000940B0" w:rsidRPr="0066221D" w:rsidRDefault="000940B0" w:rsidP="00852D86">
            <w:pPr>
              <w:spacing w:line="280" w:lineRule="exact"/>
              <w:jc w:val="both"/>
              <w:rPr>
                <w:rFonts w:ascii="Times New Roman" w:eastAsia="Times New Roman" w:hAnsi="Times New Roman" w:cs="Times New Roman"/>
              </w:rPr>
            </w:pPr>
          </w:p>
        </w:tc>
      </w:tr>
      <w:tr w:rsidR="000940B0" w:rsidRPr="0066221D" w:rsidTr="000940B0">
        <w:tc>
          <w:tcPr>
            <w:tcW w:w="1837" w:type="dxa"/>
            <w:vMerge/>
          </w:tcPr>
          <w:p w:rsidR="000940B0" w:rsidRPr="0066221D" w:rsidRDefault="000940B0" w:rsidP="00852D86">
            <w:pPr>
              <w:spacing w:line="280" w:lineRule="exact"/>
              <w:jc w:val="both"/>
              <w:rPr>
                <w:rFonts w:ascii="Times New Roman" w:eastAsia="Times New Roman" w:hAnsi="Times New Roman" w:cs="Times New Roman"/>
              </w:rPr>
            </w:pPr>
          </w:p>
        </w:tc>
        <w:tc>
          <w:tcPr>
            <w:tcW w:w="4857" w:type="dxa"/>
          </w:tcPr>
          <w:p w:rsidR="000940B0" w:rsidRPr="0066221D" w:rsidRDefault="000940B0" w:rsidP="00852D86">
            <w:pPr>
              <w:spacing w:line="280" w:lineRule="exact"/>
              <w:rPr>
                <w:rFonts w:ascii="Times New Roman" w:eastAsia="Times New Roman" w:hAnsi="Times New Roman" w:cs="Times New Roman"/>
              </w:rPr>
            </w:pPr>
            <w:r w:rsidRPr="0066221D">
              <w:rPr>
                <w:rFonts w:ascii="Times New Roman" w:eastAsia="Times New Roman" w:hAnsi="Times New Roman" w:cs="Times New Roman"/>
              </w:rPr>
              <w:t>Знання у сфері права та спеціалізації суду</w:t>
            </w:r>
          </w:p>
        </w:tc>
        <w:tc>
          <w:tcPr>
            <w:tcW w:w="1665" w:type="dxa"/>
            <w:vAlign w:val="center"/>
          </w:tcPr>
          <w:p w:rsidR="000940B0" w:rsidRPr="0066221D" w:rsidRDefault="000940B0"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135</w:t>
            </w:r>
          </w:p>
        </w:tc>
        <w:tc>
          <w:tcPr>
            <w:tcW w:w="1269" w:type="dxa"/>
            <w:vMerge/>
          </w:tcPr>
          <w:p w:rsidR="000940B0" w:rsidRPr="0066221D" w:rsidRDefault="000940B0" w:rsidP="00852D86">
            <w:pPr>
              <w:spacing w:line="280" w:lineRule="exact"/>
              <w:jc w:val="both"/>
              <w:rPr>
                <w:rFonts w:ascii="Times New Roman" w:eastAsia="Times New Roman" w:hAnsi="Times New Roman" w:cs="Times New Roman"/>
              </w:rPr>
            </w:pPr>
          </w:p>
        </w:tc>
      </w:tr>
      <w:tr w:rsidR="000940B0" w:rsidRPr="0066221D" w:rsidTr="000940B0">
        <w:tc>
          <w:tcPr>
            <w:tcW w:w="1837" w:type="dxa"/>
            <w:vMerge/>
          </w:tcPr>
          <w:p w:rsidR="000940B0" w:rsidRPr="0066221D" w:rsidRDefault="000940B0" w:rsidP="00852D86">
            <w:pPr>
              <w:spacing w:line="280" w:lineRule="exact"/>
              <w:jc w:val="both"/>
              <w:rPr>
                <w:rFonts w:ascii="Times New Roman" w:eastAsia="Times New Roman" w:hAnsi="Times New Roman" w:cs="Times New Roman"/>
              </w:rPr>
            </w:pPr>
          </w:p>
        </w:tc>
        <w:tc>
          <w:tcPr>
            <w:tcW w:w="4857" w:type="dxa"/>
          </w:tcPr>
          <w:p w:rsidR="000940B0" w:rsidRPr="0066221D" w:rsidRDefault="000940B0" w:rsidP="00852D86">
            <w:pPr>
              <w:spacing w:line="280" w:lineRule="exact"/>
              <w:rPr>
                <w:rFonts w:ascii="Times New Roman" w:eastAsia="Times New Roman" w:hAnsi="Times New Roman" w:cs="Times New Roman"/>
              </w:rPr>
            </w:pPr>
            <w:r w:rsidRPr="0066221D">
              <w:rPr>
                <w:rFonts w:ascii="Times New Roman" w:eastAsia="Times New Roman" w:hAnsi="Times New Roman" w:cs="Times New Roman"/>
              </w:rPr>
              <w:t>Здатність практичного застосування знань у сфері права у суді відповідного рівня та спеціалізації</w:t>
            </w:r>
          </w:p>
        </w:tc>
        <w:tc>
          <w:tcPr>
            <w:tcW w:w="1665" w:type="dxa"/>
            <w:vAlign w:val="center"/>
          </w:tcPr>
          <w:p w:rsidR="000940B0" w:rsidRPr="0066221D" w:rsidRDefault="000940B0"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117,5</w:t>
            </w:r>
          </w:p>
        </w:tc>
        <w:tc>
          <w:tcPr>
            <w:tcW w:w="1269" w:type="dxa"/>
            <w:vMerge/>
          </w:tcPr>
          <w:p w:rsidR="000940B0" w:rsidRPr="0066221D" w:rsidRDefault="000940B0" w:rsidP="00852D86">
            <w:pPr>
              <w:spacing w:line="280" w:lineRule="exact"/>
              <w:jc w:val="both"/>
              <w:rPr>
                <w:rFonts w:ascii="Times New Roman" w:eastAsia="Times New Roman" w:hAnsi="Times New Roman" w:cs="Times New Roman"/>
              </w:rPr>
            </w:pPr>
          </w:p>
        </w:tc>
      </w:tr>
    </w:tbl>
    <w:p w:rsidR="006C083B" w:rsidRPr="00852D86" w:rsidRDefault="006C083B"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2</w:t>
      </w:r>
      <w:r w:rsidR="00302415" w:rsidRPr="00852D86">
        <w:rPr>
          <w:rFonts w:ascii="Times New Roman" w:eastAsia="Times New Roman" w:hAnsi="Times New Roman" w:cs="Times New Roman"/>
          <w:sz w:val="24"/>
          <w:szCs w:val="24"/>
        </w:rPr>
        <w:t>4</w:t>
      </w:r>
      <w:r w:rsidRPr="00852D86">
        <w:rPr>
          <w:rFonts w:ascii="Times New Roman" w:eastAsia="Times New Roman" w:hAnsi="Times New Roman" w:cs="Times New Roman"/>
          <w:sz w:val="24"/>
          <w:szCs w:val="24"/>
        </w:rPr>
        <w:t xml:space="preserve">. 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852D86">
        <w:rPr>
          <w:rFonts w:ascii="Times New Roman" w:eastAsia="Times New Roman" w:hAnsi="Times New Roman" w:cs="Times New Roman"/>
          <w:sz w:val="24"/>
          <w:szCs w:val="24"/>
        </w:rPr>
        <w:t>бала</w:t>
      </w:r>
      <w:proofErr w:type="spellEnd"/>
      <w:r w:rsidRPr="00852D86">
        <w:rPr>
          <w:rFonts w:ascii="Times New Roman" w:eastAsia="Times New Roman" w:hAnsi="Times New Roman" w:cs="Times New Roman"/>
          <w:sz w:val="24"/>
          <w:szCs w:val="24"/>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852D86">
        <w:rPr>
          <w:rFonts w:ascii="Times New Roman" w:eastAsia="Times New Roman" w:hAnsi="Times New Roman" w:cs="Times New Roman"/>
          <w:sz w:val="24"/>
          <w:szCs w:val="24"/>
        </w:rPr>
        <w:t>бала</w:t>
      </w:r>
      <w:proofErr w:type="spellEnd"/>
      <w:r w:rsidRPr="00852D86">
        <w:rPr>
          <w:rFonts w:ascii="Times New Roman" w:eastAsia="Times New Roman" w:hAnsi="Times New Roman" w:cs="Times New Roman"/>
          <w:sz w:val="24"/>
          <w:szCs w:val="24"/>
        </w:rPr>
        <w:t xml:space="preserve"> тестування.</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2</w:t>
      </w:r>
      <w:r w:rsidR="00302415"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 Отже, загальна кількість балів за кваліфікаційний іспит – 3</w:t>
      </w:r>
      <w:r w:rsidR="00302415" w:rsidRPr="00852D86">
        <w:rPr>
          <w:rFonts w:ascii="Times New Roman" w:eastAsia="Times New Roman" w:hAnsi="Times New Roman" w:cs="Times New Roman"/>
          <w:sz w:val="24"/>
          <w:szCs w:val="24"/>
        </w:rPr>
        <w:t>40</w:t>
      </w:r>
      <w:r w:rsidRPr="00852D86">
        <w:rPr>
          <w:rFonts w:ascii="Times New Roman" w:eastAsia="Times New Roman" w:hAnsi="Times New Roman" w:cs="Times New Roman"/>
          <w:sz w:val="24"/>
          <w:szCs w:val="24"/>
        </w:rPr>
        <w:t>,</w:t>
      </w:r>
      <w:r w:rsidR="00302415"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 xml:space="preserve"> </w:t>
      </w:r>
      <w:proofErr w:type="spellStart"/>
      <w:r w:rsidRPr="00852D86">
        <w:rPr>
          <w:rFonts w:ascii="Times New Roman" w:eastAsia="Times New Roman" w:hAnsi="Times New Roman" w:cs="Times New Roman"/>
          <w:sz w:val="24"/>
          <w:szCs w:val="24"/>
        </w:rPr>
        <w:t>бал</w:t>
      </w:r>
      <w:r w:rsidR="00FD7021" w:rsidRPr="00852D86">
        <w:rPr>
          <w:rFonts w:ascii="Times New Roman" w:eastAsia="Times New Roman" w:hAnsi="Times New Roman" w:cs="Times New Roman"/>
          <w:sz w:val="24"/>
          <w:szCs w:val="24"/>
        </w:rPr>
        <w:t>а</w:t>
      </w:r>
      <w:proofErr w:type="spellEnd"/>
      <w:r w:rsidRPr="00852D86">
        <w:rPr>
          <w:rFonts w:ascii="Times New Roman" w:eastAsia="Times New Roman" w:hAnsi="Times New Roman" w:cs="Times New Roman"/>
          <w:sz w:val="24"/>
          <w:szCs w:val="24"/>
        </w:rPr>
        <w:t xml:space="preserve"> із 400 можливих, </w:t>
      </w:r>
      <w:r w:rsidR="00B40820" w:rsidRPr="00852D86">
        <w:rPr>
          <w:rFonts w:ascii="Times New Roman" w:eastAsia="Times New Roman" w:hAnsi="Times New Roman" w:cs="Times New Roman"/>
          <w:sz w:val="24"/>
          <w:szCs w:val="24"/>
        </w:rPr>
        <w:t>вказує на підтвердження</w:t>
      </w:r>
      <w:r w:rsidRPr="00852D86">
        <w:rPr>
          <w:rFonts w:ascii="Times New Roman" w:eastAsia="Times New Roman" w:hAnsi="Times New Roman" w:cs="Times New Roman"/>
          <w:sz w:val="24"/>
          <w:szCs w:val="24"/>
        </w:rPr>
        <w:t xml:space="preserve"> здатності </w:t>
      </w:r>
      <w:r w:rsidR="00B40820" w:rsidRPr="00852D86">
        <w:rPr>
          <w:rFonts w:ascii="Times New Roman" w:eastAsia="Times New Roman" w:hAnsi="Times New Roman" w:cs="Times New Roman"/>
          <w:sz w:val="24"/>
          <w:szCs w:val="24"/>
        </w:rPr>
        <w:t xml:space="preserve">Віннікова С.В. </w:t>
      </w:r>
      <w:r w:rsidRPr="00852D86">
        <w:rPr>
          <w:rFonts w:ascii="Times New Roman" w:eastAsia="Times New Roman" w:hAnsi="Times New Roman" w:cs="Times New Roman"/>
          <w:sz w:val="24"/>
          <w:szCs w:val="24"/>
        </w:rPr>
        <w:t xml:space="preserve">здійснювати правосуддя в апеляційному </w:t>
      </w:r>
      <w:r w:rsidR="00302415" w:rsidRPr="00852D86">
        <w:rPr>
          <w:rFonts w:ascii="Times New Roman" w:eastAsia="Times New Roman" w:hAnsi="Times New Roman" w:cs="Times New Roman"/>
          <w:sz w:val="24"/>
          <w:szCs w:val="24"/>
        </w:rPr>
        <w:t>господарському</w:t>
      </w:r>
      <w:r w:rsidRPr="00852D86">
        <w:rPr>
          <w:rFonts w:ascii="Times New Roman" w:eastAsia="Times New Roman" w:hAnsi="Times New Roman" w:cs="Times New Roman"/>
          <w:sz w:val="24"/>
          <w:szCs w:val="24"/>
        </w:rPr>
        <w:t xml:space="preserve"> суді за критерієм професійної компетентності.</w:t>
      </w:r>
    </w:p>
    <w:p w:rsidR="0087145F" w:rsidRPr="00852D86" w:rsidRDefault="0087145F"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b/>
          <w:sz w:val="24"/>
          <w:szCs w:val="24"/>
        </w:rPr>
      </w:pP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b/>
          <w:sz w:val="24"/>
          <w:szCs w:val="24"/>
        </w:rPr>
        <w:t>ІV. Проведення спеціальної перевірки.</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2</w:t>
      </w:r>
      <w:r w:rsidR="00302415" w:rsidRPr="00852D86">
        <w:rPr>
          <w:rFonts w:ascii="Times New Roman" w:eastAsia="Times New Roman" w:hAnsi="Times New Roman" w:cs="Times New Roman"/>
          <w:sz w:val="24"/>
          <w:szCs w:val="24"/>
        </w:rPr>
        <w:t>6</w:t>
      </w:r>
      <w:r w:rsidRPr="00852D86">
        <w:rPr>
          <w:rFonts w:ascii="Times New Roman" w:eastAsia="Times New Roman" w:hAnsi="Times New Roman" w:cs="Times New Roman"/>
          <w:sz w:val="24"/>
          <w:szCs w:val="24"/>
        </w:rPr>
        <w:t>. Відповідно до статті 75 Закону, статей 56</w:t>
      </w:r>
      <w:r w:rsidR="00FD7021" w:rsidRPr="00852D86">
        <w:rPr>
          <w:rFonts w:ascii="Times New Roman" w:eastAsia="Times New Roman" w:hAnsi="Times New Roman" w:cs="Times New Roman"/>
          <w:sz w:val="24"/>
          <w:szCs w:val="24"/>
        </w:rPr>
        <w:t xml:space="preserve"> </w:t>
      </w:r>
      <w:r w:rsidRPr="00852D86">
        <w:rPr>
          <w:rFonts w:ascii="Times New Roman" w:eastAsia="Times New Roman" w:hAnsi="Times New Roman" w:cs="Times New Roman"/>
          <w:sz w:val="24"/>
          <w:szCs w:val="24"/>
        </w:rPr>
        <w:t>–</w:t>
      </w:r>
      <w:r w:rsidR="00FD7021" w:rsidRPr="00852D86">
        <w:rPr>
          <w:rFonts w:ascii="Times New Roman" w:eastAsia="Times New Roman" w:hAnsi="Times New Roman" w:cs="Times New Roman"/>
          <w:sz w:val="24"/>
          <w:szCs w:val="24"/>
        </w:rPr>
        <w:t xml:space="preserve"> </w:t>
      </w:r>
      <w:r w:rsidRPr="00852D86">
        <w:rPr>
          <w:rFonts w:ascii="Times New Roman" w:eastAsia="Times New Roman" w:hAnsi="Times New Roman" w:cs="Times New Roman"/>
          <w:sz w:val="24"/>
          <w:szCs w:val="24"/>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02415" w:rsidRPr="00852D86">
        <w:rPr>
          <w:rFonts w:ascii="Times New Roman" w:eastAsia="Times New Roman" w:hAnsi="Times New Roman" w:cs="Times New Roman"/>
          <w:sz w:val="24"/>
          <w:szCs w:val="24"/>
        </w:rPr>
        <w:t>.03.</w:t>
      </w:r>
      <w:r w:rsidRPr="00852D86">
        <w:rPr>
          <w:rFonts w:ascii="Times New Roman" w:eastAsia="Times New Roman" w:hAnsi="Times New Roman" w:cs="Times New Roman"/>
          <w:sz w:val="24"/>
          <w:szCs w:val="24"/>
        </w:rPr>
        <w:t>2015 №</w:t>
      </w:r>
      <w:r w:rsidR="00302415"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171 (у редакції постанови Кабінету Міністрів України від</w:t>
      </w:r>
      <w:r w:rsidR="00302415"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27</w:t>
      </w:r>
      <w:r w:rsidR="00302415" w:rsidRPr="00852D86">
        <w:rPr>
          <w:rFonts w:ascii="Times New Roman" w:eastAsia="Times New Roman" w:hAnsi="Times New Roman" w:cs="Times New Roman"/>
          <w:sz w:val="24"/>
          <w:szCs w:val="24"/>
        </w:rPr>
        <w:t>.08.</w:t>
      </w:r>
      <w:r w:rsidRPr="00852D86">
        <w:rPr>
          <w:rFonts w:ascii="Times New Roman" w:eastAsia="Times New Roman" w:hAnsi="Times New Roman" w:cs="Times New Roman"/>
          <w:sz w:val="24"/>
          <w:szCs w:val="24"/>
        </w:rPr>
        <w:t>2022 №</w:t>
      </w:r>
      <w:r w:rsidR="00302415"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 xml:space="preserve">959), Вищою кваліфікаційною комісією суддів України організовано проведення спеціальної перевірки стосовно </w:t>
      </w:r>
      <w:r w:rsidR="00302415" w:rsidRPr="00852D86">
        <w:rPr>
          <w:rFonts w:ascii="Times New Roman" w:eastAsia="Times New Roman" w:hAnsi="Times New Roman" w:cs="Times New Roman"/>
          <w:sz w:val="24"/>
          <w:szCs w:val="24"/>
        </w:rPr>
        <w:t>Віннікова С.В.</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2</w:t>
      </w:r>
      <w:r w:rsidR="00302415" w:rsidRPr="00852D86">
        <w:rPr>
          <w:rFonts w:ascii="Times New Roman" w:eastAsia="Times New Roman" w:hAnsi="Times New Roman" w:cs="Times New Roman"/>
          <w:sz w:val="24"/>
          <w:szCs w:val="24"/>
        </w:rPr>
        <w:t>7</w:t>
      </w:r>
      <w:r w:rsidRPr="00852D86">
        <w:rPr>
          <w:rFonts w:ascii="Times New Roman" w:eastAsia="Times New Roman" w:hAnsi="Times New Roman" w:cs="Times New Roman"/>
          <w:sz w:val="24"/>
          <w:szCs w:val="24"/>
        </w:rPr>
        <w:t xml:space="preserve">. Запити про надання відомостей стосовно </w:t>
      </w:r>
      <w:r w:rsidR="009220F1" w:rsidRPr="00852D86">
        <w:rPr>
          <w:rFonts w:ascii="Times New Roman" w:eastAsia="Times New Roman" w:hAnsi="Times New Roman" w:cs="Times New Roman"/>
          <w:sz w:val="24"/>
          <w:szCs w:val="24"/>
        </w:rPr>
        <w:t>Віннікова С.В.</w:t>
      </w:r>
      <w:r w:rsidRPr="00852D86">
        <w:rPr>
          <w:rFonts w:ascii="Times New Roman" w:eastAsia="Times New Roman" w:hAnsi="Times New Roman" w:cs="Times New Roman"/>
          <w:sz w:val="24"/>
          <w:szCs w:val="24"/>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FD7021" w:rsidRPr="00852D86">
        <w:rPr>
          <w:rFonts w:ascii="Times New Roman" w:eastAsia="Times New Roman" w:hAnsi="Times New Roman" w:cs="Times New Roman"/>
          <w:sz w:val="24"/>
          <w:szCs w:val="24"/>
        </w:rPr>
        <w:t>з</w:t>
      </w:r>
      <w:r w:rsidRPr="00852D86">
        <w:rPr>
          <w:rFonts w:ascii="Times New Roman" w:eastAsia="Times New Roman" w:hAnsi="Times New Roman" w:cs="Times New Roman"/>
          <w:sz w:val="24"/>
          <w:szCs w:val="24"/>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2</w:t>
      </w:r>
      <w:r w:rsidR="009220F1" w:rsidRPr="00852D86">
        <w:rPr>
          <w:rFonts w:ascii="Times New Roman" w:eastAsia="Times New Roman" w:hAnsi="Times New Roman" w:cs="Times New Roman"/>
          <w:sz w:val="24"/>
          <w:szCs w:val="24"/>
        </w:rPr>
        <w:t>8</w:t>
      </w:r>
      <w:r w:rsidRPr="00852D86">
        <w:rPr>
          <w:rFonts w:ascii="Times New Roman" w:eastAsia="Times New Roman" w:hAnsi="Times New Roman" w:cs="Times New Roman"/>
          <w:sz w:val="24"/>
          <w:szCs w:val="24"/>
        </w:rPr>
        <w:t xml:space="preserve">. Рішенням Вищої кваліфікаційної комісії суддів України від </w:t>
      </w:r>
      <w:r w:rsidR="009220F1" w:rsidRPr="00852D86">
        <w:rPr>
          <w:rFonts w:ascii="Times New Roman" w:eastAsia="Times New Roman" w:hAnsi="Times New Roman" w:cs="Times New Roman"/>
          <w:sz w:val="24"/>
          <w:szCs w:val="24"/>
        </w:rPr>
        <w:t>12.05.</w:t>
      </w:r>
      <w:r w:rsidRPr="00852D86">
        <w:rPr>
          <w:rFonts w:ascii="Times New Roman" w:eastAsia="Times New Roman" w:hAnsi="Times New Roman" w:cs="Times New Roman"/>
          <w:sz w:val="24"/>
          <w:szCs w:val="24"/>
        </w:rPr>
        <w:t>2025 № </w:t>
      </w:r>
      <w:r w:rsidR="009220F1" w:rsidRPr="00852D86">
        <w:rPr>
          <w:rFonts w:ascii="Times New Roman" w:eastAsia="Times New Roman" w:hAnsi="Times New Roman" w:cs="Times New Roman"/>
          <w:sz w:val="24"/>
          <w:szCs w:val="24"/>
        </w:rPr>
        <w:t>16</w:t>
      </w:r>
      <w:r w:rsidRPr="00852D86">
        <w:rPr>
          <w:rFonts w:ascii="Times New Roman" w:eastAsia="Times New Roman" w:hAnsi="Times New Roman" w:cs="Times New Roman"/>
          <w:sz w:val="24"/>
          <w:szCs w:val="24"/>
        </w:rPr>
        <w:t xml:space="preserve">/ас-25 </w:t>
      </w:r>
      <w:r w:rsidR="00005890" w:rsidRPr="00852D86">
        <w:rPr>
          <w:rFonts w:ascii="Times New Roman" w:eastAsia="Times New Roman" w:hAnsi="Times New Roman" w:cs="Times New Roman"/>
          <w:sz w:val="24"/>
          <w:szCs w:val="24"/>
        </w:rPr>
        <w:t>в</w:t>
      </w:r>
      <w:r w:rsidRPr="00852D86">
        <w:rPr>
          <w:rFonts w:ascii="Times New Roman" w:eastAsia="Times New Roman" w:hAnsi="Times New Roman" w:cs="Times New Roman"/>
          <w:sz w:val="24"/>
          <w:szCs w:val="24"/>
        </w:rPr>
        <w:t xml:space="preserve">становлено, що під час проведення спеціальної перевірки не отримано інформації, яка може свідчити про невідповідність </w:t>
      </w:r>
      <w:r w:rsidR="009220F1" w:rsidRPr="00852D86">
        <w:rPr>
          <w:rFonts w:ascii="Times New Roman" w:eastAsia="Times New Roman" w:hAnsi="Times New Roman" w:cs="Times New Roman"/>
          <w:sz w:val="24"/>
          <w:szCs w:val="24"/>
        </w:rPr>
        <w:t>Віннікова С.В.</w:t>
      </w:r>
      <w:r w:rsidR="00005890" w:rsidRPr="00852D86">
        <w:rPr>
          <w:rFonts w:ascii="Times New Roman" w:eastAsia="Times New Roman" w:hAnsi="Times New Roman" w:cs="Times New Roman"/>
          <w:sz w:val="24"/>
          <w:szCs w:val="24"/>
        </w:rPr>
        <w:t xml:space="preserve"> </w:t>
      </w:r>
      <w:r w:rsidRPr="00852D86">
        <w:rPr>
          <w:rFonts w:ascii="Times New Roman" w:eastAsia="Times New Roman" w:hAnsi="Times New Roman" w:cs="Times New Roman"/>
          <w:sz w:val="24"/>
          <w:szCs w:val="24"/>
        </w:rPr>
        <w:t>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87145F"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b/>
          <w:sz w:val="24"/>
          <w:szCs w:val="24"/>
        </w:rPr>
        <w:lastRenderedPageBreak/>
        <w:t>V. Дослідження досьє та проведення співбесіди (встановлення відповідності кандидата критеріям особистої та соціальної компетентності, а також критері</w:t>
      </w:r>
      <w:r w:rsidR="001B60D5" w:rsidRPr="00852D86">
        <w:rPr>
          <w:rFonts w:ascii="Times New Roman" w:eastAsia="Times New Roman" w:hAnsi="Times New Roman" w:cs="Times New Roman"/>
          <w:b/>
          <w:sz w:val="24"/>
          <w:szCs w:val="24"/>
        </w:rPr>
        <w:t>ям</w:t>
      </w:r>
      <w:r w:rsidRPr="00852D86">
        <w:rPr>
          <w:rFonts w:ascii="Times New Roman" w:eastAsia="Times New Roman" w:hAnsi="Times New Roman" w:cs="Times New Roman"/>
          <w:b/>
          <w:sz w:val="24"/>
          <w:szCs w:val="24"/>
        </w:rPr>
        <w:t xml:space="preserve"> професійної етики та доброчесності).</w:t>
      </w:r>
    </w:p>
    <w:p w:rsidR="00490B98" w:rsidRPr="00852D86" w:rsidRDefault="00490B98"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b/>
          <w:sz w:val="24"/>
          <w:szCs w:val="24"/>
        </w:rPr>
      </w:pP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b/>
          <w:sz w:val="24"/>
          <w:szCs w:val="24"/>
        </w:rPr>
        <w:t>V-І. Стислий опис проходження другого етапу кваліфікаційного оцінювання.</w:t>
      </w:r>
    </w:p>
    <w:p w:rsidR="0087145F" w:rsidRPr="00852D86" w:rsidRDefault="008A1AF1"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29</w:t>
      </w:r>
      <w:r w:rsidR="008152C9" w:rsidRPr="00852D86">
        <w:rPr>
          <w:rFonts w:ascii="Times New Roman" w:eastAsia="Times New Roman" w:hAnsi="Times New Roman" w:cs="Times New Roman"/>
          <w:sz w:val="24"/>
          <w:szCs w:val="24"/>
        </w:rPr>
        <w:t>. Рішеннями Комісії від 1</w:t>
      </w:r>
      <w:r w:rsidR="00557BFF" w:rsidRPr="00852D86">
        <w:rPr>
          <w:rFonts w:ascii="Times New Roman" w:eastAsia="Times New Roman" w:hAnsi="Times New Roman" w:cs="Times New Roman"/>
          <w:sz w:val="24"/>
          <w:szCs w:val="24"/>
        </w:rPr>
        <w:t>9.03.</w:t>
      </w:r>
      <w:r w:rsidR="008152C9" w:rsidRPr="00852D86">
        <w:rPr>
          <w:rFonts w:ascii="Times New Roman" w:eastAsia="Times New Roman" w:hAnsi="Times New Roman" w:cs="Times New Roman"/>
          <w:sz w:val="24"/>
          <w:szCs w:val="24"/>
        </w:rPr>
        <w:t>2025</w:t>
      </w:r>
      <w:r w:rsidR="00557BFF" w:rsidRPr="00852D86">
        <w:rPr>
          <w:rFonts w:ascii="Times New Roman" w:eastAsia="Times New Roman" w:hAnsi="Times New Roman" w:cs="Times New Roman"/>
          <w:sz w:val="24"/>
          <w:szCs w:val="24"/>
        </w:rPr>
        <w:t xml:space="preserve"> № 56</w:t>
      </w:r>
      <w:r w:rsidR="008152C9" w:rsidRPr="00852D86">
        <w:rPr>
          <w:rFonts w:ascii="Times New Roman" w:eastAsia="Times New Roman" w:hAnsi="Times New Roman" w:cs="Times New Roman"/>
          <w:sz w:val="24"/>
          <w:szCs w:val="24"/>
        </w:rPr>
        <w:t xml:space="preserve">/зп-25 </w:t>
      </w:r>
      <w:r w:rsidR="00557BFF" w:rsidRPr="00852D86">
        <w:rPr>
          <w:rFonts w:ascii="Times New Roman" w:eastAsia="Times New Roman" w:hAnsi="Times New Roman" w:cs="Times New Roman"/>
          <w:sz w:val="24"/>
          <w:szCs w:val="24"/>
        </w:rPr>
        <w:t>83</w:t>
      </w:r>
      <w:r w:rsidR="008152C9" w:rsidRPr="00852D86">
        <w:rPr>
          <w:rFonts w:ascii="Times New Roman" w:eastAsia="Times New Roman" w:hAnsi="Times New Roman" w:cs="Times New Roman"/>
          <w:sz w:val="24"/>
          <w:szCs w:val="24"/>
        </w:rPr>
        <w:t xml:space="preserve"> кандидат</w:t>
      </w:r>
      <w:r w:rsidR="001B60D5" w:rsidRPr="00852D86">
        <w:rPr>
          <w:rFonts w:ascii="Times New Roman" w:eastAsia="Times New Roman" w:hAnsi="Times New Roman" w:cs="Times New Roman"/>
          <w:sz w:val="24"/>
          <w:szCs w:val="24"/>
        </w:rPr>
        <w:t>ів</w:t>
      </w:r>
      <w:r w:rsidR="008152C9" w:rsidRPr="00852D86">
        <w:rPr>
          <w:rFonts w:ascii="Times New Roman" w:eastAsia="Times New Roman" w:hAnsi="Times New Roman" w:cs="Times New Roman"/>
          <w:sz w:val="24"/>
          <w:szCs w:val="24"/>
        </w:rPr>
        <w:t xml:space="preserve"> на посади суддів апеляційних </w:t>
      </w:r>
      <w:r w:rsidR="00557BFF" w:rsidRPr="00852D86">
        <w:rPr>
          <w:rFonts w:ascii="Times New Roman" w:eastAsia="Times New Roman" w:hAnsi="Times New Roman" w:cs="Times New Roman"/>
          <w:sz w:val="24"/>
          <w:szCs w:val="24"/>
        </w:rPr>
        <w:t>господарських</w:t>
      </w:r>
      <w:r w:rsidR="008152C9" w:rsidRPr="00852D86">
        <w:rPr>
          <w:rFonts w:ascii="Times New Roman" w:eastAsia="Times New Roman" w:hAnsi="Times New Roman" w:cs="Times New Roman"/>
          <w:sz w:val="24"/>
          <w:szCs w:val="24"/>
        </w:rPr>
        <w:t xml:space="preserve"> судів, які успішно склали кваліфікаційний іспит, </w:t>
      </w:r>
      <w:r w:rsidR="001B60D5" w:rsidRPr="00852D86">
        <w:rPr>
          <w:rFonts w:ascii="Times New Roman" w:eastAsia="Times New Roman" w:hAnsi="Times New Roman" w:cs="Times New Roman"/>
          <w:sz w:val="24"/>
          <w:szCs w:val="24"/>
        </w:rPr>
        <w:t xml:space="preserve">допущено </w:t>
      </w:r>
      <w:r w:rsidR="008152C9" w:rsidRPr="00852D86">
        <w:rPr>
          <w:rFonts w:ascii="Times New Roman" w:eastAsia="Times New Roman" w:hAnsi="Times New Roman" w:cs="Times New Roman"/>
          <w:sz w:val="24"/>
          <w:szCs w:val="24"/>
        </w:rPr>
        <w:t>до другого етапу кваліфікаційного оцінювання «Дослідження досьє та проведення співбесіди» у межах конкурсу, оголошеного рішенням Комісії від 14</w:t>
      </w:r>
      <w:r w:rsidR="00557BFF" w:rsidRPr="00852D86">
        <w:rPr>
          <w:rFonts w:ascii="Times New Roman" w:eastAsia="Times New Roman" w:hAnsi="Times New Roman" w:cs="Times New Roman"/>
          <w:sz w:val="24"/>
          <w:szCs w:val="24"/>
        </w:rPr>
        <w:t>.09.</w:t>
      </w:r>
      <w:r w:rsidR="008152C9" w:rsidRPr="00852D86">
        <w:rPr>
          <w:rFonts w:ascii="Times New Roman" w:eastAsia="Times New Roman" w:hAnsi="Times New Roman" w:cs="Times New Roman"/>
          <w:sz w:val="24"/>
          <w:szCs w:val="24"/>
        </w:rPr>
        <w:t>2023 №</w:t>
      </w:r>
      <w:r w:rsidR="00557BFF" w:rsidRPr="00852D86">
        <w:rPr>
          <w:rFonts w:ascii="Times New Roman" w:eastAsia="Times New Roman" w:hAnsi="Times New Roman" w:cs="Times New Roman"/>
          <w:sz w:val="24"/>
          <w:szCs w:val="24"/>
        </w:rPr>
        <w:t> </w:t>
      </w:r>
      <w:r w:rsidR="008152C9" w:rsidRPr="00852D86">
        <w:rPr>
          <w:rFonts w:ascii="Times New Roman" w:eastAsia="Times New Roman" w:hAnsi="Times New Roman" w:cs="Times New Roman"/>
          <w:sz w:val="24"/>
          <w:szCs w:val="24"/>
        </w:rPr>
        <w:t xml:space="preserve">94/зп-23 (зі змінами), зокрема </w:t>
      </w:r>
      <w:r w:rsidR="00557BFF" w:rsidRPr="00852D86">
        <w:rPr>
          <w:rFonts w:ascii="Times New Roman" w:eastAsia="Times New Roman" w:hAnsi="Times New Roman" w:cs="Times New Roman"/>
          <w:sz w:val="24"/>
          <w:szCs w:val="24"/>
        </w:rPr>
        <w:t>Віннікова С.В.</w:t>
      </w:r>
      <w:r w:rsidR="008152C9" w:rsidRPr="00852D86">
        <w:rPr>
          <w:rFonts w:ascii="Times New Roman" w:eastAsia="Times New Roman" w:hAnsi="Times New Roman" w:cs="Times New Roman"/>
          <w:sz w:val="24"/>
          <w:szCs w:val="24"/>
        </w:rPr>
        <w:t xml:space="preserve"> Цим же ж рішенням установлено, що другий етап «Дослідження досьє та проведення співбесіди» кваліфікаційного оцінювання кандидатів на</w:t>
      </w:r>
      <w:r w:rsidR="00557BFF" w:rsidRPr="00852D86">
        <w:rPr>
          <w:rFonts w:ascii="Times New Roman" w:eastAsia="Times New Roman" w:hAnsi="Times New Roman" w:cs="Times New Roman"/>
          <w:sz w:val="24"/>
          <w:szCs w:val="24"/>
        </w:rPr>
        <w:t xml:space="preserve"> вакантні </w:t>
      </w:r>
      <w:r w:rsidR="008152C9" w:rsidRPr="00852D86">
        <w:rPr>
          <w:rFonts w:ascii="Times New Roman" w:eastAsia="Times New Roman" w:hAnsi="Times New Roman" w:cs="Times New Roman"/>
          <w:sz w:val="24"/>
          <w:szCs w:val="24"/>
        </w:rPr>
        <w:t>посади суддів</w:t>
      </w:r>
      <w:r w:rsidR="00557BFF" w:rsidRPr="00852D86">
        <w:rPr>
          <w:rFonts w:ascii="Times New Roman" w:eastAsia="Times New Roman" w:hAnsi="Times New Roman" w:cs="Times New Roman"/>
          <w:sz w:val="24"/>
          <w:szCs w:val="24"/>
        </w:rPr>
        <w:t xml:space="preserve"> в</w:t>
      </w:r>
      <w:r w:rsidR="008152C9" w:rsidRPr="00852D86">
        <w:rPr>
          <w:rFonts w:ascii="Times New Roman" w:eastAsia="Times New Roman" w:hAnsi="Times New Roman" w:cs="Times New Roman"/>
          <w:sz w:val="24"/>
          <w:szCs w:val="24"/>
        </w:rPr>
        <w:t xml:space="preserve"> апеляційних </w:t>
      </w:r>
      <w:r w:rsidR="002C662E" w:rsidRPr="00852D86">
        <w:rPr>
          <w:rFonts w:ascii="Times New Roman" w:eastAsia="Times New Roman" w:hAnsi="Times New Roman" w:cs="Times New Roman"/>
          <w:sz w:val="24"/>
          <w:szCs w:val="24"/>
        </w:rPr>
        <w:t>господарських</w:t>
      </w:r>
      <w:r w:rsidR="008152C9" w:rsidRPr="00852D86">
        <w:rPr>
          <w:rFonts w:ascii="Times New Roman" w:eastAsia="Times New Roman" w:hAnsi="Times New Roman" w:cs="Times New Roman"/>
          <w:sz w:val="24"/>
          <w:szCs w:val="24"/>
        </w:rPr>
        <w:t xml:space="preserve"> суд</w:t>
      </w:r>
      <w:r w:rsidR="00557BFF" w:rsidRPr="00852D86">
        <w:rPr>
          <w:rFonts w:ascii="Times New Roman" w:eastAsia="Times New Roman" w:hAnsi="Times New Roman" w:cs="Times New Roman"/>
          <w:sz w:val="24"/>
          <w:szCs w:val="24"/>
        </w:rPr>
        <w:t>ах</w:t>
      </w:r>
      <w:r w:rsidR="008152C9" w:rsidRPr="00852D86">
        <w:rPr>
          <w:rFonts w:ascii="Times New Roman" w:eastAsia="Times New Roman" w:hAnsi="Times New Roman" w:cs="Times New Roman"/>
          <w:sz w:val="24"/>
          <w:szCs w:val="24"/>
        </w:rPr>
        <w:t xml:space="preserve"> у межах конкурсу, оголошеного рішенням Комісії від</w:t>
      </w:r>
      <w:r w:rsidR="00557BFF" w:rsidRPr="00852D86">
        <w:rPr>
          <w:rFonts w:ascii="Times New Roman" w:eastAsia="Times New Roman" w:hAnsi="Times New Roman" w:cs="Times New Roman"/>
          <w:sz w:val="24"/>
          <w:szCs w:val="24"/>
        </w:rPr>
        <w:t> </w:t>
      </w:r>
      <w:r w:rsidR="008152C9" w:rsidRPr="00852D86">
        <w:rPr>
          <w:rFonts w:ascii="Times New Roman" w:eastAsia="Times New Roman" w:hAnsi="Times New Roman" w:cs="Times New Roman"/>
          <w:sz w:val="24"/>
          <w:szCs w:val="24"/>
        </w:rPr>
        <w:t>14</w:t>
      </w:r>
      <w:r w:rsidR="00557BFF" w:rsidRPr="00852D86">
        <w:rPr>
          <w:rFonts w:ascii="Times New Roman" w:eastAsia="Times New Roman" w:hAnsi="Times New Roman" w:cs="Times New Roman"/>
          <w:sz w:val="24"/>
          <w:szCs w:val="24"/>
        </w:rPr>
        <w:t>.09.</w:t>
      </w:r>
      <w:r w:rsidR="008152C9" w:rsidRPr="00852D86">
        <w:rPr>
          <w:rFonts w:ascii="Times New Roman" w:eastAsia="Times New Roman" w:hAnsi="Times New Roman" w:cs="Times New Roman"/>
          <w:sz w:val="24"/>
          <w:szCs w:val="24"/>
        </w:rPr>
        <w:t>2023 №</w:t>
      </w:r>
      <w:r w:rsidR="00557BFF" w:rsidRPr="00852D86">
        <w:rPr>
          <w:rFonts w:ascii="Times New Roman" w:eastAsia="Times New Roman" w:hAnsi="Times New Roman" w:cs="Times New Roman"/>
          <w:sz w:val="24"/>
          <w:szCs w:val="24"/>
        </w:rPr>
        <w:t> </w:t>
      </w:r>
      <w:r w:rsidR="008152C9" w:rsidRPr="00852D86">
        <w:rPr>
          <w:rFonts w:ascii="Times New Roman" w:eastAsia="Times New Roman" w:hAnsi="Times New Roman" w:cs="Times New Roman"/>
          <w:sz w:val="24"/>
          <w:szCs w:val="24"/>
        </w:rPr>
        <w:t xml:space="preserve">94/зп-23 (зі змінами), проводиться у складі </w:t>
      </w:r>
      <w:r w:rsidR="00557BFF" w:rsidRPr="00852D86">
        <w:rPr>
          <w:rFonts w:ascii="Times New Roman" w:eastAsia="Times New Roman" w:hAnsi="Times New Roman" w:cs="Times New Roman"/>
          <w:sz w:val="24"/>
          <w:szCs w:val="24"/>
        </w:rPr>
        <w:t>Другої</w:t>
      </w:r>
      <w:r w:rsidR="008152C9" w:rsidRPr="00852D86">
        <w:rPr>
          <w:rFonts w:ascii="Times New Roman" w:eastAsia="Times New Roman" w:hAnsi="Times New Roman" w:cs="Times New Roman"/>
          <w:sz w:val="24"/>
          <w:szCs w:val="24"/>
        </w:rPr>
        <w:t xml:space="preserve"> палати Вищої кваліфікаційної комісії суддів України.</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3</w:t>
      </w:r>
      <w:r w:rsidR="00920850" w:rsidRPr="00852D86">
        <w:rPr>
          <w:rFonts w:ascii="Times New Roman" w:eastAsia="Times New Roman" w:hAnsi="Times New Roman" w:cs="Times New Roman"/>
          <w:sz w:val="24"/>
          <w:szCs w:val="24"/>
        </w:rPr>
        <w:t>0</w:t>
      </w:r>
      <w:r w:rsidRPr="00852D86">
        <w:rPr>
          <w:rFonts w:ascii="Times New Roman" w:eastAsia="Times New Roman" w:hAnsi="Times New Roman" w:cs="Times New Roman"/>
          <w:sz w:val="24"/>
          <w:szCs w:val="24"/>
        </w:rPr>
        <w:t xml:space="preserve">. Відповідно до протоколу повторного розподілу між членами Комісії від </w:t>
      </w:r>
      <w:r w:rsidR="0055228D" w:rsidRPr="00852D86">
        <w:rPr>
          <w:rFonts w:ascii="Times New Roman" w:eastAsia="Times New Roman" w:hAnsi="Times New Roman" w:cs="Times New Roman"/>
          <w:sz w:val="24"/>
          <w:szCs w:val="24"/>
        </w:rPr>
        <w:t>01.04.2025</w:t>
      </w:r>
      <w:r w:rsidRPr="00852D86">
        <w:rPr>
          <w:rFonts w:ascii="Times New Roman" w:eastAsia="Times New Roman" w:hAnsi="Times New Roman" w:cs="Times New Roman"/>
          <w:sz w:val="24"/>
          <w:szCs w:val="24"/>
        </w:rPr>
        <w:t xml:space="preserve"> доповідачем у справі кандидата на посаду судді апеляційного </w:t>
      </w:r>
      <w:r w:rsidR="002C662E" w:rsidRPr="00852D86">
        <w:rPr>
          <w:rFonts w:ascii="Times New Roman" w:eastAsia="Times New Roman" w:hAnsi="Times New Roman" w:cs="Times New Roman"/>
          <w:sz w:val="24"/>
          <w:szCs w:val="24"/>
        </w:rPr>
        <w:t>господарсько</w:t>
      </w:r>
      <w:r w:rsidRPr="00852D86">
        <w:rPr>
          <w:rFonts w:ascii="Times New Roman" w:eastAsia="Times New Roman" w:hAnsi="Times New Roman" w:cs="Times New Roman"/>
          <w:sz w:val="24"/>
          <w:szCs w:val="24"/>
        </w:rPr>
        <w:t xml:space="preserve">го суду </w:t>
      </w:r>
      <w:r w:rsidR="0055228D" w:rsidRPr="00852D86">
        <w:rPr>
          <w:rFonts w:ascii="Times New Roman" w:eastAsia="Times New Roman" w:hAnsi="Times New Roman" w:cs="Times New Roman"/>
          <w:sz w:val="24"/>
          <w:szCs w:val="24"/>
        </w:rPr>
        <w:t>Віннікова С.В.</w:t>
      </w:r>
      <w:r w:rsidRPr="00852D86">
        <w:rPr>
          <w:rFonts w:ascii="Times New Roman" w:eastAsia="Times New Roman" w:hAnsi="Times New Roman" w:cs="Times New Roman"/>
          <w:sz w:val="24"/>
          <w:szCs w:val="24"/>
        </w:rPr>
        <w:t xml:space="preserve"> визначено члена Комісії </w:t>
      </w:r>
      <w:r w:rsidR="0055228D" w:rsidRPr="00852D86">
        <w:rPr>
          <w:rFonts w:ascii="Times New Roman" w:eastAsia="Times New Roman" w:hAnsi="Times New Roman" w:cs="Times New Roman"/>
          <w:sz w:val="24"/>
          <w:szCs w:val="24"/>
        </w:rPr>
        <w:t>Омельяна О.С.</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pacing w:val="-2"/>
          <w:sz w:val="24"/>
          <w:szCs w:val="24"/>
        </w:rPr>
      </w:pPr>
      <w:r w:rsidRPr="00852D86">
        <w:rPr>
          <w:rFonts w:ascii="Times New Roman" w:eastAsia="Times New Roman" w:hAnsi="Times New Roman" w:cs="Times New Roman"/>
          <w:spacing w:val="-2"/>
          <w:sz w:val="24"/>
          <w:szCs w:val="24"/>
        </w:rPr>
        <w:t>3</w:t>
      </w:r>
      <w:r w:rsidR="00920850" w:rsidRPr="00852D86">
        <w:rPr>
          <w:rFonts w:ascii="Times New Roman" w:eastAsia="Times New Roman" w:hAnsi="Times New Roman" w:cs="Times New Roman"/>
          <w:spacing w:val="-2"/>
          <w:sz w:val="24"/>
          <w:szCs w:val="24"/>
        </w:rPr>
        <w:t>1</w:t>
      </w:r>
      <w:r w:rsidRPr="00852D86">
        <w:rPr>
          <w:rFonts w:ascii="Times New Roman" w:eastAsia="Times New Roman" w:hAnsi="Times New Roman" w:cs="Times New Roman"/>
          <w:spacing w:val="-2"/>
          <w:sz w:val="24"/>
          <w:szCs w:val="24"/>
        </w:rPr>
        <w:t>. Комісія 11</w:t>
      </w:r>
      <w:r w:rsidR="0055228D" w:rsidRPr="00852D86">
        <w:rPr>
          <w:rFonts w:ascii="Times New Roman" w:eastAsia="Times New Roman" w:hAnsi="Times New Roman" w:cs="Times New Roman"/>
          <w:spacing w:val="-2"/>
          <w:sz w:val="24"/>
          <w:szCs w:val="24"/>
        </w:rPr>
        <w:t>.04.</w:t>
      </w:r>
      <w:r w:rsidRPr="00852D86">
        <w:rPr>
          <w:rFonts w:ascii="Times New Roman" w:eastAsia="Times New Roman" w:hAnsi="Times New Roman" w:cs="Times New Roman"/>
          <w:spacing w:val="-2"/>
          <w:sz w:val="24"/>
          <w:szCs w:val="24"/>
        </w:rPr>
        <w:t xml:space="preserve">2025 звернулась до кандидатів на посади суддів апеляційних </w:t>
      </w:r>
      <w:r w:rsidR="0055228D" w:rsidRPr="00852D86">
        <w:rPr>
          <w:rFonts w:ascii="Times New Roman" w:eastAsia="Times New Roman" w:hAnsi="Times New Roman" w:cs="Times New Roman"/>
          <w:spacing w:val="-2"/>
          <w:sz w:val="24"/>
          <w:szCs w:val="24"/>
        </w:rPr>
        <w:t>господарських</w:t>
      </w:r>
      <w:r w:rsidRPr="00852D86">
        <w:rPr>
          <w:rFonts w:ascii="Times New Roman" w:eastAsia="Times New Roman" w:hAnsi="Times New Roman" w:cs="Times New Roman"/>
          <w:spacing w:val="-2"/>
          <w:sz w:val="24"/>
          <w:szCs w:val="24"/>
        </w:rPr>
        <w:t xml:space="preserve"> судах (лист №</w:t>
      </w:r>
      <w:r w:rsidR="00920850" w:rsidRPr="00852D86">
        <w:rPr>
          <w:rFonts w:ascii="Times New Roman" w:eastAsia="Times New Roman" w:hAnsi="Times New Roman" w:cs="Times New Roman"/>
          <w:spacing w:val="-2"/>
          <w:sz w:val="24"/>
          <w:szCs w:val="24"/>
        </w:rPr>
        <w:t> </w:t>
      </w:r>
      <w:r w:rsidRPr="00852D86">
        <w:rPr>
          <w:rFonts w:ascii="Times New Roman" w:eastAsia="Times New Roman" w:hAnsi="Times New Roman" w:cs="Times New Roman"/>
          <w:spacing w:val="-2"/>
          <w:sz w:val="24"/>
          <w:szCs w:val="24"/>
        </w:rPr>
        <w:t>21-260</w:t>
      </w:r>
      <w:r w:rsidR="0055228D" w:rsidRPr="00852D86">
        <w:rPr>
          <w:rFonts w:ascii="Times New Roman" w:eastAsia="Times New Roman" w:hAnsi="Times New Roman" w:cs="Times New Roman"/>
          <w:spacing w:val="-2"/>
          <w:sz w:val="24"/>
          <w:szCs w:val="24"/>
        </w:rPr>
        <w:t>0</w:t>
      </w:r>
      <w:r w:rsidRPr="00852D86">
        <w:rPr>
          <w:rFonts w:ascii="Times New Roman" w:eastAsia="Times New Roman" w:hAnsi="Times New Roman" w:cs="Times New Roman"/>
          <w:spacing w:val="-2"/>
          <w:sz w:val="24"/>
          <w:szCs w:val="24"/>
        </w:rPr>
        <w:t xml:space="preserve">/25) та запропонувала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w:t>
      </w:r>
      <w:proofErr w:type="spellStart"/>
      <w:r w:rsidRPr="00852D86">
        <w:rPr>
          <w:rFonts w:ascii="Times New Roman" w:eastAsia="Times New Roman" w:hAnsi="Times New Roman" w:cs="Times New Roman"/>
          <w:spacing w:val="-2"/>
          <w:sz w:val="24"/>
          <w:szCs w:val="24"/>
        </w:rPr>
        <w:t>звернуто</w:t>
      </w:r>
      <w:proofErr w:type="spellEnd"/>
      <w:r w:rsidRPr="00852D86">
        <w:rPr>
          <w:rFonts w:ascii="Times New Roman" w:eastAsia="Times New Roman" w:hAnsi="Times New Roman" w:cs="Times New Roman"/>
          <w:spacing w:val="-2"/>
          <w:sz w:val="24"/>
          <w:szCs w:val="24"/>
        </w:rPr>
        <w:t xml:space="preserve"> на пункт 5.6 розділу 5 Положення про кваліфікаційн</w:t>
      </w:r>
      <w:r w:rsidR="00005890" w:rsidRPr="00852D86">
        <w:rPr>
          <w:rFonts w:ascii="Times New Roman" w:eastAsia="Times New Roman" w:hAnsi="Times New Roman" w:cs="Times New Roman"/>
          <w:spacing w:val="-2"/>
          <w:sz w:val="24"/>
          <w:szCs w:val="24"/>
        </w:rPr>
        <w:t>е</w:t>
      </w:r>
      <w:r w:rsidRPr="00852D86">
        <w:rPr>
          <w:rFonts w:ascii="Times New Roman" w:eastAsia="Times New Roman" w:hAnsi="Times New Roman" w:cs="Times New Roman"/>
          <w:spacing w:val="-2"/>
          <w:sz w:val="24"/>
          <w:szCs w:val="24"/>
        </w:rPr>
        <w:t xml:space="preserve">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852D86">
        <w:rPr>
          <w:rFonts w:ascii="Times New Roman" w:eastAsia="Times New Roman" w:hAnsi="Times New Roman" w:cs="Times New Roman"/>
          <w:spacing w:val="-2"/>
          <w:sz w:val="24"/>
          <w:szCs w:val="24"/>
        </w:rPr>
        <w:t>бала</w:t>
      </w:r>
      <w:proofErr w:type="spellEnd"/>
      <w:r w:rsidRPr="00852D86">
        <w:rPr>
          <w:rFonts w:ascii="Times New Roman" w:eastAsia="Times New Roman" w:hAnsi="Times New Roman" w:cs="Times New Roman"/>
          <w:spacing w:val="-2"/>
          <w:sz w:val="24"/>
          <w:szCs w:val="24"/>
        </w:rPr>
        <w:t xml:space="preserve">, ефективна взаємодія – 12,5 </w:t>
      </w:r>
      <w:proofErr w:type="spellStart"/>
      <w:r w:rsidRPr="00852D86">
        <w:rPr>
          <w:rFonts w:ascii="Times New Roman" w:eastAsia="Times New Roman" w:hAnsi="Times New Roman" w:cs="Times New Roman"/>
          <w:spacing w:val="-2"/>
          <w:sz w:val="24"/>
          <w:szCs w:val="24"/>
        </w:rPr>
        <w:t>бала</w:t>
      </w:r>
      <w:proofErr w:type="spellEnd"/>
      <w:r w:rsidRPr="00852D86">
        <w:rPr>
          <w:rFonts w:ascii="Times New Roman" w:eastAsia="Times New Roman" w:hAnsi="Times New Roman" w:cs="Times New Roman"/>
          <w:spacing w:val="-2"/>
          <w:sz w:val="24"/>
          <w:szCs w:val="24"/>
        </w:rPr>
        <w:t>, стійкість мотивації – 12,5 </w:t>
      </w:r>
      <w:proofErr w:type="spellStart"/>
      <w:r w:rsidRPr="00852D86">
        <w:rPr>
          <w:rFonts w:ascii="Times New Roman" w:eastAsia="Times New Roman" w:hAnsi="Times New Roman" w:cs="Times New Roman"/>
          <w:spacing w:val="-2"/>
          <w:sz w:val="24"/>
          <w:szCs w:val="24"/>
        </w:rPr>
        <w:t>бала</w:t>
      </w:r>
      <w:proofErr w:type="spellEnd"/>
      <w:r w:rsidRPr="00852D86">
        <w:rPr>
          <w:rFonts w:ascii="Times New Roman" w:eastAsia="Times New Roman" w:hAnsi="Times New Roman" w:cs="Times New Roman"/>
          <w:spacing w:val="-2"/>
          <w:sz w:val="24"/>
          <w:szCs w:val="24"/>
        </w:rPr>
        <w:t xml:space="preserve">, емоційна стійкість – 12,5 </w:t>
      </w:r>
      <w:proofErr w:type="spellStart"/>
      <w:r w:rsidRPr="00852D86">
        <w:rPr>
          <w:rFonts w:ascii="Times New Roman" w:eastAsia="Times New Roman" w:hAnsi="Times New Roman" w:cs="Times New Roman"/>
          <w:spacing w:val="-2"/>
          <w:sz w:val="24"/>
          <w:szCs w:val="24"/>
        </w:rPr>
        <w:t>бала</w:t>
      </w:r>
      <w:proofErr w:type="spellEnd"/>
      <w:r w:rsidRPr="00852D86">
        <w:rPr>
          <w:rFonts w:ascii="Times New Roman" w:eastAsia="Times New Roman" w:hAnsi="Times New Roman" w:cs="Times New Roman"/>
          <w:spacing w:val="-2"/>
          <w:sz w:val="24"/>
          <w:szCs w:val="24"/>
        </w:rPr>
        <w:t>).</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3</w:t>
      </w:r>
      <w:r w:rsidR="00920850" w:rsidRPr="00852D86">
        <w:rPr>
          <w:rFonts w:ascii="Times New Roman" w:eastAsia="Times New Roman" w:hAnsi="Times New Roman" w:cs="Times New Roman"/>
          <w:sz w:val="24"/>
          <w:szCs w:val="24"/>
        </w:rPr>
        <w:t>2</w:t>
      </w:r>
      <w:r w:rsidRPr="00852D86">
        <w:rPr>
          <w:rFonts w:ascii="Times New Roman" w:eastAsia="Times New Roman" w:hAnsi="Times New Roman" w:cs="Times New Roman"/>
          <w:sz w:val="24"/>
          <w:szCs w:val="24"/>
        </w:rPr>
        <w:t xml:space="preserve">. Кандидатом </w:t>
      </w:r>
      <w:r w:rsidR="00920850" w:rsidRPr="00852D86">
        <w:rPr>
          <w:rFonts w:ascii="Times New Roman" w:eastAsia="Times New Roman" w:hAnsi="Times New Roman" w:cs="Times New Roman"/>
          <w:sz w:val="24"/>
          <w:szCs w:val="24"/>
        </w:rPr>
        <w:t>Вінніковим С.В.</w:t>
      </w:r>
      <w:r w:rsidRPr="00852D86">
        <w:rPr>
          <w:rFonts w:ascii="Times New Roman" w:eastAsia="Times New Roman" w:hAnsi="Times New Roman" w:cs="Times New Roman"/>
          <w:sz w:val="24"/>
          <w:szCs w:val="24"/>
        </w:rPr>
        <w:t xml:space="preserve"> 24</w:t>
      </w:r>
      <w:r w:rsidR="00920850" w:rsidRPr="00852D86">
        <w:rPr>
          <w:rFonts w:ascii="Times New Roman" w:eastAsia="Times New Roman" w:hAnsi="Times New Roman" w:cs="Times New Roman"/>
          <w:sz w:val="24"/>
          <w:szCs w:val="24"/>
        </w:rPr>
        <w:t>.04.</w:t>
      </w:r>
      <w:r w:rsidRPr="00852D86">
        <w:rPr>
          <w:rFonts w:ascii="Times New Roman" w:eastAsia="Times New Roman" w:hAnsi="Times New Roman" w:cs="Times New Roman"/>
          <w:sz w:val="24"/>
          <w:szCs w:val="24"/>
        </w:rPr>
        <w:t xml:space="preserve">2025 </w:t>
      </w:r>
      <w:r w:rsidR="00920850" w:rsidRPr="00852D86">
        <w:rPr>
          <w:rFonts w:ascii="Times New Roman" w:eastAsia="Times New Roman" w:hAnsi="Times New Roman" w:cs="Times New Roman"/>
          <w:sz w:val="24"/>
          <w:szCs w:val="24"/>
        </w:rPr>
        <w:t xml:space="preserve">передано до </w:t>
      </w:r>
      <w:r w:rsidRPr="00852D86">
        <w:rPr>
          <w:rFonts w:ascii="Times New Roman" w:eastAsia="Times New Roman" w:hAnsi="Times New Roman" w:cs="Times New Roman"/>
          <w:sz w:val="24"/>
          <w:szCs w:val="24"/>
        </w:rPr>
        <w:t>Комісії</w:t>
      </w:r>
      <w:r w:rsidR="00920850" w:rsidRPr="00852D86">
        <w:rPr>
          <w:rFonts w:ascii="Times New Roman" w:eastAsia="Times New Roman" w:hAnsi="Times New Roman" w:cs="Times New Roman"/>
          <w:sz w:val="24"/>
          <w:szCs w:val="24"/>
        </w:rPr>
        <w:t xml:space="preserve"> через сектор з питань доступу до публічної інформації, прийому та звернень громадян</w:t>
      </w:r>
      <w:r w:rsidR="001B60D5" w:rsidRPr="00852D86">
        <w:rPr>
          <w:rFonts w:ascii="Times New Roman" w:eastAsia="Times New Roman" w:hAnsi="Times New Roman" w:cs="Times New Roman"/>
          <w:sz w:val="24"/>
          <w:szCs w:val="24"/>
        </w:rPr>
        <w:t xml:space="preserve"> секретаріату Комісії</w:t>
      </w:r>
      <w:r w:rsidRPr="00852D86">
        <w:rPr>
          <w:rFonts w:ascii="Times New Roman" w:eastAsia="Times New Roman" w:hAnsi="Times New Roman" w:cs="Times New Roman"/>
          <w:sz w:val="24"/>
          <w:szCs w:val="24"/>
        </w:rPr>
        <w:t xml:space="preserve"> пояснення та докази на виконання листа </w:t>
      </w:r>
      <w:r w:rsidR="00005890" w:rsidRPr="00852D86">
        <w:rPr>
          <w:rFonts w:ascii="Times New Roman" w:eastAsia="Times New Roman" w:hAnsi="Times New Roman" w:cs="Times New Roman"/>
          <w:sz w:val="24"/>
          <w:szCs w:val="24"/>
        </w:rPr>
        <w:t xml:space="preserve">Комісії </w:t>
      </w:r>
      <w:r w:rsidRPr="00852D86">
        <w:rPr>
          <w:rFonts w:ascii="Times New Roman" w:eastAsia="Times New Roman" w:hAnsi="Times New Roman" w:cs="Times New Roman"/>
          <w:sz w:val="24"/>
          <w:szCs w:val="24"/>
        </w:rPr>
        <w:t>від 11</w:t>
      </w:r>
      <w:r w:rsidR="00920850" w:rsidRPr="00852D86">
        <w:rPr>
          <w:rFonts w:ascii="Times New Roman" w:eastAsia="Times New Roman" w:hAnsi="Times New Roman" w:cs="Times New Roman"/>
          <w:sz w:val="24"/>
          <w:szCs w:val="24"/>
        </w:rPr>
        <w:t>.04.</w:t>
      </w:r>
      <w:r w:rsidRPr="00852D86">
        <w:rPr>
          <w:rFonts w:ascii="Times New Roman" w:eastAsia="Times New Roman" w:hAnsi="Times New Roman" w:cs="Times New Roman"/>
          <w:sz w:val="24"/>
          <w:szCs w:val="24"/>
        </w:rPr>
        <w:t>2025</w:t>
      </w:r>
      <w:r w:rsidR="00005890" w:rsidRPr="00852D86">
        <w:rPr>
          <w:rFonts w:ascii="Times New Roman" w:eastAsia="Times New Roman" w:hAnsi="Times New Roman" w:cs="Times New Roman"/>
          <w:sz w:val="24"/>
          <w:szCs w:val="24"/>
        </w:rPr>
        <w:t xml:space="preserve"> №</w:t>
      </w:r>
      <w:r w:rsidR="00920850" w:rsidRPr="00852D86">
        <w:rPr>
          <w:rFonts w:ascii="Times New Roman" w:eastAsia="Times New Roman" w:hAnsi="Times New Roman" w:cs="Times New Roman"/>
          <w:sz w:val="24"/>
          <w:szCs w:val="24"/>
        </w:rPr>
        <w:t> </w:t>
      </w:r>
      <w:r w:rsidR="00005890" w:rsidRPr="00852D86">
        <w:rPr>
          <w:rFonts w:ascii="Times New Roman" w:eastAsia="Times New Roman" w:hAnsi="Times New Roman" w:cs="Times New Roman"/>
          <w:sz w:val="24"/>
          <w:szCs w:val="24"/>
        </w:rPr>
        <w:t>21-260</w:t>
      </w:r>
      <w:r w:rsidR="00920850" w:rsidRPr="00852D86">
        <w:rPr>
          <w:rFonts w:ascii="Times New Roman" w:eastAsia="Times New Roman" w:hAnsi="Times New Roman" w:cs="Times New Roman"/>
          <w:sz w:val="24"/>
          <w:szCs w:val="24"/>
        </w:rPr>
        <w:t>0</w:t>
      </w:r>
      <w:r w:rsidR="00005890" w:rsidRPr="00852D86">
        <w:rPr>
          <w:rFonts w:ascii="Times New Roman" w:eastAsia="Times New Roman" w:hAnsi="Times New Roman" w:cs="Times New Roman"/>
          <w:sz w:val="24"/>
          <w:szCs w:val="24"/>
        </w:rPr>
        <w:t>/25</w:t>
      </w:r>
      <w:r w:rsidRPr="00852D86">
        <w:rPr>
          <w:rFonts w:ascii="Times New Roman" w:eastAsia="Times New Roman" w:hAnsi="Times New Roman" w:cs="Times New Roman"/>
          <w:sz w:val="24"/>
          <w:szCs w:val="24"/>
        </w:rPr>
        <w:t>. У своїх поясненнях кандидат нав</w:t>
      </w:r>
      <w:r w:rsidR="003F79F9" w:rsidRPr="00852D86">
        <w:rPr>
          <w:rFonts w:ascii="Times New Roman" w:eastAsia="Times New Roman" w:hAnsi="Times New Roman" w:cs="Times New Roman"/>
          <w:sz w:val="24"/>
          <w:szCs w:val="24"/>
        </w:rPr>
        <w:t>ів</w:t>
      </w:r>
      <w:r w:rsidRPr="00852D86">
        <w:rPr>
          <w:rFonts w:ascii="Times New Roman" w:eastAsia="Times New Roman" w:hAnsi="Times New Roman" w:cs="Times New Roman"/>
          <w:sz w:val="24"/>
          <w:szCs w:val="24"/>
        </w:rPr>
        <w:t xml:space="preserve"> інформацію, яка</w:t>
      </w:r>
      <w:r w:rsidR="00005890" w:rsidRPr="00852D86">
        <w:rPr>
          <w:rFonts w:ascii="Times New Roman" w:eastAsia="Times New Roman" w:hAnsi="Times New Roman" w:cs="Times New Roman"/>
          <w:sz w:val="24"/>
          <w:szCs w:val="24"/>
        </w:rPr>
        <w:t>,</w:t>
      </w:r>
      <w:r w:rsidRPr="00852D86">
        <w:rPr>
          <w:rFonts w:ascii="Times New Roman" w:eastAsia="Times New Roman" w:hAnsi="Times New Roman" w:cs="Times New Roman"/>
          <w:sz w:val="24"/>
          <w:szCs w:val="24"/>
        </w:rPr>
        <w:t xml:space="preserve"> на </w:t>
      </w:r>
      <w:r w:rsidR="003F79F9" w:rsidRPr="00852D86">
        <w:rPr>
          <w:rFonts w:ascii="Times New Roman" w:eastAsia="Times New Roman" w:hAnsi="Times New Roman" w:cs="Times New Roman"/>
          <w:sz w:val="24"/>
          <w:szCs w:val="24"/>
        </w:rPr>
        <w:t>його</w:t>
      </w:r>
      <w:r w:rsidRPr="00852D86">
        <w:rPr>
          <w:rFonts w:ascii="Times New Roman" w:eastAsia="Times New Roman" w:hAnsi="Times New Roman" w:cs="Times New Roman"/>
          <w:sz w:val="24"/>
          <w:szCs w:val="24"/>
        </w:rPr>
        <w:t xml:space="preserve"> думку, підтверджує відповідність показникам критерію особиста компетентність: «Рішучість та відповідальність», «Безперервний розвиток»</w:t>
      </w:r>
      <w:r w:rsidR="00005890" w:rsidRPr="00852D86">
        <w:rPr>
          <w:rFonts w:ascii="Times New Roman" w:eastAsia="Times New Roman" w:hAnsi="Times New Roman" w:cs="Times New Roman"/>
          <w:sz w:val="24"/>
          <w:szCs w:val="24"/>
        </w:rPr>
        <w:t>,</w:t>
      </w:r>
      <w:r w:rsidRPr="00852D86">
        <w:rPr>
          <w:rFonts w:ascii="Times New Roman" w:eastAsia="Times New Roman" w:hAnsi="Times New Roman" w:cs="Times New Roman"/>
          <w:sz w:val="24"/>
          <w:szCs w:val="24"/>
        </w:rPr>
        <w:t xml:space="preserve"> та показникам критерію соціальна компетентність: «Ефективна комунікація», «Ефективна взаємодія», «Стійкість мотивації», «Емоційна стійкість».</w:t>
      </w:r>
    </w:p>
    <w:p w:rsidR="0087145F" w:rsidRPr="00852D86" w:rsidRDefault="008152C9" w:rsidP="00852D86">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3</w:t>
      </w:r>
      <w:r w:rsidR="003F79F9" w:rsidRPr="00852D86">
        <w:rPr>
          <w:rFonts w:ascii="Times New Roman" w:eastAsia="Times New Roman" w:hAnsi="Times New Roman" w:cs="Times New Roman"/>
          <w:sz w:val="24"/>
          <w:szCs w:val="24"/>
        </w:rPr>
        <w:t>3</w:t>
      </w:r>
      <w:r w:rsidRPr="00852D86">
        <w:rPr>
          <w:rFonts w:ascii="Times New Roman" w:eastAsia="Times New Roman" w:hAnsi="Times New Roman" w:cs="Times New Roman"/>
          <w:sz w:val="24"/>
          <w:szCs w:val="24"/>
        </w:rPr>
        <w:t xml:space="preserve">. Громадська рада доброчесності (далі – ГРД) </w:t>
      </w:r>
      <w:r w:rsidR="003F79F9" w:rsidRPr="00852D86">
        <w:rPr>
          <w:rFonts w:ascii="Times New Roman" w:eastAsia="Times New Roman" w:hAnsi="Times New Roman" w:cs="Times New Roman"/>
          <w:sz w:val="24"/>
          <w:szCs w:val="24"/>
        </w:rPr>
        <w:t>18.05.2025</w:t>
      </w:r>
      <w:r w:rsidRPr="00852D86">
        <w:rPr>
          <w:rFonts w:ascii="Times New Roman" w:eastAsia="Times New Roman" w:hAnsi="Times New Roman" w:cs="Times New Roman"/>
          <w:sz w:val="24"/>
          <w:szCs w:val="24"/>
        </w:rPr>
        <w:t xml:space="preserve"> затвердила висновок про невідповідність кандидата на посаду судді апеляційного </w:t>
      </w:r>
      <w:r w:rsidR="001C0E84" w:rsidRPr="00852D86">
        <w:rPr>
          <w:rFonts w:ascii="Times New Roman" w:eastAsia="Times New Roman" w:hAnsi="Times New Roman" w:cs="Times New Roman"/>
          <w:sz w:val="24"/>
          <w:szCs w:val="24"/>
        </w:rPr>
        <w:t>господарського</w:t>
      </w:r>
      <w:r w:rsidRPr="00852D86">
        <w:rPr>
          <w:rFonts w:ascii="Times New Roman" w:eastAsia="Times New Roman" w:hAnsi="Times New Roman" w:cs="Times New Roman"/>
          <w:sz w:val="24"/>
          <w:szCs w:val="24"/>
        </w:rPr>
        <w:t xml:space="preserve"> суду </w:t>
      </w:r>
      <w:r w:rsidR="003F79F9" w:rsidRPr="00852D86">
        <w:rPr>
          <w:rFonts w:ascii="Times New Roman" w:eastAsia="Times New Roman" w:hAnsi="Times New Roman" w:cs="Times New Roman"/>
          <w:sz w:val="24"/>
          <w:szCs w:val="24"/>
        </w:rPr>
        <w:t>Віннікова С.В.</w:t>
      </w:r>
      <w:r w:rsidRPr="00852D86">
        <w:rPr>
          <w:rFonts w:ascii="Times New Roman" w:eastAsia="Times New Roman" w:hAnsi="Times New Roman" w:cs="Times New Roman"/>
          <w:sz w:val="24"/>
          <w:szCs w:val="24"/>
        </w:rPr>
        <w:t xml:space="preserve"> критеріям доброчесності та професійної етики</w:t>
      </w:r>
      <w:r w:rsidR="001B60D5" w:rsidRPr="00852D86">
        <w:rPr>
          <w:rFonts w:ascii="Times New Roman" w:eastAsia="Times New Roman" w:hAnsi="Times New Roman" w:cs="Times New Roman"/>
          <w:sz w:val="24"/>
          <w:szCs w:val="24"/>
        </w:rPr>
        <w:t>, який</w:t>
      </w:r>
      <w:r w:rsidR="000A242D" w:rsidRPr="00852D86">
        <w:rPr>
          <w:rFonts w:ascii="Times New Roman" w:eastAsia="Times New Roman" w:hAnsi="Times New Roman" w:cs="Times New Roman"/>
          <w:sz w:val="24"/>
          <w:szCs w:val="24"/>
        </w:rPr>
        <w:t xml:space="preserve"> надійшов до Комісії</w:t>
      </w:r>
      <w:r w:rsidR="00E934B8">
        <w:rPr>
          <w:rFonts w:ascii="Times New Roman" w:eastAsia="Times New Roman" w:hAnsi="Times New Roman" w:cs="Times New Roman"/>
          <w:sz w:val="24"/>
          <w:szCs w:val="24"/>
        </w:rPr>
        <w:t xml:space="preserve"> </w:t>
      </w:r>
      <w:r w:rsidR="001B60D5" w:rsidRPr="00852D86">
        <w:rPr>
          <w:rFonts w:ascii="Times New Roman" w:eastAsia="Times New Roman" w:hAnsi="Times New Roman" w:cs="Times New Roman"/>
          <w:sz w:val="24"/>
          <w:szCs w:val="24"/>
        </w:rPr>
        <w:t>19.05.2025</w:t>
      </w:r>
      <w:r w:rsidR="000A242D" w:rsidRPr="00852D86">
        <w:rPr>
          <w:rFonts w:ascii="Times New Roman" w:eastAsia="Times New Roman" w:hAnsi="Times New Roman" w:cs="Times New Roman"/>
          <w:sz w:val="24"/>
          <w:szCs w:val="24"/>
        </w:rPr>
        <w:t>.</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3</w:t>
      </w:r>
      <w:r w:rsidR="003F79F9" w:rsidRPr="00852D86">
        <w:rPr>
          <w:rFonts w:ascii="Times New Roman" w:eastAsia="Times New Roman" w:hAnsi="Times New Roman" w:cs="Times New Roman"/>
          <w:sz w:val="24"/>
          <w:szCs w:val="24"/>
        </w:rPr>
        <w:t>4</w:t>
      </w:r>
      <w:r w:rsidRPr="00852D86">
        <w:rPr>
          <w:rFonts w:ascii="Times New Roman" w:eastAsia="Times New Roman" w:hAnsi="Times New Roman" w:cs="Times New Roman"/>
          <w:sz w:val="24"/>
          <w:szCs w:val="24"/>
        </w:rPr>
        <w:t xml:space="preserve">. З метою сприяння своєчасному ознайомленню із рішенням </w:t>
      </w:r>
      <w:r w:rsidR="00005890" w:rsidRPr="00852D86">
        <w:rPr>
          <w:rFonts w:ascii="Times New Roman" w:eastAsia="Times New Roman" w:hAnsi="Times New Roman" w:cs="Times New Roman"/>
          <w:sz w:val="24"/>
          <w:szCs w:val="24"/>
        </w:rPr>
        <w:t>ГРД</w:t>
      </w:r>
      <w:r w:rsidRPr="00852D86">
        <w:rPr>
          <w:rFonts w:ascii="Times New Roman" w:eastAsia="Times New Roman" w:hAnsi="Times New Roman" w:cs="Times New Roman"/>
          <w:sz w:val="24"/>
          <w:szCs w:val="24"/>
        </w:rPr>
        <w:t xml:space="preserve"> Комісією 2</w:t>
      </w:r>
      <w:r w:rsidR="003F79F9" w:rsidRPr="00852D86">
        <w:rPr>
          <w:rFonts w:ascii="Times New Roman" w:eastAsia="Times New Roman" w:hAnsi="Times New Roman" w:cs="Times New Roman"/>
          <w:sz w:val="24"/>
          <w:szCs w:val="24"/>
        </w:rPr>
        <w:t>0.05.2025</w:t>
      </w:r>
      <w:r w:rsidRPr="00852D86">
        <w:rPr>
          <w:rFonts w:ascii="Times New Roman" w:eastAsia="Times New Roman" w:hAnsi="Times New Roman" w:cs="Times New Roman"/>
          <w:sz w:val="24"/>
          <w:szCs w:val="24"/>
        </w:rPr>
        <w:t xml:space="preserve"> кандидату </w:t>
      </w:r>
      <w:r w:rsidR="000A242D" w:rsidRPr="00852D86">
        <w:rPr>
          <w:rFonts w:ascii="Times New Roman" w:eastAsia="Times New Roman" w:hAnsi="Times New Roman" w:cs="Times New Roman"/>
          <w:sz w:val="24"/>
          <w:szCs w:val="24"/>
        </w:rPr>
        <w:t xml:space="preserve">надіслано </w:t>
      </w:r>
      <w:r w:rsidRPr="00852D86">
        <w:rPr>
          <w:rFonts w:ascii="Times New Roman" w:eastAsia="Times New Roman" w:hAnsi="Times New Roman" w:cs="Times New Roman"/>
          <w:sz w:val="24"/>
          <w:szCs w:val="24"/>
        </w:rPr>
        <w:t>електронну копію відповідного рішення ГРД та запропоновано надати пояснення та копії документів</w:t>
      </w:r>
      <w:r w:rsidR="000A242D" w:rsidRPr="00852D86">
        <w:rPr>
          <w:rFonts w:ascii="Times New Roman" w:eastAsia="Times New Roman" w:hAnsi="Times New Roman" w:cs="Times New Roman"/>
          <w:sz w:val="24"/>
          <w:szCs w:val="24"/>
        </w:rPr>
        <w:t>, що можуть підтвердити</w:t>
      </w:r>
      <w:r w:rsidR="00C3357E" w:rsidRPr="00852D86">
        <w:rPr>
          <w:rFonts w:ascii="Times New Roman" w:eastAsia="Times New Roman" w:hAnsi="Times New Roman" w:cs="Times New Roman"/>
          <w:sz w:val="24"/>
          <w:szCs w:val="24"/>
        </w:rPr>
        <w:t xml:space="preserve"> такі пояснення</w:t>
      </w:r>
      <w:r w:rsidRPr="00852D86">
        <w:rPr>
          <w:rFonts w:ascii="Times New Roman" w:eastAsia="Times New Roman" w:hAnsi="Times New Roman" w:cs="Times New Roman"/>
          <w:sz w:val="24"/>
          <w:szCs w:val="24"/>
        </w:rPr>
        <w:t>.</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3</w:t>
      </w:r>
      <w:r w:rsidR="003F79F9"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 xml:space="preserve">. Крім того, з метою уточнення відомостей досьє кандидата на посаду судді та формування досьє кандидату запропоновано надати пояснення та копії </w:t>
      </w:r>
      <w:r w:rsidR="000A242D" w:rsidRPr="00852D86">
        <w:rPr>
          <w:rFonts w:ascii="Times New Roman" w:eastAsia="Times New Roman" w:hAnsi="Times New Roman" w:cs="Times New Roman"/>
          <w:sz w:val="24"/>
          <w:szCs w:val="24"/>
        </w:rPr>
        <w:t xml:space="preserve">на їх підтвердження </w:t>
      </w:r>
      <w:r w:rsidRPr="00852D86">
        <w:rPr>
          <w:rFonts w:ascii="Times New Roman" w:eastAsia="Times New Roman" w:hAnsi="Times New Roman" w:cs="Times New Roman"/>
          <w:sz w:val="24"/>
          <w:szCs w:val="24"/>
        </w:rPr>
        <w:t xml:space="preserve">стосовно додаткових питань, що виникли </w:t>
      </w:r>
      <w:r w:rsidR="000A242D" w:rsidRPr="00852D86">
        <w:rPr>
          <w:rFonts w:ascii="Times New Roman" w:eastAsia="Times New Roman" w:hAnsi="Times New Roman" w:cs="Times New Roman"/>
          <w:sz w:val="24"/>
          <w:szCs w:val="24"/>
        </w:rPr>
        <w:t>під час підготовки матеріалів до розгляду.</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3</w:t>
      </w:r>
      <w:r w:rsidR="003F79F9" w:rsidRPr="00852D86">
        <w:rPr>
          <w:rFonts w:ascii="Times New Roman" w:eastAsia="Times New Roman" w:hAnsi="Times New Roman" w:cs="Times New Roman"/>
          <w:sz w:val="24"/>
          <w:szCs w:val="24"/>
        </w:rPr>
        <w:t>6</w:t>
      </w:r>
      <w:r w:rsidRPr="00852D86">
        <w:rPr>
          <w:rFonts w:ascii="Times New Roman" w:eastAsia="Times New Roman" w:hAnsi="Times New Roman" w:cs="Times New Roman"/>
          <w:sz w:val="24"/>
          <w:szCs w:val="24"/>
        </w:rPr>
        <w:t xml:space="preserve">. Кандидатом </w:t>
      </w:r>
      <w:r w:rsidR="00AC7308" w:rsidRPr="00852D86">
        <w:rPr>
          <w:rFonts w:ascii="Times New Roman" w:eastAsia="Times New Roman" w:hAnsi="Times New Roman" w:cs="Times New Roman"/>
          <w:sz w:val="24"/>
          <w:szCs w:val="24"/>
        </w:rPr>
        <w:t>26.05.</w:t>
      </w:r>
      <w:r w:rsidRPr="00852D86">
        <w:rPr>
          <w:rFonts w:ascii="Times New Roman" w:eastAsia="Times New Roman" w:hAnsi="Times New Roman" w:cs="Times New Roman"/>
          <w:sz w:val="24"/>
          <w:szCs w:val="24"/>
        </w:rPr>
        <w:t xml:space="preserve">2025 надіслано на адресу Комісії пояснення щодо обставин, викладених у запиті від </w:t>
      </w:r>
      <w:r w:rsidR="0032440E" w:rsidRPr="00852D86">
        <w:rPr>
          <w:rFonts w:ascii="Times New Roman" w:eastAsia="Times New Roman" w:hAnsi="Times New Roman" w:cs="Times New Roman"/>
          <w:sz w:val="24"/>
          <w:szCs w:val="24"/>
        </w:rPr>
        <w:t>20.05.</w:t>
      </w:r>
      <w:r w:rsidRPr="00852D86">
        <w:rPr>
          <w:rFonts w:ascii="Times New Roman" w:eastAsia="Times New Roman" w:hAnsi="Times New Roman" w:cs="Times New Roman"/>
          <w:sz w:val="24"/>
          <w:szCs w:val="24"/>
        </w:rPr>
        <w:t>2025.</w:t>
      </w:r>
    </w:p>
    <w:p w:rsidR="0087145F" w:rsidRPr="00383A30" w:rsidRDefault="008152C9" w:rsidP="00852D86">
      <w:pPr>
        <w:spacing w:after="0" w:line="280" w:lineRule="exact"/>
        <w:ind w:firstLine="567"/>
        <w:jc w:val="both"/>
        <w:rPr>
          <w:rFonts w:ascii="Times New Roman" w:eastAsia="Times New Roman" w:hAnsi="Times New Roman" w:cs="Times New Roman"/>
          <w:spacing w:val="-2"/>
          <w:sz w:val="24"/>
          <w:szCs w:val="24"/>
        </w:rPr>
      </w:pPr>
      <w:r w:rsidRPr="00383A30">
        <w:rPr>
          <w:rFonts w:ascii="Times New Roman" w:eastAsia="Times New Roman" w:hAnsi="Times New Roman" w:cs="Times New Roman"/>
          <w:spacing w:val="-2"/>
          <w:sz w:val="24"/>
          <w:szCs w:val="24"/>
        </w:rPr>
        <w:t>3</w:t>
      </w:r>
      <w:r w:rsidR="003F79F9" w:rsidRPr="00383A30">
        <w:rPr>
          <w:rFonts w:ascii="Times New Roman" w:eastAsia="Times New Roman" w:hAnsi="Times New Roman" w:cs="Times New Roman"/>
          <w:spacing w:val="-2"/>
          <w:sz w:val="24"/>
          <w:szCs w:val="24"/>
        </w:rPr>
        <w:t>7</w:t>
      </w:r>
      <w:r w:rsidRPr="00383A30">
        <w:rPr>
          <w:rFonts w:ascii="Times New Roman" w:eastAsia="Times New Roman" w:hAnsi="Times New Roman" w:cs="Times New Roman"/>
          <w:spacing w:val="-2"/>
          <w:sz w:val="24"/>
          <w:szCs w:val="24"/>
        </w:rPr>
        <w:t>. Кандидату бул</w:t>
      </w:r>
      <w:r w:rsidR="00005890" w:rsidRPr="00383A30">
        <w:rPr>
          <w:rFonts w:ascii="Times New Roman" w:eastAsia="Times New Roman" w:hAnsi="Times New Roman" w:cs="Times New Roman"/>
          <w:spacing w:val="-2"/>
          <w:sz w:val="24"/>
          <w:szCs w:val="24"/>
        </w:rPr>
        <w:t>о</w:t>
      </w:r>
      <w:r w:rsidRPr="00383A30">
        <w:rPr>
          <w:rFonts w:ascii="Times New Roman" w:eastAsia="Times New Roman" w:hAnsi="Times New Roman" w:cs="Times New Roman"/>
          <w:spacing w:val="-2"/>
          <w:sz w:val="24"/>
          <w:szCs w:val="24"/>
        </w:rPr>
        <w:t xml:space="preserve"> забезпечен</w:t>
      </w:r>
      <w:r w:rsidR="00005890" w:rsidRPr="00383A30">
        <w:rPr>
          <w:rFonts w:ascii="Times New Roman" w:eastAsia="Times New Roman" w:hAnsi="Times New Roman" w:cs="Times New Roman"/>
          <w:spacing w:val="-2"/>
          <w:sz w:val="24"/>
          <w:szCs w:val="24"/>
        </w:rPr>
        <w:t>о</w:t>
      </w:r>
      <w:r w:rsidRPr="00383A30">
        <w:rPr>
          <w:rFonts w:ascii="Times New Roman" w:eastAsia="Times New Roman" w:hAnsi="Times New Roman" w:cs="Times New Roman"/>
          <w:spacing w:val="-2"/>
          <w:sz w:val="24"/>
          <w:szCs w:val="24"/>
        </w:rPr>
        <w:t xml:space="preserve"> можливість ознайомитись із досьє кандидата на посаду судді. </w:t>
      </w:r>
    </w:p>
    <w:p w:rsidR="0087145F" w:rsidRPr="00383A30" w:rsidRDefault="008152C9" w:rsidP="00852D86">
      <w:pPr>
        <w:spacing w:after="0" w:line="280" w:lineRule="exact"/>
        <w:ind w:firstLine="567"/>
        <w:jc w:val="both"/>
        <w:rPr>
          <w:rFonts w:ascii="Times New Roman" w:eastAsia="Times New Roman" w:hAnsi="Times New Roman" w:cs="Times New Roman"/>
          <w:spacing w:val="-2"/>
          <w:sz w:val="24"/>
          <w:szCs w:val="24"/>
        </w:rPr>
      </w:pPr>
      <w:r w:rsidRPr="00383A30">
        <w:rPr>
          <w:rFonts w:ascii="Times New Roman" w:eastAsia="Times New Roman" w:hAnsi="Times New Roman" w:cs="Times New Roman"/>
          <w:spacing w:val="-2"/>
          <w:sz w:val="24"/>
          <w:szCs w:val="24"/>
        </w:rPr>
        <w:t>3</w:t>
      </w:r>
      <w:r w:rsidR="003F79F9" w:rsidRPr="00383A30">
        <w:rPr>
          <w:rFonts w:ascii="Times New Roman" w:eastAsia="Times New Roman" w:hAnsi="Times New Roman" w:cs="Times New Roman"/>
          <w:spacing w:val="-2"/>
          <w:sz w:val="24"/>
          <w:szCs w:val="24"/>
        </w:rPr>
        <w:t>8</w:t>
      </w:r>
      <w:r w:rsidRPr="00383A30">
        <w:rPr>
          <w:rFonts w:ascii="Times New Roman" w:eastAsia="Times New Roman" w:hAnsi="Times New Roman" w:cs="Times New Roman"/>
          <w:spacing w:val="-2"/>
          <w:sz w:val="24"/>
          <w:szCs w:val="24"/>
        </w:rPr>
        <w:t xml:space="preserve">. Співбесіду з </w:t>
      </w:r>
      <w:r w:rsidR="005735F8" w:rsidRPr="00383A30">
        <w:rPr>
          <w:rFonts w:ascii="Times New Roman" w:eastAsia="Times New Roman" w:hAnsi="Times New Roman" w:cs="Times New Roman"/>
          <w:spacing w:val="-2"/>
          <w:sz w:val="24"/>
          <w:szCs w:val="24"/>
        </w:rPr>
        <w:t>Вінніковим С.В. проведено 29.05.</w:t>
      </w:r>
      <w:r w:rsidRPr="00383A30">
        <w:rPr>
          <w:rFonts w:ascii="Times New Roman" w:eastAsia="Times New Roman" w:hAnsi="Times New Roman" w:cs="Times New Roman"/>
          <w:spacing w:val="-2"/>
          <w:sz w:val="24"/>
          <w:szCs w:val="24"/>
        </w:rPr>
        <w:t xml:space="preserve">2025. На початку співбесіди кандидата ознайомлено з </w:t>
      </w:r>
      <w:r w:rsidR="005735F8" w:rsidRPr="00383A30">
        <w:rPr>
          <w:rFonts w:ascii="Times New Roman" w:eastAsia="Times New Roman" w:hAnsi="Times New Roman" w:cs="Times New Roman"/>
          <w:spacing w:val="-2"/>
          <w:sz w:val="24"/>
          <w:szCs w:val="24"/>
        </w:rPr>
        <w:t>його</w:t>
      </w:r>
      <w:r w:rsidRPr="00383A30">
        <w:rPr>
          <w:rFonts w:ascii="Times New Roman" w:eastAsia="Times New Roman" w:hAnsi="Times New Roman" w:cs="Times New Roman"/>
          <w:spacing w:val="-2"/>
          <w:sz w:val="24"/>
          <w:szCs w:val="24"/>
        </w:rPr>
        <w:t xml:space="preserve"> правами; встановлено, що відсутні обставини, які перешкоджають проведенню співбесіди. Кандидату також було запропоновано надавати уточню</w:t>
      </w:r>
      <w:r w:rsidR="00005890" w:rsidRPr="00383A30">
        <w:rPr>
          <w:rFonts w:ascii="Times New Roman" w:eastAsia="Times New Roman" w:hAnsi="Times New Roman" w:cs="Times New Roman"/>
          <w:spacing w:val="-2"/>
          <w:sz w:val="24"/>
          <w:szCs w:val="24"/>
        </w:rPr>
        <w:t>вальну</w:t>
      </w:r>
      <w:r w:rsidRPr="00383A30">
        <w:rPr>
          <w:rFonts w:ascii="Times New Roman" w:eastAsia="Times New Roman" w:hAnsi="Times New Roman" w:cs="Times New Roman"/>
          <w:spacing w:val="-2"/>
          <w:sz w:val="24"/>
          <w:szCs w:val="24"/>
        </w:rPr>
        <w:t xml:space="preserve"> інформацію </w:t>
      </w:r>
      <w:r w:rsidR="00005890" w:rsidRPr="00383A30">
        <w:rPr>
          <w:rFonts w:ascii="Times New Roman" w:eastAsia="Times New Roman" w:hAnsi="Times New Roman" w:cs="Times New Roman"/>
          <w:spacing w:val="-2"/>
          <w:sz w:val="24"/>
          <w:szCs w:val="24"/>
        </w:rPr>
        <w:t>в</w:t>
      </w:r>
      <w:r w:rsidRPr="00383A30">
        <w:rPr>
          <w:rFonts w:ascii="Times New Roman" w:eastAsia="Times New Roman" w:hAnsi="Times New Roman" w:cs="Times New Roman"/>
          <w:spacing w:val="-2"/>
          <w:sz w:val="24"/>
          <w:szCs w:val="24"/>
        </w:rPr>
        <w:t xml:space="preserve"> разі виявлення </w:t>
      </w:r>
      <w:proofErr w:type="spellStart"/>
      <w:r w:rsidRPr="00383A30">
        <w:rPr>
          <w:rFonts w:ascii="Times New Roman" w:eastAsia="Times New Roman" w:hAnsi="Times New Roman" w:cs="Times New Roman"/>
          <w:spacing w:val="-2"/>
          <w:sz w:val="24"/>
          <w:szCs w:val="24"/>
        </w:rPr>
        <w:t>неточностей</w:t>
      </w:r>
      <w:proofErr w:type="spellEnd"/>
      <w:r w:rsidRPr="00383A30">
        <w:rPr>
          <w:rFonts w:ascii="Times New Roman" w:eastAsia="Times New Roman" w:hAnsi="Times New Roman" w:cs="Times New Roman"/>
          <w:spacing w:val="-2"/>
          <w:sz w:val="24"/>
          <w:szCs w:val="24"/>
        </w:rPr>
        <w:t xml:space="preserve"> чи неповноти відомостей за результатами дослідження досьє.</w:t>
      </w:r>
    </w:p>
    <w:p w:rsidR="0087145F" w:rsidRPr="00852D86" w:rsidRDefault="003F79F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lastRenderedPageBreak/>
        <w:t>39</w:t>
      </w:r>
      <w:r w:rsidR="008152C9" w:rsidRPr="00852D86">
        <w:rPr>
          <w:rFonts w:ascii="Times New Roman" w:eastAsia="Times New Roman" w:hAnsi="Times New Roman" w:cs="Times New Roman"/>
          <w:sz w:val="24"/>
          <w:szCs w:val="24"/>
        </w:rPr>
        <w:t>. 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0A242D" w:rsidRPr="00852D86" w:rsidRDefault="000A242D" w:rsidP="00852D86">
      <w:pPr>
        <w:spacing w:after="0" w:line="280" w:lineRule="exact"/>
        <w:ind w:firstLine="567"/>
        <w:jc w:val="both"/>
        <w:rPr>
          <w:rFonts w:ascii="Times New Roman" w:eastAsia="Times New Roman" w:hAnsi="Times New Roman" w:cs="Times New Roman"/>
          <w:sz w:val="24"/>
          <w:szCs w:val="24"/>
        </w:rPr>
      </w:pP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u w:val="single"/>
        </w:rPr>
      </w:pPr>
      <w:r w:rsidRPr="00852D86">
        <w:rPr>
          <w:rFonts w:ascii="Times New Roman" w:eastAsia="Times New Roman" w:hAnsi="Times New Roman" w:cs="Times New Roman"/>
          <w:b/>
          <w:sz w:val="24"/>
          <w:szCs w:val="24"/>
        </w:rPr>
        <w:t>V-ІІ. Встановлення відповідності кандидата критерію особистої компетентності.</w:t>
      </w:r>
      <w:r w:rsidRPr="00852D86">
        <w:rPr>
          <w:rFonts w:ascii="Times New Roman" w:eastAsia="Times New Roman" w:hAnsi="Times New Roman" w:cs="Times New Roman"/>
          <w:sz w:val="24"/>
          <w:szCs w:val="24"/>
          <w:u w:val="single"/>
        </w:rPr>
        <w:t xml:space="preserve"> </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u w:val="single"/>
        </w:rPr>
      </w:pPr>
      <w:r w:rsidRPr="00852D86">
        <w:rPr>
          <w:rFonts w:ascii="Times New Roman" w:eastAsia="Times New Roman" w:hAnsi="Times New Roman" w:cs="Times New Roman"/>
          <w:sz w:val="24"/>
          <w:szCs w:val="24"/>
        </w:rPr>
        <w:t>4</w:t>
      </w:r>
      <w:r w:rsidR="005735F8" w:rsidRPr="00852D86">
        <w:rPr>
          <w:rFonts w:ascii="Times New Roman" w:eastAsia="Times New Roman" w:hAnsi="Times New Roman" w:cs="Times New Roman"/>
          <w:sz w:val="24"/>
          <w:szCs w:val="24"/>
        </w:rPr>
        <w:t>0</w:t>
      </w:r>
      <w:r w:rsidRPr="00852D86">
        <w:rPr>
          <w:rFonts w:ascii="Times New Roman" w:eastAsia="Times New Roman" w:hAnsi="Times New Roman" w:cs="Times New Roman"/>
          <w:sz w:val="24"/>
          <w:szCs w:val="24"/>
        </w:rPr>
        <w:t>. Згідно з пунктами 2.4</w:t>
      </w:r>
      <w:r w:rsidR="00EA37C2"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w:t>
      </w:r>
      <w:r w:rsidR="00EA37C2"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 xml:space="preserve">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w:t>
      </w:r>
      <w:proofErr w:type="spellStart"/>
      <w:r w:rsidRPr="00852D86">
        <w:rPr>
          <w:rFonts w:ascii="Times New Roman" w:eastAsia="Times New Roman" w:hAnsi="Times New Roman" w:cs="Times New Roman"/>
          <w:sz w:val="24"/>
          <w:szCs w:val="24"/>
        </w:rPr>
        <w:t>стійко</w:t>
      </w:r>
      <w:proofErr w:type="spellEnd"/>
      <w:r w:rsidRPr="00852D86">
        <w:rPr>
          <w:rFonts w:ascii="Times New Roman" w:eastAsia="Times New Roman" w:hAnsi="Times New Roman" w:cs="Times New Roman"/>
          <w:sz w:val="24"/>
          <w:szCs w:val="24"/>
        </w:rPr>
        <w:t>. Вона охоплює такі риси, як</w:t>
      </w:r>
      <w:r w:rsidR="00C3357E" w:rsidRPr="00852D86">
        <w:rPr>
          <w:rFonts w:ascii="Times New Roman" w:eastAsia="Times New Roman" w:hAnsi="Times New Roman" w:cs="Times New Roman"/>
          <w:sz w:val="24"/>
          <w:szCs w:val="24"/>
        </w:rPr>
        <w:t>:</w:t>
      </w:r>
      <w:r w:rsidRPr="00852D86">
        <w:rPr>
          <w:rFonts w:ascii="Times New Roman" w:eastAsia="Times New Roman" w:hAnsi="Times New Roman" w:cs="Times New Roman"/>
          <w:sz w:val="24"/>
          <w:szCs w:val="24"/>
        </w:rPr>
        <w:t xml:space="preserve">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87145F" w:rsidRPr="00852D86" w:rsidRDefault="005735F8"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41</w:t>
      </w:r>
      <w:r w:rsidR="008152C9" w:rsidRPr="00852D86">
        <w:rPr>
          <w:rFonts w:ascii="Times New Roman" w:eastAsia="Times New Roman" w:hAnsi="Times New Roman" w:cs="Times New Roman"/>
          <w:sz w:val="24"/>
          <w:szCs w:val="24"/>
        </w:rPr>
        <w:t>. 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87145F" w:rsidRPr="00852D86" w:rsidRDefault="008152C9" w:rsidP="00852D86">
      <w:pPr>
        <w:spacing w:after="0" w:line="280" w:lineRule="exact"/>
        <w:ind w:firstLine="567"/>
        <w:jc w:val="both"/>
        <w:rPr>
          <w:rFonts w:ascii="Times New Roman" w:eastAsia="Times New Roman" w:hAnsi="Times New Roman" w:cs="Times New Roman"/>
          <w:spacing w:val="-4"/>
          <w:sz w:val="24"/>
          <w:szCs w:val="24"/>
        </w:rPr>
      </w:pPr>
      <w:r w:rsidRPr="00852D86">
        <w:rPr>
          <w:rFonts w:ascii="Times New Roman" w:eastAsia="Times New Roman" w:hAnsi="Times New Roman" w:cs="Times New Roman"/>
          <w:spacing w:val="-4"/>
          <w:sz w:val="24"/>
          <w:szCs w:val="24"/>
        </w:rPr>
        <w:t>4</w:t>
      </w:r>
      <w:r w:rsidR="005735F8" w:rsidRPr="00852D86">
        <w:rPr>
          <w:rFonts w:ascii="Times New Roman" w:eastAsia="Times New Roman" w:hAnsi="Times New Roman" w:cs="Times New Roman"/>
          <w:spacing w:val="-4"/>
          <w:sz w:val="24"/>
          <w:szCs w:val="24"/>
        </w:rPr>
        <w:t>1</w:t>
      </w:r>
      <w:r w:rsidRPr="00852D86">
        <w:rPr>
          <w:rFonts w:ascii="Times New Roman" w:eastAsia="Times New Roman" w:hAnsi="Times New Roman" w:cs="Times New Roman"/>
          <w:spacing w:val="-4"/>
          <w:sz w:val="24"/>
          <w:szCs w:val="24"/>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005890" w:rsidRPr="00852D86">
        <w:rPr>
          <w:rFonts w:ascii="Times New Roman" w:eastAsia="Times New Roman" w:hAnsi="Times New Roman" w:cs="Times New Roman"/>
          <w:spacing w:val="-4"/>
          <w:sz w:val="24"/>
          <w:szCs w:val="24"/>
        </w:rPr>
        <w:t xml:space="preserve"> </w:t>
      </w:r>
      <w:r w:rsidRPr="00852D86">
        <w:rPr>
          <w:rFonts w:ascii="Times New Roman" w:eastAsia="Times New Roman" w:hAnsi="Times New Roman" w:cs="Times New Roman"/>
          <w:spacing w:val="-4"/>
          <w:sz w:val="24"/>
          <w:szCs w:val="24"/>
        </w:rPr>
        <w:t>/</w:t>
      </w:r>
      <w:r w:rsidR="00005890" w:rsidRPr="00852D86">
        <w:rPr>
          <w:rFonts w:ascii="Times New Roman" w:eastAsia="Times New Roman" w:hAnsi="Times New Roman" w:cs="Times New Roman"/>
          <w:spacing w:val="-4"/>
          <w:sz w:val="24"/>
          <w:szCs w:val="24"/>
        </w:rPr>
        <w:t xml:space="preserve"> </w:t>
      </w:r>
      <w:r w:rsidRPr="00852D86">
        <w:rPr>
          <w:rFonts w:ascii="Times New Roman" w:eastAsia="Times New Roman" w:hAnsi="Times New Roman" w:cs="Times New Roman"/>
          <w:spacing w:val="-4"/>
          <w:sz w:val="24"/>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4</w:t>
      </w:r>
      <w:r w:rsidR="00315D7E"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852D86">
        <w:rPr>
          <w:rFonts w:ascii="Times New Roman" w:eastAsia="Times New Roman" w:hAnsi="Times New Roman" w:cs="Times New Roman"/>
          <w:sz w:val="24"/>
          <w:szCs w:val="24"/>
        </w:rPr>
        <w:t>уроки</w:t>
      </w:r>
      <w:proofErr w:type="spellEnd"/>
      <w:r w:rsidRPr="00852D86">
        <w:rPr>
          <w:rFonts w:ascii="Times New Roman" w:eastAsia="Times New Roman" w:hAnsi="Times New Roman" w:cs="Times New Roman"/>
          <w:sz w:val="24"/>
          <w:szCs w:val="24"/>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52D86">
        <w:rPr>
          <w:rFonts w:ascii="Times New Roman" w:eastAsia="Times New Roman" w:hAnsi="Times New Roman" w:cs="Times New Roman"/>
          <w:sz w:val="24"/>
          <w:szCs w:val="24"/>
        </w:rPr>
        <w:t>проєктах</w:t>
      </w:r>
      <w:proofErr w:type="spellEnd"/>
      <w:r w:rsidRPr="00852D86">
        <w:rPr>
          <w:rFonts w:ascii="Times New Roman" w:eastAsia="Times New Roman" w:hAnsi="Times New Roman" w:cs="Times New Roman"/>
          <w:sz w:val="24"/>
          <w:szCs w:val="24"/>
        </w:rPr>
        <w:t xml:space="preserve"> юридичного спрямування, пише статті, колонки або блоги на правову тематику тощо.</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4</w:t>
      </w:r>
      <w:r w:rsidR="00315D7E" w:rsidRPr="00852D86">
        <w:rPr>
          <w:rFonts w:ascii="Times New Roman" w:eastAsia="Times New Roman" w:hAnsi="Times New Roman" w:cs="Times New Roman"/>
          <w:sz w:val="24"/>
          <w:szCs w:val="24"/>
        </w:rPr>
        <w:t>2</w:t>
      </w:r>
      <w:r w:rsidRPr="00852D86">
        <w:rPr>
          <w:rFonts w:ascii="Times New Roman" w:eastAsia="Times New Roman" w:hAnsi="Times New Roman" w:cs="Times New Roman"/>
          <w:sz w:val="24"/>
          <w:szCs w:val="24"/>
        </w:rPr>
        <w:t>. 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4</w:t>
      </w:r>
      <w:r w:rsidR="00315D7E" w:rsidRPr="00852D86">
        <w:rPr>
          <w:rFonts w:ascii="Times New Roman" w:eastAsia="Times New Roman" w:hAnsi="Times New Roman" w:cs="Times New Roman"/>
          <w:sz w:val="24"/>
          <w:szCs w:val="24"/>
        </w:rPr>
        <w:t>3</w:t>
      </w:r>
      <w:r w:rsidRPr="00852D86">
        <w:rPr>
          <w:rFonts w:ascii="Times New Roman" w:eastAsia="Times New Roman" w:hAnsi="Times New Roman" w:cs="Times New Roman"/>
          <w:sz w:val="24"/>
          <w:szCs w:val="24"/>
        </w:rPr>
        <w:t>. Вагу критерію особистої компетентності та її показників визначено таким чином: особиста компетентність – 50 балів, з яких:</w:t>
      </w:r>
      <w:bookmarkStart w:id="2" w:name="bookmark=id.12wzkgs2xmmd" w:colFirst="0" w:colLast="0"/>
      <w:bookmarkEnd w:id="2"/>
      <w:r w:rsidRPr="00852D86">
        <w:rPr>
          <w:rFonts w:ascii="Times New Roman" w:eastAsia="Times New Roman" w:hAnsi="Times New Roman" w:cs="Times New Roman"/>
          <w:sz w:val="24"/>
          <w:szCs w:val="24"/>
        </w:rPr>
        <w:t xml:space="preserve"> рішучість та відповідальність – 25 балів</w:t>
      </w:r>
      <w:bookmarkStart w:id="3" w:name="bookmark=id.xj6xgy8ty2t0" w:colFirst="0" w:colLast="0"/>
      <w:bookmarkEnd w:id="3"/>
      <w:r w:rsidRPr="00852D86">
        <w:rPr>
          <w:rFonts w:ascii="Times New Roman" w:eastAsia="Times New Roman" w:hAnsi="Times New Roman" w:cs="Times New Roman"/>
          <w:sz w:val="24"/>
          <w:szCs w:val="24"/>
        </w:rPr>
        <w:t>; безперервний розвиток – 25 балів.</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4</w:t>
      </w:r>
      <w:r w:rsidR="003A3F79" w:rsidRPr="00852D86">
        <w:rPr>
          <w:rFonts w:ascii="Times New Roman" w:eastAsia="Times New Roman" w:hAnsi="Times New Roman" w:cs="Times New Roman"/>
          <w:sz w:val="24"/>
          <w:szCs w:val="24"/>
        </w:rPr>
        <w:t>4</w:t>
      </w:r>
      <w:r w:rsidRPr="00852D86">
        <w:rPr>
          <w:rFonts w:ascii="Times New Roman" w:eastAsia="Times New Roman" w:hAnsi="Times New Roman" w:cs="Times New Roman"/>
          <w:sz w:val="24"/>
          <w:szCs w:val="24"/>
        </w:rPr>
        <w:t>. Комісія відзначає, що Положення</w:t>
      </w:r>
      <w:r w:rsidR="00C3357E" w:rsidRPr="00852D86">
        <w:rPr>
          <w:rFonts w:ascii="Times New Roman" w:eastAsia="Times New Roman" w:hAnsi="Times New Roman" w:cs="Times New Roman"/>
          <w:sz w:val="24"/>
          <w:szCs w:val="24"/>
        </w:rPr>
        <w:t xml:space="preserve"> про</w:t>
      </w:r>
      <w:r w:rsidRPr="00852D86">
        <w:rPr>
          <w:rFonts w:ascii="Times New Roman" w:eastAsia="Times New Roman" w:hAnsi="Times New Roman" w:cs="Times New Roman"/>
          <w:sz w:val="24"/>
          <w:szCs w:val="24"/>
        </w:rPr>
        <w:t xml:space="preserve"> конкурс </w:t>
      </w:r>
      <w:r w:rsidR="00005890" w:rsidRPr="00852D86">
        <w:rPr>
          <w:rFonts w:ascii="Times New Roman" w:eastAsia="Times New Roman" w:hAnsi="Times New Roman" w:cs="Times New Roman"/>
          <w:sz w:val="24"/>
          <w:szCs w:val="24"/>
        </w:rPr>
        <w:t>т</w:t>
      </w:r>
      <w:r w:rsidRPr="00852D86">
        <w:rPr>
          <w:rFonts w:ascii="Times New Roman" w:eastAsia="Times New Roman" w:hAnsi="Times New Roman" w:cs="Times New Roman"/>
          <w:sz w:val="24"/>
          <w:szCs w:val="24"/>
        </w:rPr>
        <w:t xml:space="preserve">а Положення про кваліфікаційне оцінювання </w:t>
      </w:r>
      <w:r w:rsidR="00005890" w:rsidRPr="00852D86">
        <w:rPr>
          <w:rFonts w:ascii="Times New Roman" w:eastAsia="Times New Roman" w:hAnsi="Times New Roman" w:cs="Times New Roman"/>
          <w:sz w:val="24"/>
          <w:szCs w:val="24"/>
        </w:rPr>
        <w:t>ґрунтуються</w:t>
      </w:r>
      <w:r w:rsidRPr="00852D86">
        <w:rPr>
          <w:rFonts w:ascii="Times New Roman" w:eastAsia="Times New Roman" w:hAnsi="Times New Roman" w:cs="Times New Roman"/>
          <w:sz w:val="24"/>
          <w:szCs w:val="24"/>
        </w:rPr>
        <w:t xml:space="preserve">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4</w:t>
      </w:r>
      <w:r w:rsidR="003A3F79"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4</w:t>
      </w:r>
      <w:r w:rsidR="003A3F79" w:rsidRPr="00852D86">
        <w:rPr>
          <w:rFonts w:ascii="Times New Roman" w:eastAsia="Times New Roman" w:hAnsi="Times New Roman" w:cs="Times New Roman"/>
          <w:sz w:val="24"/>
          <w:szCs w:val="24"/>
        </w:rPr>
        <w:t>6</w:t>
      </w:r>
      <w:r w:rsidRPr="00852D86">
        <w:rPr>
          <w:rFonts w:ascii="Times New Roman" w:eastAsia="Times New Roman" w:hAnsi="Times New Roman" w:cs="Times New Roman"/>
          <w:sz w:val="24"/>
          <w:szCs w:val="24"/>
        </w:rPr>
        <w:t>. 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lastRenderedPageBreak/>
        <w:t>4</w:t>
      </w:r>
      <w:r w:rsidR="00206F11" w:rsidRPr="00852D86">
        <w:rPr>
          <w:rFonts w:ascii="Times New Roman" w:eastAsia="Times New Roman" w:hAnsi="Times New Roman" w:cs="Times New Roman"/>
          <w:sz w:val="24"/>
          <w:szCs w:val="24"/>
        </w:rPr>
        <w:t>7</w:t>
      </w:r>
      <w:r w:rsidRPr="00852D86">
        <w:rPr>
          <w:rFonts w:ascii="Times New Roman" w:eastAsia="Times New Roman" w:hAnsi="Times New Roman" w:cs="Times New Roman"/>
          <w:sz w:val="24"/>
          <w:szCs w:val="24"/>
        </w:rPr>
        <w:t>.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87145F" w:rsidRPr="00852D86" w:rsidRDefault="008152C9" w:rsidP="00852D86">
      <w:pPr>
        <w:spacing w:after="0" w:line="280" w:lineRule="exact"/>
        <w:ind w:firstLine="567"/>
        <w:jc w:val="both"/>
        <w:rPr>
          <w:rFonts w:ascii="Times New Roman" w:eastAsia="Times New Roman" w:hAnsi="Times New Roman" w:cs="Times New Roman"/>
          <w:spacing w:val="-2"/>
          <w:sz w:val="24"/>
          <w:szCs w:val="24"/>
        </w:rPr>
      </w:pPr>
      <w:r w:rsidRPr="00852D86">
        <w:rPr>
          <w:rFonts w:ascii="Times New Roman" w:eastAsia="Times New Roman" w:hAnsi="Times New Roman" w:cs="Times New Roman"/>
          <w:spacing w:val="-2"/>
          <w:sz w:val="24"/>
          <w:szCs w:val="24"/>
        </w:rPr>
        <w:t>4</w:t>
      </w:r>
      <w:r w:rsidR="00206F11" w:rsidRPr="00852D86">
        <w:rPr>
          <w:rFonts w:ascii="Times New Roman" w:eastAsia="Times New Roman" w:hAnsi="Times New Roman" w:cs="Times New Roman"/>
          <w:spacing w:val="-2"/>
          <w:sz w:val="24"/>
          <w:szCs w:val="24"/>
        </w:rPr>
        <w:t>8</w:t>
      </w:r>
      <w:r w:rsidRPr="00852D86">
        <w:rPr>
          <w:rFonts w:ascii="Times New Roman" w:eastAsia="Times New Roman" w:hAnsi="Times New Roman" w:cs="Times New Roman"/>
          <w:spacing w:val="-2"/>
          <w:sz w:val="24"/>
          <w:szCs w:val="24"/>
        </w:rPr>
        <w:t xml:space="preserve">.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87145F" w:rsidRPr="00852D86" w:rsidRDefault="00206F11" w:rsidP="00852D86">
      <w:pPr>
        <w:spacing w:after="0" w:line="280" w:lineRule="exact"/>
        <w:ind w:firstLine="567"/>
        <w:jc w:val="both"/>
        <w:rPr>
          <w:rFonts w:ascii="Times New Roman" w:eastAsia="Times New Roman" w:hAnsi="Times New Roman" w:cs="Times New Roman"/>
          <w:spacing w:val="-2"/>
          <w:sz w:val="24"/>
          <w:szCs w:val="24"/>
        </w:rPr>
      </w:pPr>
      <w:r w:rsidRPr="00852D86">
        <w:rPr>
          <w:rFonts w:ascii="Times New Roman" w:eastAsia="Times New Roman" w:hAnsi="Times New Roman" w:cs="Times New Roman"/>
          <w:spacing w:val="-2"/>
          <w:sz w:val="24"/>
          <w:szCs w:val="24"/>
        </w:rPr>
        <w:t>49</w:t>
      </w:r>
      <w:r w:rsidR="008152C9" w:rsidRPr="00852D86">
        <w:rPr>
          <w:rFonts w:ascii="Times New Roman" w:eastAsia="Times New Roman" w:hAnsi="Times New Roman" w:cs="Times New Roman"/>
          <w:spacing w:val="-2"/>
          <w:sz w:val="24"/>
          <w:szCs w:val="24"/>
        </w:rPr>
        <w:t>. 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7145F" w:rsidRPr="00852D86" w:rsidRDefault="00206F11"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50</w:t>
      </w:r>
      <w:r w:rsidR="008152C9" w:rsidRPr="00852D86">
        <w:rPr>
          <w:rFonts w:ascii="Times New Roman" w:eastAsia="Times New Roman" w:hAnsi="Times New Roman" w:cs="Times New Roman"/>
          <w:sz w:val="24"/>
          <w:szCs w:val="24"/>
        </w:rPr>
        <w:t xml:space="preserve">.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008152C9" w:rsidRPr="00852D86">
        <w:rPr>
          <w:rFonts w:ascii="Times New Roman" w:eastAsia="Times New Roman" w:hAnsi="Times New Roman" w:cs="Times New Roman"/>
          <w:sz w:val="24"/>
          <w:szCs w:val="24"/>
        </w:rPr>
        <w:t>бала</w:t>
      </w:r>
      <w:proofErr w:type="spellEnd"/>
      <w:r w:rsidR="008152C9" w:rsidRPr="00852D86">
        <w:rPr>
          <w:rFonts w:ascii="Times New Roman" w:eastAsia="Times New Roman" w:hAnsi="Times New Roman" w:cs="Times New Roman"/>
          <w:sz w:val="24"/>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008152C9" w:rsidRPr="00852D86">
        <w:rPr>
          <w:rFonts w:ascii="Times New Roman" w:eastAsia="Times New Roman" w:hAnsi="Times New Roman" w:cs="Times New Roman"/>
          <w:sz w:val="24"/>
          <w:szCs w:val="24"/>
        </w:rPr>
        <w:t>бала</w:t>
      </w:r>
      <w:proofErr w:type="spellEnd"/>
      <w:r w:rsidR="008152C9" w:rsidRPr="00852D86">
        <w:rPr>
          <w:rFonts w:ascii="Times New Roman" w:eastAsia="Times New Roman" w:hAnsi="Times New Roman" w:cs="Times New Roman"/>
          <w:sz w:val="24"/>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w:t>
      </w:r>
      <w:r w:rsidR="00206F11"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 xml:space="preserve">. Надані кандидатом документи, а також </w:t>
      </w:r>
      <w:r w:rsidR="00206F11" w:rsidRPr="00852D86">
        <w:rPr>
          <w:rFonts w:ascii="Times New Roman" w:eastAsia="Times New Roman" w:hAnsi="Times New Roman" w:cs="Times New Roman"/>
          <w:sz w:val="24"/>
          <w:szCs w:val="24"/>
        </w:rPr>
        <w:t>його</w:t>
      </w:r>
      <w:r w:rsidRPr="00852D86">
        <w:rPr>
          <w:rFonts w:ascii="Times New Roman" w:eastAsia="Times New Roman" w:hAnsi="Times New Roman" w:cs="Times New Roman"/>
          <w:sz w:val="24"/>
          <w:szCs w:val="24"/>
        </w:rPr>
        <w:t xml:space="preserve"> відповіді під час послідовного обговорення показників особистої компетентності під час проведеної співбесіди індивідуально оцінен</w:t>
      </w:r>
      <w:r w:rsidR="00C3357E" w:rsidRPr="00852D86">
        <w:rPr>
          <w:rFonts w:ascii="Times New Roman" w:eastAsia="Times New Roman" w:hAnsi="Times New Roman" w:cs="Times New Roman"/>
          <w:sz w:val="24"/>
          <w:szCs w:val="24"/>
        </w:rPr>
        <w:t>о</w:t>
      </w:r>
      <w:r w:rsidRPr="00852D86">
        <w:rPr>
          <w:rFonts w:ascii="Times New Roman" w:eastAsia="Times New Roman" w:hAnsi="Times New Roman" w:cs="Times New Roman"/>
          <w:sz w:val="24"/>
          <w:szCs w:val="24"/>
        </w:rPr>
        <w:t xml:space="preserve"> членами Комісії таким чином:</w:t>
      </w:r>
    </w:p>
    <w:p w:rsidR="006C083B" w:rsidRPr="00852D86" w:rsidRDefault="006C083B" w:rsidP="00852D86">
      <w:pPr>
        <w:spacing w:after="0" w:line="280" w:lineRule="exact"/>
        <w:ind w:firstLine="567"/>
        <w:jc w:val="both"/>
        <w:rPr>
          <w:rFonts w:ascii="Times New Roman" w:eastAsia="Times New Roman" w:hAnsi="Times New Roman" w:cs="Times New Roman"/>
          <w:sz w:val="24"/>
          <w:szCs w:val="24"/>
        </w:rPr>
      </w:pPr>
    </w:p>
    <w:tbl>
      <w:tblPr>
        <w:tblStyle w:val="af5"/>
        <w:tblW w:w="0" w:type="auto"/>
        <w:tblLayout w:type="fixed"/>
        <w:tblLook w:val="04A0" w:firstRow="1" w:lastRow="0" w:firstColumn="1" w:lastColumn="0" w:noHBand="0" w:noVBand="1"/>
      </w:tblPr>
      <w:tblGrid>
        <w:gridCol w:w="1696"/>
        <w:gridCol w:w="1843"/>
        <w:gridCol w:w="436"/>
        <w:gridCol w:w="436"/>
        <w:gridCol w:w="436"/>
        <w:gridCol w:w="436"/>
        <w:gridCol w:w="436"/>
        <w:gridCol w:w="463"/>
        <w:gridCol w:w="2338"/>
        <w:gridCol w:w="1108"/>
      </w:tblGrid>
      <w:tr w:rsidR="00B80158" w:rsidRPr="0066221D" w:rsidTr="00D95A4E">
        <w:tc>
          <w:tcPr>
            <w:tcW w:w="1696" w:type="dxa"/>
            <w:vAlign w:val="center"/>
          </w:tcPr>
          <w:p w:rsidR="00B80158" w:rsidRPr="0066221D" w:rsidRDefault="00B80158"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Критерій</w:t>
            </w:r>
          </w:p>
        </w:tc>
        <w:tc>
          <w:tcPr>
            <w:tcW w:w="1843" w:type="dxa"/>
            <w:vAlign w:val="center"/>
          </w:tcPr>
          <w:p w:rsidR="00B80158" w:rsidRPr="0066221D" w:rsidRDefault="00B80158"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Показник</w:t>
            </w:r>
          </w:p>
        </w:tc>
        <w:tc>
          <w:tcPr>
            <w:tcW w:w="2643" w:type="dxa"/>
            <w:gridSpan w:val="6"/>
            <w:vAlign w:val="center"/>
          </w:tcPr>
          <w:p w:rsidR="00B80158" w:rsidRPr="0066221D" w:rsidRDefault="00B80158"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Бали, виставлені членами Комісії за показниками</w:t>
            </w:r>
          </w:p>
        </w:tc>
        <w:tc>
          <w:tcPr>
            <w:tcW w:w="2338" w:type="dxa"/>
            <w:vAlign w:val="center"/>
          </w:tcPr>
          <w:p w:rsidR="00B80158" w:rsidRPr="0066221D" w:rsidRDefault="00B80158"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Розрахований</w:t>
            </w:r>
            <w:r w:rsidR="00C3357E" w:rsidRPr="0066221D">
              <w:rPr>
                <w:rFonts w:ascii="Times New Roman" w:eastAsia="Times New Roman" w:hAnsi="Times New Roman" w:cs="Times New Roman"/>
              </w:rPr>
              <w:t xml:space="preserve"> згідно з пунктом</w:t>
            </w:r>
            <w:r w:rsidRPr="0066221D">
              <w:rPr>
                <w:rFonts w:ascii="Times New Roman" w:eastAsia="Times New Roman" w:hAnsi="Times New Roman" w:cs="Times New Roman"/>
              </w:rPr>
              <w:t xml:space="preserve"> 5.7</w:t>
            </w:r>
            <w:r w:rsidR="001357A8" w:rsidRPr="0066221D">
              <w:rPr>
                <w:rFonts w:ascii="Times New Roman" w:eastAsia="Times New Roman" w:hAnsi="Times New Roman" w:cs="Times New Roman"/>
              </w:rPr>
              <w:t xml:space="preserve"> Положення про кваліфікаційне оцінювання</w:t>
            </w:r>
            <w:r w:rsidRPr="0066221D">
              <w:rPr>
                <w:rFonts w:ascii="Times New Roman" w:eastAsia="Times New Roman" w:hAnsi="Times New Roman" w:cs="Times New Roman"/>
              </w:rPr>
              <w:t xml:space="preserve"> середній бал</w:t>
            </w:r>
          </w:p>
        </w:tc>
        <w:tc>
          <w:tcPr>
            <w:tcW w:w="1108" w:type="dxa"/>
            <w:vAlign w:val="center"/>
          </w:tcPr>
          <w:p w:rsidR="00B80158" w:rsidRPr="0066221D" w:rsidRDefault="00B80158" w:rsidP="00852D86">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Бал за критерій</w:t>
            </w:r>
          </w:p>
        </w:tc>
      </w:tr>
      <w:tr w:rsidR="00B80158" w:rsidRPr="0066221D" w:rsidTr="00D95A4E">
        <w:trPr>
          <w:trHeight w:val="562"/>
        </w:trPr>
        <w:tc>
          <w:tcPr>
            <w:tcW w:w="1696" w:type="dxa"/>
            <w:vMerge w:val="restart"/>
            <w:tcBorders>
              <w:bottom w:val="single" w:sz="4" w:space="0" w:color="auto"/>
            </w:tcBorders>
            <w:vAlign w:val="center"/>
          </w:tcPr>
          <w:p w:rsidR="00B80158" w:rsidRPr="0066221D" w:rsidRDefault="00B80158" w:rsidP="006114A7">
            <w:pPr>
              <w:spacing w:line="280" w:lineRule="exact"/>
              <w:jc w:val="both"/>
              <w:rPr>
                <w:rFonts w:ascii="Times New Roman" w:eastAsia="Times New Roman" w:hAnsi="Times New Roman" w:cs="Times New Roman"/>
              </w:rPr>
            </w:pPr>
            <w:r w:rsidRPr="0066221D">
              <w:rPr>
                <w:rFonts w:ascii="Times New Roman" w:eastAsia="Times New Roman" w:hAnsi="Times New Roman" w:cs="Times New Roman"/>
              </w:rPr>
              <w:t>Особиста компетентність</w:t>
            </w:r>
          </w:p>
        </w:tc>
        <w:tc>
          <w:tcPr>
            <w:tcW w:w="1843" w:type="dxa"/>
            <w:tcBorders>
              <w:bottom w:val="single" w:sz="4" w:space="0" w:color="auto"/>
            </w:tcBorders>
          </w:tcPr>
          <w:p w:rsidR="00B80158" w:rsidRPr="0066221D" w:rsidRDefault="00B80158" w:rsidP="00852D86">
            <w:pPr>
              <w:spacing w:line="280" w:lineRule="exact"/>
              <w:rPr>
                <w:rFonts w:ascii="Times New Roman" w:eastAsia="Times New Roman" w:hAnsi="Times New Roman" w:cs="Times New Roman"/>
              </w:rPr>
            </w:pPr>
            <w:r w:rsidRPr="0066221D">
              <w:rPr>
                <w:rFonts w:ascii="Times New Roman" w:eastAsia="Times New Roman" w:hAnsi="Times New Roman" w:cs="Times New Roman"/>
              </w:rPr>
              <w:t>Рішучість та відповідальність</w:t>
            </w:r>
          </w:p>
        </w:tc>
        <w:tc>
          <w:tcPr>
            <w:tcW w:w="436" w:type="dxa"/>
            <w:tcBorders>
              <w:bottom w:val="single" w:sz="4" w:space="0" w:color="auto"/>
            </w:tcBorders>
            <w:vAlign w:val="center"/>
          </w:tcPr>
          <w:p w:rsidR="00B80158" w:rsidRPr="0066221D" w:rsidRDefault="00B80158"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21</w:t>
            </w:r>
          </w:p>
        </w:tc>
        <w:tc>
          <w:tcPr>
            <w:tcW w:w="436" w:type="dxa"/>
            <w:tcBorders>
              <w:bottom w:val="single" w:sz="4" w:space="0" w:color="auto"/>
            </w:tcBorders>
            <w:vAlign w:val="center"/>
          </w:tcPr>
          <w:p w:rsidR="00B80158" w:rsidRPr="0066221D" w:rsidRDefault="00B80158"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23</w:t>
            </w:r>
          </w:p>
        </w:tc>
        <w:tc>
          <w:tcPr>
            <w:tcW w:w="436" w:type="dxa"/>
            <w:tcBorders>
              <w:bottom w:val="single" w:sz="4" w:space="0" w:color="auto"/>
            </w:tcBorders>
            <w:vAlign w:val="center"/>
          </w:tcPr>
          <w:p w:rsidR="00B80158" w:rsidRPr="0066221D" w:rsidRDefault="00B80158"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21</w:t>
            </w:r>
          </w:p>
        </w:tc>
        <w:tc>
          <w:tcPr>
            <w:tcW w:w="436" w:type="dxa"/>
            <w:tcBorders>
              <w:bottom w:val="single" w:sz="4" w:space="0" w:color="auto"/>
            </w:tcBorders>
            <w:vAlign w:val="center"/>
          </w:tcPr>
          <w:p w:rsidR="00B80158" w:rsidRPr="0066221D" w:rsidRDefault="00B80158"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22</w:t>
            </w:r>
          </w:p>
        </w:tc>
        <w:tc>
          <w:tcPr>
            <w:tcW w:w="436" w:type="dxa"/>
            <w:tcBorders>
              <w:bottom w:val="single" w:sz="4" w:space="0" w:color="auto"/>
            </w:tcBorders>
            <w:vAlign w:val="center"/>
          </w:tcPr>
          <w:p w:rsidR="00B80158" w:rsidRPr="0066221D" w:rsidRDefault="00E441D9"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21</w:t>
            </w:r>
          </w:p>
        </w:tc>
        <w:tc>
          <w:tcPr>
            <w:tcW w:w="463" w:type="dxa"/>
            <w:tcBorders>
              <w:bottom w:val="single" w:sz="4" w:space="0" w:color="auto"/>
            </w:tcBorders>
            <w:vAlign w:val="center"/>
          </w:tcPr>
          <w:p w:rsidR="00B80158" w:rsidRPr="0066221D" w:rsidRDefault="00E441D9"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21</w:t>
            </w:r>
          </w:p>
        </w:tc>
        <w:tc>
          <w:tcPr>
            <w:tcW w:w="2338" w:type="dxa"/>
            <w:tcBorders>
              <w:bottom w:val="single" w:sz="4" w:space="0" w:color="auto"/>
            </w:tcBorders>
            <w:vAlign w:val="center"/>
          </w:tcPr>
          <w:p w:rsidR="00B80158" w:rsidRPr="0066221D" w:rsidRDefault="00E441D9"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21,25</w:t>
            </w:r>
          </w:p>
        </w:tc>
        <w:tc>
          <w:tcPr>
            <w:tcW w:w="1108" w:type="dxa"/>
            <w:vMerge w:val="restart"/>
            <w:tcBorders>
              <w:bottom w:val="single" w:sz="4" w:space="0" w:color="auto"/>
            </w:tcBorders>
            <w:vAlign w:val="center"/>
          </w:tcPr>
          <w:p w:rsidR="00B80158" w:rsidRPr="0066221D" w:rsidRDefault="00E441D9"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42,25</w:t>
            </w:r>
          </w:p>
        </w:tc>
      </w:tr>
      <w:tr w:rsidR="00B80158" w:rsidRPr="0066221D" w:rsidTr="00D95A4E">
        <w:trPr>
          <w:trHeight w:val="56"/>
        </w:trPr>
        <w:tc>
          <w:tcPr>
            <w:tcW w:w="1696" w:type="dxa"/>
            <w:vMerge/>
          </w:tcPr>
          <w:p w:rsidR="00B80158" w:rsidRPr="0066221D" w:rsidRDefault="00B80158" w:rsidP="00852D86">
            <w:pPr>
              <w:spacing w:line="280" w:lineRule="exact"/>
              <w:jc w:val="both"/>
              <w:rPr>
                <w:rFonts w:ascii="Times New Roman" w:eastAsia="Times New Roman" w:hAnsi="Times New Roman" w:cs="Times New Roman"/>
              </w:rPr>
            </w:pPr>
          </w:p>
        </w:tc>
        <w:tc>
          <w:tcPr>
            <w:tcW w:w="1843" w:type="dxa"/>
          </w:tcPr>
          <w:p w:rsidR="00B80158" w:rsidRPr="0066221D" w:rsidRDefault="00B80158" w:rsidP="00852D86">
            <w:pPr>
              <w:spacing w:line="280" w:lineRule="exact"/>
              <w:jc w:val="both"/>
              <w:rPr>
                <w:rFonts w:ascii="Times New Roman" w:eastAsia="Times New Roman" w:hAnsi="Times New Roman" w:cs="Times New Roman"/>
              </w:rPr>
            </w:pPr>
            <w:r w:rsidRPr="0066221D">
              <w:rPr>
                <w:rFonts w:ascii="Times New Roman" w:eastAsia="Times New Roman" w:hAnsi="Times New Roman" w:cs="Times New Roman"/>
              </w:rPr>
              <w:t>Безперервний розвиток</w:t>
            </w:r>
          </w:p>
        </w:tc>
        <w:tc>
          <w:tcPr>
            <w:tcW w:w="436" w:type="dxa"/>
            <w:vAlign w:val="center"/>
          </w:tcPr>
          <w:p w:rsidR="00B80158" w:rsidRPr="0066221D" w:rsidRDefault="00E441D9"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21</w:t>
            </w:r>
          </w:p>
        </w:tc>
        <w:tc>
          <w:tcPr>
            <w:tcW w:w="436" w:type="dxa"/>
            <w:vAlign w:val="center"/>
          </w:tcPr>
          <w:p w:rsidR="00B80158" w:rsidRPr="0066221D" w:rsidRDefault="00E441D9"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22</w:t>
            </w:r>
          </w:p>
        </w:tc>
        <w:tc>
          <w:tcPr>
            <w:tcW w:w="436" w:type="dxa"/>
            <w:vAlign w:val="center"/>
          </w:tcPr>
          <w:p w:rsidR="00B80158" w:rsidRPr="0066221D" w:rsidRDefault="00E441D9"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21</w:t>
            </w:r>
          </w:p>
        </w:tc>
        <w:tc>
          <w:tcPr>
            <w:tcW w:w="436" w:type="dxa"/>
            <w:vAlign w:val="center"/>
          </w:tcPr>
          <w:p w:rsidR="00B80158" w:rsidRPr="0066221D" w:rsidRDefault="00E441D9"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21</w:t>
            </w:r>
          </w:p>
        </w:tc>
        <w:tc>
          <w:tcPr>
            <w:tcW w:w="436" w:type="dxa"/>
            <w:vAlign w:val="center"/>
          </w:tcPr>
          <w:p w:rsidR="00B80158" w:rsidRPr="0066221D" w:rsidRDefault="00E441D9"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21</w:t>
            </w:r>
          </w:p>
        </w:tc>
        <w:tc>
          <w:tcPr>
            <w:tcW w:w="463" w:type="dxa"/>
            <w:vAlign w:val="center"/>
          </w:tcPr>
          <w:p w:rsidR="00B80158" w:rsidRPr="0066221D" w:rsidRDefault="00E441D9"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21</w:t>
            </w:r>
          </w:p>
        </w:tc>
        <w:tc>
          <w:tcPr>
            <w:tcW w:w="2338" w:type="dxa"/>
            <w:vAlign w:val="center"/>
          </w:tcPr>
          <w:p w:rsidR="00B80158" w:rsidRPr="0066221D" w:rsidRDefault="00E441D9" w:rsidP="006114A7">
            <w:pPr>
              <w:spacing w:line="280" w:lineRule="exact"/>
              <w:jc w:val="center"/>
              <w:rPr>
                <w:rFonts w:ascii="Times New Roman" w:eastAsia="Times New Roman" w:hAnsi="Times New Roman" w:cs="Times New Roman"/>
              </w:rPr>
            </w:pPr>
            <w:r w:rsidRPr="0066221D">
              <w:rPr>
                <w:rFonts w:ascii="Times New Roman" w:eastAsia="Times New Roman" w:hAnsi="Times New Roman" w:cs="Times New Roman"/>
              </w:rPr>
              <w:t>21</w:t>
            </w:r>
          </w:p>
        </w:tc>
        <w:tc>
          <w:tcPr>
            <w:tcW w:w="1108" w:type="dxa"/>
            <w:vMerge/>
          </w:tcPr>
          <w:p w:rsidR="00B80158" w:rsidRPr="0066221D" w:rsidRDefault="00B80158" w:rsidP="00852D86">
            <w:pPr>
              <w:spacing w:line="280" w:lineRule="exact"/>
              <w:jc w:val="both"/>
              <w:rPr>
                <w:rFonts w:ascii="Times New Roman" w:eastAsia="Times New Roman" w:hAnsi="Times New Roman" w:cs="Times New Roman"/>
              </w:rPr>
            </w:pPr>
          </w:p>
        </w:tc>
      </w:tr>
    </w:tbl>
    <w:p w:rsidR="006C083B" w:rsidRPr="00852D86" w:rsidRDefault="006C083B" w:rsidP="00852D86">
      <w:pPr>
        <w:spacing w:after="0" w:line="280" w:lineRule="exact"/>
        <w:ind w:firstLine="567"/>
        <w:jc w:val="both"/>
        <w:rPr>
          <w:rFonts w:ascii="Times New Roman" w:eastAsia="Times New Roman" w:hAnsi="Times New Roman" w:cs="Times New Roman"/>
          <w:sz w:val="24"/>
          <w:szCs w:val="24"/>
        </w:rPr>
      </w:pP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w:t>
      </w:r>
      <w:r w:rsidR="00E0059C" w:rsidRPr="00852D86">
        <w:rPr>
          <w:rFonts w:ascii="Times New Roman" w:eastAsia="Times New Roman" w:hAnsi="Times New Roman" w:cs="Times New Roman"/>
          <w:sz w:val="24"/>
          <w:szCs w:val="24"/>
        </w:rPr>
        <w:t>2</w:t>
      </w:r>
      <w:r w:rsidRPr="00852D86">
        <w:rPr>
          <w:rFonts w:ascii="Times New Roman" w:eastAsia="Times New Roman" w:hAnsi="Times New Roman" w:cs="Times New Roman"/>
          <w:sz w:val="24"/>
          <w:szCs w:val="24"/>
        </w:rPr>
        <w:t xml:space="preserve">. Надана </w:t>
      </w:r>
      <w:r w:rsidR="00206F11" w:rsidRPr="00852D86">
        <w:rPr>
          <w:rFonts w:ascii="Times New Roman" w:eastAsia="Times New Roman" w:hAnsi="Times New Roman" w:cs="Times New Roman"/>
          <w:sz w:val="24"/>
          <w:szCs w:val="24"/>
        </w:rPr>
        <w:t>Вінніковим С.В.</w:t>
      </w:r>
      <w:r w:rsidRPr="00852D86">
        <w:rPr>
          <w:rFonts w:ascii="Times New Roman" w:eastAsia="Times New Roman" w:hAnsi="Times New Roman" w:cs="Times New Roman"/>
          <w:sz w:val="24"/>
          <w:szCs w:val="24"/>
        </w:rPr>
        <w:t xml:space="preserve"> інформація письмово та під час співбесіди продемонстрували належний рівень рішучості і відповідальності</w:t>
      </w:r>
      <w:r w:rsidR="00B40820" w:rsidRPr="00852D86">
        <w:rPr>
          <w:rFonts w:ascii="Times New Roman" w:eastAsia="Times New Roman" w:hAnsi="Times New Roman" w:cs="Times New Roman"/>
          <w:sz w:val="24"/>
          <w:szCs w:val="24"/>
        </w:rPr>
        <w:t xml:space="preserve">. Також у ході співбесіди встановлено наявність </w:t>
      </w:r>
      <w:r w:rsidR="00E0059C" w:rsidRPr="00852D86">
        <w:rPr>
          <w:rFonts w:ascii="Times New Roman" w:eastAsia="Times New Roman" w:hAnsi="Times New Roman" w:cs="Times New Roman"/>
          <w:sz w:val="24"/>
          <w:szCs w:val="24"/>
        </w:rPr>
        <w:t>ознак безперервного розвитку</w:t>
      </w:r>
      <w:r w:rsidRPr="00852D86">
        <w:rPr>
          <w:rFonts w:ascii="Times New Roman" w:eastAsia="Times New Roman" w:hAnsi="Times New Roman" w:cs="Times New Roman"/>
          <w:sz w:val="24"/>
          <w:szCs w:val="24"/>
        </w:rPr>
        <w:t xml:space="preserve"> кандидата.</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w:t>
      </w:r>
      <w:r w:rsidR="00EA1366" w:rsidRPr="00852D86">
        <w:rPr>
          <w:rFonts w:ascii="Times New Roman" w:eastAsia="Times New Roman" w:hAnsi="Times New Roman" w:cs="Times New Roman"/>
          <w:sz w:val="24"/>
          <w:szCs w:val="24"/>
        </w:rPr>
        <w:t>3</w:t>
      </w:r>
      <w:r w:rsidRPr="00852D86">
        <w:rPr>
          <w:rFonts w:ascii="Times New Roman" w:eastAsia="Times New Roman" w:hAnsi="Times New Roman" w:cs="Times New Roman"/>
          <w:sz w:val="24"/>
          <w:szCs w:val="24"/>
        </w:rPr>
        <w:t>.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w:t>
      </w:r>
      <w:r w:rsidR="00EA1366" w:rsidRPr="00852D86">
        <w:rPr>
          <w:rFonts w:ascii="Times New Roman" w:eastAsia="Times New Roman" w:hAnsi="Times New Roman" w:cs="Times New Roman"/>
          <w:sz w:val="24"/>
          <w:szCs w:val="24"/>
        </w:rPr>
        <w:t xml:space="preserve"> Вінніковим С.В.</w:t>
      </w:r>
      <w:r w:rsidRPr="00852D86">
        <w:rPr>
          <w:rFonts w:ascii="Times New Roman" w:eastAsia="Times New Roman" w:hAnsi="Times New Roman" w:cs="Times New Roman"/>
          <w:sz w:val="24"/>
          <w:szCs w:val="24"/>
        </w:rPr>
        <w:t xml:space="preserve"> за критерієм</w:t>
      </w:r>
      <w:r w:rsidR="00EA1366" w:rsidRPr="00852D86">
        <w:rPr>
          <w:rFonts w:ascii="Times New Roman" w:eastAsia="Times New Roman" w:hAnsi="Times New Roman" w:cs="Times New Roman"/>
          <w:sz w:val="24"/>
          <w:szCs w:val="24"/>
        </w:rPr>
        <w:t xml:space="preserve"> особистої компетенції</w:t>
      </w:r>
      <w:r w:rsidRPr="00852D86">
        <w:rPr>
          <w:rFonts w:ascii="Times New Roman" w:eastAsia="Times New Roman" w:hAnsi="Times New Roman" w:cs="Times New Roman"/>
          <w:sz w:val="24"/>
          <w:szCs w:val="24"/>
        </w:rPr>
        <w:t xml:space="preserve">, становить </w:t>
      </w:r>
      <w:r w:rsidR="00EA1366" w:rsidRPr="00852D86">
        <w:rPr>
          <w:rFonts w:ascii="Times New Roman" w:eastAsia="Times New Roman" w:hAnsi="Times New Roman" w:cs="Times New Roman"/>
          <w:sz w:val="24"/>
          <w:szCs w:val="24"/>
        </w:rPr>
        <w:t xml:space="preserve">42,25 </w:t>
      </w:r>
      <w:proofErr w:type="spellStart"/>
      <w:r w:rsidRPr="00852D86">
        <w:rPr>
          <w:rFonts w:ascii="Times New Roman" w:eastAsia="Times New Roman" w:hAnsi="Times New Roman" w:cs="Times New Roman"/>
          <w:sz w:val="24"/>
          <w:szCs w:val="24"/>
        </w:rPr>
        <w:t>бал</w:t>
      </w:r>
      <w:r w:rsidR="00EA1366" w:rsidRPr="00852D86">
        <w:rPr>
          <w:rFonts w:ascii="Times New Roman" w:eastAsia="Times New Roman" w:hAnsi="Times New Roman" w:cs="Times New Roman"/>
          <w:sz w:val="24"/>
          <w:szCs w:val="24"/>
        </w:rPr>
        <w:t>а</w:t>
      </w:r>
      <w:proofErr w:type="spellEnd"/>
      <w:r w:rsidRPr="00852D86">
        <w:rPr>
          <w:rFonts w:ascii="Times New Roman" w:eastAsia="Times New Roman" w:hAnsi="Times New Roman" w:cs="Times New Roman"/>
          <w:sz w:val="24"/>
          <w:szCs w:val="24"/>
        </w:rPr>
        <w:t xml:space="preserve"> із 50 можливих, що є вищим за 75% (37,5 </w:t>
      </w:r>
      <w:proofErr w:type="spellStart"/>
      <w:r w:rsidRPr="00852D86">
        <w:rPr>
          <w:rFonts w:ascii="Times New Roman" w:eastAsia="Times New Roman" w:hAnsi="Times New Roman" w:cs="Times New Roman"/>
          <w:sz w:val="24"/>
          <w:szCs w:val="24"/>
        </w:rPr>
        <w:t>бала</w:t>
      </w:r>
      <w:proofErr w:type="spellEnd"/>
      <w:r w:rsidRPr="00852D86">
        <w:rPr>
          <w:rFonts w:ascii="Times New Roman" w:eastAsia="Times New Roman" w:hAnsi="Times New Roman" w:cs="Times New Roman"/>
          <w:sz w:val="24"/>
          <w:szCs w:val="24"/>
        </w:rPr>
        <w:t>)</w:t>
      </w:r>
      <w:r w:rsidR="001357A8" w:rsidRPr="00852D86">
        <w:rPr>
          <w:rFonts w:ascii="Times New Roman" w:eastAsia="Times New Roman" w:hAnsi="Times New Roman" w:cs="Times New Roman"/>
          <w:sz w:val="24"/>
          <w:szCs w:val="24"/>
        </w:rPr>
        <w:t xml:space="preserve"> максимально можливого </w:t>
      </w:r>
      <w:proofErr w:type="spellStart"/>
      <w:r w:rsidR="001357A8" w:rsidRPr="00852D86">
        <w:rPr>
          <w:rFonts w:ascii="Times New Roman" w:eastAsia="Times New Roman" w:hAnsi="Times New Roman" w:cs="Times New Roman"/>
          <w:sz w:val="24"/>
          <w:szCs w:val="24"/>
        </w:rPr>
        <w:t>бала</w:t>
      </w:r>
      <w:proofErr w:type="spellEnd"/>
      <w:r w:rsidRPr="00852D86">
        <w:rPr>
          <w:rFonts w:ascii="Times New Roman" w:eastAsia="Times New Roman" w:hAnsi="Times New Roman" w:cs="Times New Roman"/>
          <w:sz w:val="24"/>
          <w:szCs w:val="24"/>
        </w:rPr>
        <w:t xml:space="preserve">, а тому Комісія </w:t>
      </w:r>
      <w:r w:rsidR="001357A8" w:rsidRPr="00852D86">
        <w:rPr>
          <w:rFonts w:ascii="Times New Roman" w:eastAsia="Times New Roman" w:hAnsi="Times New Roman" w:cs="Times New Roman"/>
          <w:sz w:val="24"/>
          <w:szCs w:val="24"/>
        </w:rPr>
        <w:t>ді</w:t>
      </w:r>
      <w:r w:rsidR="00B40820" w:rsidRPr="00852D86">
        <w:rPr>
          <w:rFonts w:ascii="Times New Roman" w:eastAsia="Times New Roman" w:hAnsi="Times New Roman" w:cs="Times New Roman"/>
          <w:sz w:val="24"/>
          <w:szCs w:val="24"/>
        </w:rPr>
        <w:t>йшла висновку</w:t>
      </w:r>
      <w:r w:rsidRPr="00852D86">
        <w:rPr>
          <w:rFonts w:ascii="Times New Roman" w:eastAsia="Times New Roman" w:hAnsi="Times New Roman" w:cs="Times New Roman"/>
          <w:sz w:val="24"/>
          <w:szCs w:val="24"/>
        </w:rPr>
        <w:t xml:space="preserve">, що кандидат відповідає критерію особистої компетентності. </w:t>
      </w:r>
    </w:p>
    <w:p w:rsidR="00383A30" w:rsidRPr="00852D86" w:rsidRDefault="00383A30" w:rsidP="00852D86">
      <w:pPr>
        <w:spacing w:after="0" w:line="280" w:lineRule="exact"/>
        <w:ind w:firstLine="567"/>
        <w:jc w:val="both"/>
        <w:rPr>
          <w:rFonts w:ascii="Times New Roman" w:eastAsia="Times New Roman" w:hAnsi="Times New Roman" w:cs="Times New Roman"/>
          <w:sz w:val="24"/>
          <w:szCs w:val="24"/>
        </w:rPr>
      </w:pP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b/>
          <w:sz w:val="24"/>
          <w:szCs w:val="24"/>
        </w:rPr>
        <w:t xml:space="preserve">V-ІІІ. Встановлення відповідності кандидата критерію </w:t>
      </w:r>
      <w:r w:rsidR="001A003A" w:rsidRPr="00852D86">
        <w:rPr>
          <w:rFonts w:ascii="Times New Roman" w:eastAsia="Times New Roman" w:hAnsi="Times New Roman" w:cs="Times New Roman"/>
          <w:b/>
          <w:sz w:val="24"/>
          <w:szCs w:val="24"/>
        </w:rPr>
        <w:t>соціально</w:t>
      </w:r>
      <w:r w:rsidRPr="00852D86">
        <w:rPr>
          <w:rFonts w:ascii="Times New Roman" w:eastAsia="Times New Roman" w:hAnsi="Times New Roman" w:cs="Times New Roman"/>
          <w:b/>
          <w:sz w:val="24"/>
          <w:szCs w:val="24"/>
        </w:rPr>
        <w:t>ї компетентності.</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u w:val="single"/>
        </w:rPr>
      </w:pPr>
      <w:r w:rsidRPr="00852D86">
        <w:rPr>
          <w:rFonts w:ascii="Times New Roman" w:eastAsia="Times New Roman" w:hAnsi="Times New Roman" w:cs="Times New Roman"/>
          <w:sz w:val="24"/>
          <w:szCs w:val="24"/>
        </w:rPr>
        <w:t>5</w:t>
      </w:r>
      <w:r w:rsidR="00A01156" w:rsidRPr="00852D86">
        <w:rPr>
          <w:rFonts w:ascii="Times New Roman" w:eastAsia="Times New Roman" w:hAnsi="Times New Roman" w:cs="Times New Roman"/>
          <w:sz w:val="24"/>
          <w:szCs w:val="24"/>
        </w:rPr>
        <w:t>4</w:t>
      </w:r>
      <w:r w:rsidRPr="00852D86">
        <w:rPr>
          <w:rFonts w:ascii="Times New Roman" w:eastAsia="Times New Roman" w:hAnsi="Times New Roman" w:cs="Times New Roman"/>
          <w:sz w:val="24"/>
          <w:szCs w:val="24"/>
        </w:rPr>
        <w:t xml:space="preserve">. 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w:t>
      </w:r>
      <w:r w:rsidRPr="00852D86">
        <w:rPr>
          <w:rFonts w:ascii="Times New Roman" w:eastAsia="Times New Roman" w:hAnsi="Times New Roman" w:cs="Times New Roman"/>
          <w:sz w:val="24"/>
          <w:szCs w:val="24"/>
        </w:rPr>
        <w:lastRenderedPageBreak/>
        <w:t>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w:t>
      </w:r>
      <w:r w:rsidR="00A01156"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 Відповідність кандидата критерію соціальної компетентності визначається через призму його відповідності показникам критері</w:t>
      </w:r>
      <w:r w:rsidR="001357A8" w:rsidRPr="00852D86">
        <w:rPr>
          <w:rFonts w:ascii="Times New Roman" w:eastAsia="Times New Roman" w:hAnsi="Times New Roman" w:cs="Times New Roman"/>
          <w:sz w:val="24"/>
          <w:szCs w:val="24"/>
        </w:rPr>
        <w:t>ю</w:t>
      </w:r>
      <w:r w:rsidRPr="00852D86">
        <w:rPr>
          <w:rFonts w:ascii="Times New Roman" w:eastAsia="Times New Roman" w:hAnsi="Times New Roman" w:cs="Times New Roman"/>
          <w:sz w:val="24"/>
          <w:szCs w:val="24"/>
        </w:rPr>
        <w:t xml:space="preserve"> соціальної компетентності:</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w:t>
      </w:r>
      <w:r w:rsidR="00A01156"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w:t>
      </w:r>
      <w:r w:rsidR="00A01156"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w:t>
      </w:r>
      <w:r w:rsidR="00A01156"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w:t>
      </w:r>
      <w:r w:rsidR="00A01156"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w:t>
      </w:r>
      <w:r w:rsidR="00A01156" w:rsidRPr="00852D86">
        <w:rPr>
          <w:rFonts w:ascii="Times New Roman" w:eastAsia="Times New Roman" w:hAnsi="Times New Roman" w:cs="Times New Roman"/>
          <w:sz w:val="24"/>
          <w:szCs w:val="24"/>
        </w:rPr>
        <w:t>6</w:t>
      </w:r>
      <w:r w:rsidRPr="00852D86">
        <w:rPr>
          <w:rFonts w:ascii="Times New Roman" w:eastAsia="Times New Roman" w:hAnsi="Times New Roman" w:cs="Times New Roman"/>
          <w:sz w:val="24"/>
          <w:szCs w:val="24"/>
        </w:rPr>
        <w:t>. 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w:t>
      </w:r>
      <w:r w:rsidR="00A01156" w:rsidRPr="00852D86">
        <w:rPr>
          <w:rFonts w:ascii="Times New Roman" w:eastAsia="Times New Roman" w:hAnsi="Times New Roman" w:cs="Times New Roman"/>
          <w:sz w:val="24"/>
          <w:szCs w:val="24"/>
        </w:rPr>
        <w:t>7</w:t>
      </w:r>
      <w:r w:rsidRPr="00852D86">
        <w:rPr>
          <w:rFonts w:ascii="Times New Roman" w:eastAsia="Times New Roman" w:hAnsi="Times New Roman" w:cs="Times New Roman"/>
          <w:sz w:val="24"/>
          <w:szCs w:val="24"/>
        </w:rPr>
        <w:t>. Вагу критерію соціальної компетентності та його показників визначено таким чином: соціальна компетентність – 50 балів, з яких:</w:t>
      </w:r>
      <w:bookmarkStart w:id="4" w:name="bookmark=id.7kxrgh6nwyro" w:colFirst="0" w:colLast="0"/>
      <w:bookmarkEnd w:id="4"/>
      <w:r w:rsidRPr="00852D86">
        <w:rPr>
          <w:rFonts w:ascii="Times New Roman" w:eastAsia="Times New Roman" w:hAnsi="Times New Roman" w:cs="Times New Roman"/>
          <w:sz w:val="24"/>
          <w:szCs w:val="24"/>
        </w:rPr>
        <w:t xml:space="preserve"> ефективна комунікація – 12,5 </w:t>
      </w:r>
      <w:proofErr w:type="spellStart"/>
      <w:r w:rsidRPr="00852D86">
        <w:rPr>
          <w:rFonts w:ascii="Times New Roman" w:eastAsia="Times New Roman" w:hAnsi="Times New Roman" w:cs="Times New Roman"/>
          <w:sz w:val="24"/>
          <w:szCs w:val="24"/>
        </w:rPr>
        <w:t>бала</w:t>
      </w:r>
      <w:bookmarkStart w:id="5" w:name="bookmark=id.837vhpz3dlb7" w:colFirst="0" w:colLast="0"/>
      <w:bookmarkEnd w:id="5"/>
      <w:proofErr w:type="spellEnd"/>
      <w:r w:rsidRPr="00852D86">
        <w:rPr>
          <w:rFonts w:ascii="Times New Roman" w:eastAsia="Times New Roman" w:hAnsi="Times New Roman" w:cs="Times New Roman"/>
          <w:sz w:val="24"/>
          <w:szCs w:val="24"/>
        </w:rPr>
        <w:t xml:space="preserve">; ефективна взаємодія – 12,5 </w:t>
      </w:r>
      <w:proofErr w:type="spellStart"/>
      <w:r w:rsidRPr="00852D86">
        <w:rPr>
          <w:rFonts w:ascii="Times New Roman" w:eastAsia="Times New Roman" w:hAnsi="Times New Roman" w:cs="Times New Roman"/>
          <w:sz w:val="24"/>
          <w:szCs w:val="24"/>
        </w:rPr>
        <w:t>бала</w:t>
      </w:r>
      <w:bookmarkStart w:id="6" w:name="bookmark=id.2cp6ib1cgrc7" w:colFirst="0" w:colLast="0"/>
      <w:bookmarkEnd w:id="6"/>
      <w:proofErr w:type="spellEnd"/>
      <w:r w:rsidRPr="00852D86">
        <w:rPr>
          <w:rFonts w:ascii="Times New Roman" w:eastAsia="Times New Roman" w:hAnsi="Times New Roman" w:cs="Times New Roman"/>
          <w:sz w:val="24"/>
          <w:szCs w:val="24"/>
        </w:rPr>
        <w:t xml:space="preserve">; стійкість мотивації – 12,5 </w:t>
      </w:r>
      <w:proofErr w:type="spellStart"/>
      <w:r w:rsidRPr="00852D86">
        <w:rPr>
          <w:rFonts w:ascii="Times New Roman" w:eastAsia="Times New Roman" w:hAnsi="Times New Roman" w:cs="Times New Roman"/>
          <w:sz w:val="24"/>
          <w:szCs w:val="24"/>
        </w:rPr>
        <w:t>бала</w:t>
      </w:r>
      <w:bookmarkStart w:id="7" w:name="bookmark=id.6rbgejt6tl8o" w:colFirst="0" w:colLast="0"/>
      <w:bookmarkEnd w:id="7"/>
      <w:proofErr w:type="spellEnd"/>
      <w:r w:rsidRPr="00852D86">
        <w:rPr>
          <w:rFonts w:ascii="Times New Roman" w:eastAsia="Times New Roman" w:hAnsi="Times New Roman" w:cs="Times New Roman"/>
          <w:sz w:val="24"/>
          <w:szCs w:val="24"/>
        </w:rPr>
        <w:t>; емоційна стійкість – 12,5 </w:t>
      </w:r>
      <w:proofErr w:type="spellStart"/>
      <w:r w:rsidRPr="00852D86">
        <w:rPr>
          <w:rFonts w:ascii="Times New Roman" w:eastAsia="Times New Roman" w:hAnsi="Times New Roman" w:cs="Times New Roman"/>
          <w:sz w:val="24"/>
          <w:szCs w:val="24"/>
        </w:rPr>
        <w:t>бала</w:t>
      </w:r>
      <w:proofErr w:type="spellEnd"/>
      <w:r w:rsidRPr="00852D86">
        <w:rPr>
          <w:rFonts w:ascii="Times New Roman" w:eastAsia="Times New Roman" w:hAnsi="Times New Roman" w:cs="Times New Roman"/>
          <w:sz w:val="24"/>
          <w:szCs w:val="24"/>
        </w:rPr>
        <w:t>.</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w:t>
      </w:r>
      <w:r w:rsidR="00A01156" w:rsidRPr="00852D86">
        <w:rPr>
          <w:rFonts w:ascii="Times New Roman" w:eastAsia="Times New Roman" w:hAnsi="Times New Roman" w:cs="Times New Roman"/>
          <w:sz w:val="24"/>
          <w:szCs w:val="24"/>
        </w:rPr>
        <w:t>8</w:t>
      </w:r>
      <w:r w:rsidRPr="00852D86">
        <w:rPr>
          <w:rFonts w:ascii="Times New Roman" w:eastAsia="Times New Roman" w:hAnsi="Times New Roman" w:cs="Times New Roman"/>
          <w:sz w:val="24"/>
          <w:szCs w:val="24"/>
        </w:rPr>
        <w:t xml:space="preserve">. Як і у випадку з особистою компетентністю, при оцінці відповідності кандидата критерію соціальної компетентності саме на кандидата покладається </w:t>
      </w:r>
      <w:r w:rsidR="003C6776" w:rsidRPr="00852D86">
        <w:rPr>
          <w:rFonts w:ascii="Times New Roman" w:eastAsia="Times New Roman" w:hAnsi="Times New Roman" w:cs="Times New Roman"/>
          <w:sz w:val="24"/>
          <w:szCs w:val="24"/>
        </w:rPr>
        <w:t>обов’язок</w:t>
      </w:r>
      <w:r w:rsidRPr="00852D86">
        <w:rPr>
          <w:rFonts w:ascii="Times New Roman" w:eastAsia="Times New Roman" w:hAnsi="Times New Roman" w:cs="Times New Roman"/>
          <w:sz w:val="24"/>
          <w:szCs w:val="24"/>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87145F" w:rsidRPr="00852D86" w:rsidRDefault="00A01156"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59</w:t>
      </w:r>
      <w:r w:rsidR="008152C9" w:rsidRPr="00852D86">
        <w:rPr>
          <w:rFonts w:ascii="Times New Roman" w:eastAsia="Times New Roman" w:hAnsi="Times New Roman" w:cs="Times New Roman"/>
          <w:sz w:val="24"/>
          <w:szCs w:val="24"/>
        </w:rPr>
        <w:t>. 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lastRenderedPageBreak/>
        <w:t>6</w:t>
      </w:r>
      <w:r w:rsidR="003C6776" w:rsidRPr="00852D86">
        <w:rPr>
          <w:rFonts w:ascii="Times New Roman" w:eastAsia="Times New Roman" w:hAnsi="Times New Roman" w:cs="Times New Roman"/>
          <w:sz w:val="24"/>
          <w:szCs w:val="24"/>
        </w:rPr>
        <w:t>0</w:t>
      </w:r>
      <w:r w:rsidRPr="00852D86">
        <w:rPr>
          <w:rFonts w:ascii="Times New Roman" w:eastAsia="Times New Roman" w:hAnsi="Times New Roman" w:cs="Times New Roman"/>
          <w:sz w:val="24"/>
          <w:szCs w:val="24"/>
        </w:rPr>
        <w:t>. 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6</w:t>
      </w:r>
      <w:r w:rsidR="003C6776"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 xml:space="preserve">. 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852D86">
        <w:rPr>
          <w:rFonts w:ascii="Times New Roman" w:eastAsia="Times New Roman" w:hAnsi="Times New Roman" w:cs="Times New Roman"/>
          <w:sz w:val="24"/>
          <w:szCs w:val="24"/>
        </w:rPr>
        <w:t>логічно</w:t>
      </w:r>
      <w:proofErr w:type="spellEnd"/>
      <w:r w:rsidRPr="00852D86">
        <w:rPr>
          <w:rFonts w:ascii="Times New Roman" w:eastAsia="Times New Roman" w:hAnsi="Times New Roman" w:cs="Times New Roman"/>
          <w:sz w:val="24"/>
          <w:szCs w:val="24"/>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87145F" w:rsidRPr="00852D86" w:rsidRDefault="008152C9" w:rsidP="00852D86">
      <w:pPr>
        <w:spacing w:after="0" w:line="280" w:lineRule="exact"/>
        <w:ind w:firstLine="567"/>
        <w:jc w:val="both"/>
        <w:rPr>
          <w:rFonts w:ascii="Times New Roman" w:eastAsia="Times New Roman" w:hAnsi="Times New Roman" w:cs="Times New Roman"/>
          <w:spacing w:val="-2"/>
          <w:sz w:val="24"/>
          <w:szCs w:val="24"/>
        </w:rPr>
      </w:pPr>
      <w:r w:rsidRPr="00852D86">
        <w:rPr>
          <w:rFonts w:ascii="Times New Roman" w:eastAsia="Times New Roman" w:hAnsi="Times New Roman" w:cs="Times New Roman"/>
          <w:spacing w:val="-2"/>
          <w:sz w:val="24"/>
          <w:szCs w:val="24"/>
        </w:rPr>
        <w:t>6</w:t>
      </w:r>
      <w:r w:rsidR="003C6776" w:rsidRPr="00852D86">
        <w:rPr>
          <w:rFonts w:ascii="Times New Roman" w:eastAsia="Times New Roman" w:hAnsi="Times New Roman" w:cs="Times New Roman"/>
          <w:spacing w:val="-2"/>
          <w:sz w:val="24"/>
          <w:szCs w:val="24"/>
        </w:rPr>
        <w:t>2</w:t>
      </w:r>
      <w:r w:rsidRPr="00852D86">
        <w:rPr>
          <w:rFonts w:ascii="Times New Roman" w:eastAsia="Times New Roman" w:hAnsi="Times New Roman" w:cs="Times New Roman"/>
          <w:spacing w:val="-2"/>
          <w:sz w:val="24"/>
          <w:szCs w:val="24"/>
        </w:rPr>
        <w:t>. 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87145F" w:rsidRPr="00852D86" w:rsidRDefault="008152C9" w:rsidP="00852D86">
      <w:pPr>
        <w:spacing w:after="0" w:line="280" w:lineRule="exact"/>
        <w:ind w:firstLine="567"/>
        <w:jc w:val="both"/>
        <w:rPr>
          <w:rFonts w:ascii="Times New Roman" w:eastAsia="Times New Roman" w:hAnsi="Times New Roman" w:cs="Times New Roman"/>
          <w:spacing w:val="-2"/>
          <w:sz w:val="24"/>
          <w:szCs w:val="24"/>
        </w:rPr>
      </w:pPr>
      <w:r w:rsidRPr="00852D86">
        <w:rPr>
          <w:rFonts w:ascii="Times New Roman" w:eastAsia="Times New Roman" w:hAnsi="Times New Roman" w:cs="Times New Roman"/>
          <w:spacing w:val="-2"/>
          <w:sz w:val="24"/>
          <w:szCs w:val="24"/>
        </w:rPr>
        <w:t>6</w:t>
      </w:r>
      <w:r w:rsidR="003C6776" w:rsidRPr="00852D86">
        <w:rPr>
          <w:rFonts w:ascii="Times New Roman" w:eastAsia="Times New Roman" w:hAnsi="Times New Roman" w:cs="Times New Roman"/>
          <w:spacing w:val="-2"/>
          <w:sz w:val="24"/>
          <w:szCs w:val="24"/>
        </w:rPr>
        <w:t>3</w:t>
      </w:r>
      <w:r w:rsidRPr="00852D86">
        <w:rPr>
          <w:rFonts w:ascii="Times New Roman" w:eastAsia="Times New Roman" w:hAnsi="Times New Roman" w:cs="Times New Roman"/>
          <w:spacing w:val="-2"/>
          <w:sz w:val="24"/>
          <w:szCs w:val="24"/>
        </w:rPr>
        <w:t xml:space="preserve">.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852D86">
        <w:rPr>
          <w:rFonts w:ascii="Times New Roman" w:eastAsia="Times New Roman" w:hAnsi="Times New Roman" w:cs="Times New Roman"/>
          <w:spacing w:val="-2"/>
          <w:sz w:val="24"/>
          <w:szCs w:val="24"/>
        </w:rPr>
        <w:t>бала</w:t>
      </w:r>
      <w:proofErr w:type="spellEnd"/>
      <w:r w:rsidRPr="00852D86">
        <w:rPr>
          <w:rFonts w:ascii="Times New Roman" w:eastAsia="Times New Roman" w:hAnsi="Times New Roman" w:cs="Times New Roman"/>
          <w:spacing w:val="-2"/>
          <w:sz w:val="24"/>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852D86">
        <w:rPr>
          <w:rFonts w:ascii="Times New Roman" w:eastAsia="Times New Roman" w:hAnsi="Times New Roman" w:cs="Times New Roman"/>
          <w:spacing w:val="-2"/>
          <w:sz w:val="24"/>
          <w:szCs w:val="24"/>
        </w:rPr>
        <w:t>бала</w:t>
      </w:r>
      <w:proofErr w:type="spellEnd"/>
      <w:r w:rsidRPr="00852D86">
        <w:rPr>
          <w:rFonts w:ascii="Times New Roman" w:eastAsia="Times New Roman" w:hAnsi="Times New Roman" w:cs="Times New Roman"/>
          <w:spacing w:val="-2"/>
          <w:sz w:val="24"/>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31291E"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6</w:t>
      </w:r>
      <w:r w:rsidR="003C6776" w:rsidRPr="00852D86">
        <w:rPr>
          <w:rFonts w:ascii="Times New Roman" w:eastAsia="Times New Roman" w:hAnsi="Times New Roman" w:cs="Times New Roman"/>
          <w:sz w:val="24"/>
          <w:szCs w:val="24"/>
        </w:rPr>
        <w:t>4</w:t>
      </w:r>
      <w:r w:rsidRPr="00852D86">
        <w:rPr>
          <w:rFonts w:ascii="Times New Roman" w:eastAsia="Times New Roman" w:hAnsi="Times New Roman" w:cs="Times New Roman"/>
          <w:sz w:val="24"/>
          <w:szCs w:val="24"/>
        </w:rPr>
        <w:t xml:space="preserve">. Надані </w:t>
      </w:r>
      <w:r w:rsidR="0031291E" w:rsidRPr="00852D86">
        <w:rPr>
          <w:rFonts w:ascii="Times New Roman" w:eastAsia="Times New Roman" w:hAnsi="Times New Roman" w:cs="Times New Roman"/>
          <w:sz w:val="24"/>
          <w:szCs w:val="24"/>
        </w:rPr>
        <w:t>Вінніковим С.В.</w:t>
      </w:r>
      <w:r w:rsidRPr="00852D86">
        <w:rPr>
          <w:rFonts w:ascii="Times New Roman" w:eastAsia="Times New Roman" w:hAnsi="Times New Roman" w:cs="Times New Roman"/>
          <w:sz w:val="24"/>
          <w:szCs w:val="24"/>
        </w:rPr>
        <w:t xml:space="preserve"> документи, а також </w:t>
      </w:r>
      <w:r w:rsidR="0031291E" w:rsidRPr="00852D86">
        <w:rPr>
          <w:rFonts w:ascii="Times New Roman" w:eastAsia="Times New Roman" w:hAnsi="Times New Roman" w:cs="Times New Roman"/>
          <w:sz w:val="24"/>
          <w:szCs w:val="24"/>
        </w:rPr>
        <w:t>його</w:t>
      </w:r>
      <w:r w:rsidRPr="00852D86">
        <w:rPr>
          <w:rFonts w:ascii="Times New Roman" w:eastAsia="Times New Roman" w:hAnsi="Times New Roman" w:cs="Times New Roman"/>
          <w:sz w:val="24"/>
          <w:szCs w:val="24"/>
        </w:rPr>
        <w:t xml:space="preserve"> відповіді під час послідовного обговорення показників соціальної компетентності під час проведеної співбесіди </w:t>
      </w:r>
      <w:r w:rsidR="001357A8" w:rsidRPr="00852D86">
        <w:rPr>
          <w:rFonts w:ascii="Times New Roman" w:eastAsia="Times New Roman" w:hAnsi="Times New Roman" w:cs="Times New Roman"/>
          <w:sz w:val="24"/>
          <w:szCs w:val="24"/>
        </w:rPr>
        <w:t>індивідуально оцінено</w:t>
      </w:r>
      <w:r w:rsidRPr="00852D86">
        <w:rPr>
          <w:rFonts w:ascii="Times New Roman" w:eastAsia="Times New Roman" w:hAnsi="Times New Roman" w:cs="Times New Roman"/>
          <w:sz w:val="24"/>
          <w:szCs w:val="24"/>
        </w:rPr>
        <w:t xml:space="preserve"> членами Комісії таким чином:</w:t>
      </w:r>
    </w:p>
    <w:p w:rsidR="006C083B" w:rsidRPr="00852D86" w:rsidRDefault="006C083B" w:rsidP="00852D86">
      <w:pPr>
        <w:spacing w:after="0" w:line="280" w:lineRule="exact"/>
        <w:ind w:firstLine="567"/>
        <w:jc w:val="both"/>
        <w:rPr>
          <w:rFonts w:ascii="Times New Roman" w:eastAsia="Times New Roman" w:hAnsi="Times New Roman" w:cs="Times New Roman"/>
          <w:sz w:val="24"/>
          <w:szCs w:val="24"/>
        </w:rPr>
      </w:pPr>
    </w:p>
    <w:tbl>
      <w:tblPr>
        <w:tblStyle w:val="af5"/>
        <w:tblW w:w="5000" w:type="pct"/>
        <w:tblLayout w:type="fixed"/>
        <w:tblLook w:val="04A0" w:firstRow="1" w:lastRow="0" w:firstColumn="1" w:lastColumn="0" w:noHBand="0" w:noVBand="1"/>
      </w:tblPr>
      <w:tblGrid>
        <w:gridCol w:w="1696"/>
        <w:gridCol w:w="1418"/>
        <w:gridCol w:w="567"/>
        <w:gridCol w:w="567"/>
        <w:gridCol w:w="567"/>
        <w:gridCol w:w="567"/>
        <w:gridCol w:w="567"/>
        <w:gridCol w:w="567"/>
        <w:gridCol w:w="2126"/>
        <w:gridCol w:w="986"/>
      </w:tblGrid>
      <w:tr w:rsidR="00812F97" w:rsidRPr="00D95A4E" w:rsidTr="00D95A4E">
        <w:tc>
          <w:tcPr>
            <w:tcW w:w="1696" w:type="dxa"/>
            <w:vAlign w:val="center"/>
          </w:tcPr>
          <w:p w:rsidR="00812F97" w:rsidRPr="00D95A4E" w:rsidRDefault="00812F97" w:rsidP="00D95A4E">
            <w:pPr>
              <w:jc w:val="center"/>
              <w:rPr>
                <w:rFonts w:ascii="Times New Roman" w:eastAsia="Times New Roman" w:hAnsi="Times New Roman" w:cs="Times New Roman"/>
              </w:rPr>
            </w:pPr>
            <w:r w:rsidRPr="00D95A4E">
              <w:rPr>
                <w:rFonts w:ascii="Times New Roman" w:eastAsia="Times New Roman" w:hAnsi="Times New Roman" w:cs="Times New Roman"/>
              </w:rPr>
              <w:t>Критерій</w:t>
            </w:r>
          </w:p>
        </w:tc>
        <w:tc>
          <w:tcPr>
            <w:tcW w:w="1418" w:type="dxa"/>
            <w:vAlign w:val="center"/>
          </w:tcPr>
          <w:p w:rsidR="00812F97" w:rsidRPr="00D95A4E" w:rsidRDefault="00812F97" w:rsidP="00D95A4E">
            <w:pPr>
              <w:jc w:val="center"/>
              <w:rPr>
                <w:rFonts w:ascii="Times New Roman" w:eastAsia="Times New Roman" w:hAnsi="Times New Roman" w:cs="Times New Roman"/>
              </w:rPr>
            </w:pPr>
            <w:r w:rsidRPr="00D95A4E">
              <w:rPr>
                <w:rFonts w:ascii="Times New Roman" w:eastAsia="Times New Roman" w:hAnsi="Times New Roman" w:cs="Times New Roman"/>
              </w:rPr>
              <w:t>Показник</w:t>
            </w:r>
          </w:p>
        </w:tc>
        <w:tc>
          <w:tcPr>
            <w:tcW w:w="3402" w:type="dxa"/>
            <w:gridSpan w:val="6"/>
            <w:vAlign w:val="center"/>
          </w:tcPr>
          <w:p w:rsidR="00812F97" w:rsidRPr="00D95A4E" w:rsidRDefault="00812F97" w:rsidP="00D95A4E">
            <w:pPr>
              <w:jc w:val="center"/>
              <w:rPr>
                <w:rFonts w:ascii="Times New Roman" w:eastAsia="Times New Roman" w:hAnsi="Times New Roman" w:cs="Times New Roman"/>
              </w:rPr>
            </w:pPr>
            <w:r w:rsidRPr="00D95A4E">
              <w:rPr>
                <w:rFonts w:ascii="Times New Roman" w:eastAsia="Times New Roman" w:hAnsi="Times New Roman" w:cs="Times New Roman"/>
              </w:rPr>
              <w:t>Бали, виставлені членами Комісії за показниками</w:t>
            </w:r>
          </w:p>
        </w:tc>
        <w:tc>
          <w:tcPr>
            <w:tcW w:w="2126" w:type="dxa"/>
            <w:vAlign w:val="center"/>
          </w:tcPr>
          <w:p w:rsidR="00812F97" w:rsidRPr="00D95A4E" w:rsidRDefault="0071599E" w:rsidP="00D95A4E">
            <w:pPr>
              <w:jc w:val="center"/>
              <w:rPr>
                <w:rFonts w:ascii="Times New Roman" w:eastAsia="Times New Roman" w:hAnsi="Times New Roman" w:cs="Times New Roman"/>
              </w:rPr>
            </w:pPr>
            <w:r w:rsidRPr="00D95A4E">
              <w:rPr>
                <w:rFonts w:ascii="Times New Roman" w:eastAsia="Times New Roman" w:hAnsi="Times New Roman" w:cs="Times New Roman"/>
              </w:rPr>
              <w:t>Розрахований згідно з пунктом 5.7 Положення про кваліфікаційне оцінювання середній бал</w:t>
            </w:r>
          </w:p>
        </w:tc>
        <w:tc>
          <w:tcPr>
            <w:tcW w:w="986" w:type="dxa"/>
            <w:vAlign w:val="center"/>
          </w:tcPr>
          <w:p w:rsidR="00812F97" w:rsidRPr="00D95A4E" w:rsidRDefault="00812F97" w:rsidP="00D95A4E">
            <w:pPr>
              <w:jc w:val="center"/>
              <w:rPr>
                <w:rFonts w:ascii="Times New Roman" w:eastAsia="Times New Roman" w:hAnsi="Times New Roman" w:cs="Times New Roman"/>
              </w:rPr>
            </w:pPr>
            <w:r w:rsidRPr="00D95A4E">
              <w:rPr>
                <w:rFonts w:ascii="Times New Roman" w:eastAsia="Times New Roman" w:hAnsi="Times New Roman" w:cs="Times New Roman"/>
              </w:rPr>
              <w:t>Бал за критерій</w:t>
            </w:r>
          </w:p>
        </w:tc>
      </w:tr>
      <w:tr w:rsidR="00AA5A2C" w:rsidRPr="00D95A4E" w:rsidTr="006114A7">
        <w:tc>
          <w:tcPr>
            <w:tcW w:w="1696" w:type="dxa"/>
            <w:vMerge w:val="restart"/>
            <w:vAlign w:val="center"/>
          </w:tcPr>
          <w:p w:rsidR="00AA5A2C" w:rsidRPr="00D95A4E" w:rsidRDefault="00AA5A2C" w:rsidP="00D95A4E">
            <w:pPr>
              <w:jc w:val="both"/>
              <w:rPr>
                <w:rFonts w:ascii="Times New Roman" w:eastAsia="Times New Roman" w:hAnsi="Times New Roman" w:cs="Times New Roman"/>
              </w:rPr>
            </w:pPr>
            <w:r w:rsidRPr="00D95A4E">
              <w:rPr>
                <w:rFonts w:ascii="Times New Roman" w:eastAsia="Times New Roman" w:hAnsi="Times New Roman" w:cs="Times New Roman"/>
              </w:rPr>
              <w:t>Соціальна компетентність</w:t>
            </w:r>
          </w:p>
        </w:tc>
        <w:tc>
          <w:tcPr>
            <w:tcW w:w="1418" w:type="dxa"/>
          </w:tcPr>
          <w:p w:rsidR="00AA5A2C" w:rsidRPr="00D95A4E" w:rsidRDefault="00AA5A2C" w:rsidP="00D95A4E">
            <w:pPr>
              <w:jc w:val="both"/>
              <w:rPr>
                <w:rFonts w:ascii="Times New Roman" w:eastAsia="Times New Roman" w:hAnsi="Times New Roman" w:cs="Times New Roman"/>
              </w:rPr>
            </w:pPr>
            <w:r w:rsidRPr="00D95A4E">
              <w:rPr>
                <w:rFonts w:ascii="Times New Roman" w:eastAsia="Times New Roman" w:hAnsi="Times New Roman" w:cs="Times New Roman"/>
              </w:rPr>
              <w:t>Ефективна комунікація</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12</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12</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2126" w:type="dxa"/>
            <w:vAlign w:val="center"/>
          </w:tcPr>
          <w:p w:rsidR="00AA5A2C" w:rsidRPr="00D95A4E" w:rsidRDefault="00AA5A2C" w:rsidP="00D95A4E">
            <w:pPr>
              <w:jc w:val="center"/>
              <w:rPr>
                <w:rFonts w:ascii="Times New Roman" w:eastAsia="Times New Roman" w:hAnsi="Times New Roman" w:cs="Times New Roman"/>
              </w:rPr>
            </w:pPr>
            <w:r w:rsidRPr="00D95A4E">
              <w:rPr>
                <w:rFonts w:ascii="Times New Roman" w:eastAsia="Times New Roman" w:hAnsi="Times New Roman" w:cs="Times New Roman"/>
              </w:rPr>
              <w:t>11,25</w:t>
            </w:r>
          </w:p>
        </w:tc>
        <w:tc>
          <w:tcPr>
            <w:tcW w:w="986" w:type="dxa"/>
            <w:vMerge w:val="restart"/>
            <w:vAlign w:val="center"/>
          </w:tcPr>
          <w:p w:rsidR="00AA5A2C" w:rsidRPr="00D95A4E" w:rsidRDefault="00AA5A2C" w:rsidP="00D95A4E">
            <w:pPr>
              <w:jc w:val="center"/>
              <w:rPr>
                <w:rFonts w:ascii="Times New Roman" w:eastAsia="Times New Roman" w:hAnsi="Times New Roman" w:cs="Times New Roman"/>
              </w:rPr>
            </w:pPr>
            <w:r w:rsidRPr="00D95A4E">
              <w:rPr>
                <w:rFonts w:ascii="Times New Roman" w:eastAsia="Times New Roman" w:hAnsi="Times New Roman" w:cs="Times New Roman"/>
              </w:rPr>
              <w:t>44,25</w:t>
            </w:r>
          </w:p>
        </w:tc>
      </w:tr>
      <w:tr w:rsidR="00AA5A2C" w:rsidRPr="00D95A4E" w:rsidTr="00D95A4E">
        <w:tc>
          <w:tcPr>
            <w:tcW w:w="1696" w:type="dxa"/>
            <w:vMerge/>
          </w:tcPr>
          <w:p w:rsidR="00AA5A2C" w:rsidRPr="00D95A4E" w:rsidRDefault="00AA5A2C" w:rsidP="00D95A4E">
            <w:pPr>
              <w:jc w:val="both"/>
              <w:rPr>
                <w:rFonts w:ascii="Times New Roman" w:eastAsia="Times New Roman" w:hAnsi="Times New Roman" w:cs="Times New Roman"/>
              </w:rPr>
            </w:pPr>
          </w:p>
        </w:tc>
        <w:tc>
          <w:tcPr>
            <w:tcW w:w="1418" w:type="dxa"/>
          </w:tcPr>
          <w:p w:rsidR="00AA5A2C" w:rsidRPr="00D95A4E" w:rsidRDefault="00AA5A2C" w:rsidP="00D95A4E">
            <w:pPr>
              <w:jc w:val="both"/>
              <w:rPr>
                <w:rFonts w:ascii="Times New Roman" w:eastAsia="Times New Roman" w:hAnsi="Times New Roman" w:cs="Times New Roman"/>
              </w:rPr>
            </w:pPr>
            <w:r w:rsidRPr="00D95A4E">
              <w:rPr>
                <w:rFonts w:ascii="Times New Roman" w:eastAsia="Times New Roman" w:hAnsi="Times New Roman" w:cs="Times New Roman"/>
              </w:rPr>
              <w:t>Ефективна взаємодія</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12</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12</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2126" w:type="dxa"/>
            <w:vAlign w:val="center"/>
          </w:tcPr>
          <w:p w:rsidR="00AA5A2C" w:rsidRPr="00D95A4E" w:rsidRDefault="00AA5A2C" w:rsidP="00D95A4E">
            <w:pPr>
              <w:jc w:val="center"/>
              <w:rPr>
                <w:rFonts w:ascii="Times New Roman" w:eastAsia="Times New Roman" w:hAnsi="Times New Roman" w:cs="Times New Roman"/>
              </w:rPr>
            </w:pPr>
            <w:r w:rsidRPr="00D95A4E">
              <w:rPr>
                <w:rFonts w:ascii="Times New Roman" w:eastAsia="Times New Roman" w:hAnsi="Times New Roman" w:cs="Times New Roman"/>
              </w:rPr>
              <w:t>11,25</w:t>
            </w:r>
          </w:p>
        </w:tc>
        <w:tc>
          <w:tcPr>
            <w:tcW w:w="986" w:type="dxa"/>
            <w:vMerge/>
            <w:vAlign w:val="center"/>
          </w:tcPr>
          <w:p w:rsidR="00AA5A2C" w:rsidRPr="00D95A4E" w:rsidRDefault="00AA5A2C" w:rsidP="00D95A4E">
            <w:pPr>
              <w:jc w:val="center"/>
              <w:rPr>
                <w:rFonts w:ascii="Times New Roman" w:eastAsia="Times New Roman" w:hAnsi="Times New Roman" w:cs="Times New Roman"/>
              </w:rPr>
            </w:pPr>
          </w:p>
        </w:tc>
      </w:tr>
      <w:tr w:rsidR="00AA5A2C" w:rsidRPr="00D95A4E" w:rsidTr="00D95A4E">
        <w:tc>
          <w:tcPr>
            <w:tcW w:w="1696" w:type="dxa"/>
            <w:vMerge/>
          </w:tcPr>
          <w:p w:rsidR="00AA5A2C" w:rsidRPr="00D95A4E" w:rsidRDefault="00AA5A2C" w:rsidP="00D95A4E">
            <w:pPr>
              <w:jc w:val="both"/>
              <w:rPr>
                <w:rFonts w:ascii="Times New Roman" w:eastAsia="Times New Roman" w:hAnsi="Times New Roman" w:cs="Times New Roman"/>
              </w:rPr>
            </w:pPr>
          </w:p>
        </w:tc>
        <w:tc>
          <w:tcPr>
            <w:tcW w:w="1418" w:type="dxa"/>
          </w:tcPr>
          <w:p w:rsidR="00AA5A2C" w:rsidRPr="00D95A4E" w:rsidRDefault="00AA5A2C" w:rsidP="00D95A4E">
            <w:pPr>
              <w:jc w:val="both"/>
              <w:rPr>
                <w:rFonts w:ascii="Times New Roman" w:eastAsia="Times New Roman" w:hAnsi="Times New Roman" w:cs="Times New Roman"/>
              </w:rPr>
            </w:pPr>
            <w:r w:rsidRPr="00D95A4E">
              <w:rPr>
                <w:rFonts w:ascii="Times New Roman" w:eastAsia="Times New Roman" w:hAnsi="Times New Roman" w:cs="Times New Roman"/>
              </w:rPr>
              <w:t>Стійкість мотивації</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10</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12</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10</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567" w:type="dxa"/>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2126" w:type="dxa"/>
            <w:vAlign w:val="center"/>
          </w:tcPr>
          <w:p w:rsidR="00AA5A2C" w:rsidRPr="00D95A4E" w:rsidRDefault="00AA5A2C" w:rsidP="00D95A4E">
            <w:pPr>
              <w:jc w:val="center"/>
              <w:rPr>
                <w:rFonts w:ascii="Times New Roman" w:eastAsia="Times New Roman" w:hAnsi="Times New Roman" w:cs="Times New Roman"/>
              </w:rPr>
            </w:pPr>
            <w:r w:rsidRPr="00D95A4E">
              <w:rPr>
                <w:rFonts w:ascii="Times New Roman" w:eastAsia="Times New Roman" w:hAnsi="Times New Roman" w:cs="Times New Roman"/>
              </w:rPr>
              <w:t>10,75</w:t>
            </w:r>
          </w:p>
        </w:tc>
        <w:tc>
          <w:tcPr>
            <w:tcW w:w="986" w:type="dxa"/>
            <w:vMerge/>
            <w:vAlign w:val="center"/>
          </w:tcPr>
          <w:p w:rsidR="00AA5A2C" w:rsidRPr="00D95A4E" w:rsidRDefault="00AA5A2C" w:rsidP="00D95A4E">
            <w:pPr>
              <w:jc w:val="center"/>
              <w:rPr>
                <w:rFonts w:ascii="Times New Roman" w:eastAsia="Times New Roman" w:hAnsi="Times New Roman" w:cs="Times New Roman"/>
              </w:rPr>
            </w:pPr>
          </w:p>
        </w:tc>
      </w:tr>
      <w:tr w:rsidR="00AA5A2C" w:rsidRPr="00D95A4E" w:rsidTr="00D95A4E">
        <w:tc>
          <w:tcPr>
            <w:tcW w:w="1696" w:type="dxa"/>
            <w:vMerge/>
            <w:tcBorders>
              <w:bottom w:val="single" w:sz="6" w:space="0" w:color="auto"/>
            </w:tcBorders>
          </w:tcPr>
          <w:p w:rsidR="00AA5A2C" w:rsidRPr="00D95A4E" w:rsidRDefault="00AA5A2C" w:rsidP="00D95A4E">
            <w:pPr>
              <w:jc w:val="both"/>
              <w:rPr>
                <w:rFonts w:ascii="Times New Roman" w:eastAsia="Times New Roman" w:hAnsi="Times New Roman" w:cs="Times New Roman"/>
              </w:rPr>
            </w:pPr>
          </w:p>
        </w:tc>
        <w:tc>
          <w:tcPr>
            <w:tcW w:w="1418" w:type="dxa"/>
            <w:tcBorders>
              <w:bottom w:val="single" w:sz="6" w:space="0" w:color="auto"/>
            </w:tcBorders>
          </w:tcPr>
          <w:p w:rsidR="00AA5A2C" w:rsidRPr="00D95A4E" w:rsidRDefault="00AA5A2C" w:rsidP="00D95A4E">
            <w:pPr>
              <w:jc w:val="both"/>
              <w:rPr>
                <w:rFonts w:ascii="Times New Roman" w:eastAsia="Times New Roman" w:hAnsi="Times New Roman" w:cs="Times New Roman"/>
              </w:rPr>
            </w:pPr>
            <w:r w:rsidRPr="00D95A4E">
              <w:rPr>
                <w:rFonts w:ascii="Times New Roman" w:eastAsia="Times New Roman" w:hAnsi="Times New Roman" w:cs="Times New Roman"/>
              </w:rPr>
              <w:t>Емоційна стійкість</w:t>
            </w:r>
          </w:p>
        </w:tc>
        <w:tc>
          <w:tcPr>
            <w:tcW w:w="567" w:type="dxa"/>
            <w:tcBorders>
              <w:bottom w:val="single" w:sz="6" w:space="0" w:color="auto"/>
            </w:tcBorders>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10</w:t>
            </w:r>
          </w:p>
        </w:tc>
        <w:tc>
          <w:tcPr>
            <w:tcW w:w="567" w:type="dxa"/>
            <w:tcBorders>
              <w:bottom w:val="single" w:sz="6" w:space="0" w:color="auto"/>
            </w:tcBorders>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12</w:t>
            </w:r>
          </w:p>
        </w:tc>
        <w:tc>
          <w:tcPr>
            <w:tcW w:w="567" w:type="dxa"/>
            <w:tcBorders>
              <w:bottom w:val="single" w:sz="6" w:space="0" w:color="auto"/>
            </w:tcBorders>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10</w:t>
            </w:r>
          </w:p>
        </w:tc>
        <w:tc>
          <w:tcPr>
            <w:tcW w:w="567" w:type="dxa"/>
            <w:tcBorders>
              <w:bottom w:val="single" w:sz="6" w:space="0" w:color="auto"/>
            </w:tcBorders>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12</w:t>
            </w:r>
          </w:p>
        </w:tc>
        <w:tc>
          <w:tcPr>
            <w:tcW w:w="567" w:type="dxa"/>
            <w:tcBorders>
              <w:bottom w:val="single" w:sz="6" w:space="0" w:color="auto"/>
            </w:tcBorders>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567" w:type="dxa"/>
            <w:tcBorders>
              <w:bottom w:val="single" w:sz="6" w:space="0" w:color="auto"/>
            </w:tcBorders>
            <w:vAlign w:val="center"/>
          </w:tcPr>
          <w:p w:rsidR="00AA5A2C" w:rsidRPr="00D95A4E" w:rsidRDefault="00AA5A2C" w:rsidP="00D95A4E">
            <w:pPr>
              <w:ind w:left="-91" w:right="-108"/>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2126" w:type="dxa"/>
            <w:tcBorders>
              <w:bottom w:val="single" w:sz="6" w:space="0" w:color="auto"/>
            </w:tcBorders>
            <w:vAlign w:val="center"/>
          </w:tcPr>
          <w:p w:rsidR="00AA5A2C" w:rsidRPr="00D95A4E" w:rsidRDefault="00AA5A2C" w:rsidP="00D95A4E">
            <w:pPr>
              <w:jc w:val="center"/>
              <w:rPr>
                <w:rFonts w:ascii="Times New Roman" w:eastAsia="Times New Roman" w:hAnsi="Times New Roman" w:cs="Times New Roman"/>
              </w:rPr>
            </w:pPr>
            <w:r w:rsidRPr="00D95A4E">
              <w:rPr>
                <w:rFonts w:ascii="Times New Roman" w:eastAsia="Times New Roman" w:hAnsi="Times New Roman" w:cs="Times New Roman"/>
              </w:rPr>
              <w:t>11</w:t>
            </w:r>
          </w:p>
        </w:tc>
        <w:tc>
          <w:tcPr>
            <w:tcW w:w="986" w:type="dxa"/>
            <w:vMerge/>
            <w:tcBorders>
              <w:bottom w:val="single" w:sz="6" w:space="0" w:color="auto"/>
            </w:tcBorders>
            <w:vAlign w:val="center"/>
          </w:tcPr>
          <w:p w:rsidR="00AA5A2C" w:rsidRPr="00D95A4E" w:rsidRDefault="00AA5A2C" w:rsidP="00D95A4E">
            <w:pPr>
              <w:jc w:val="center"/>
              <w:rPr>
                <w:rFonts w:ascii="Times New Roman" w:eastAsia="Times New Roman" w:hAnsi="Times New Roman" w:cs="Times New Roman"/>
              </w:rPr>
            </w:pPr>
          </w:p>
        </w:tc>
      </w:tr>
    </w:tbl>
    <w:p w:rsidR="006C083B" w:rsidRPr="00852D86" w:rsidRDefault="006C083B" w:rsidP="00852D86">
      <w:pPr>
        <w:spacing w:after="0" w:line="280" w:lineRule="exact"/>
        <w:ind w:firstLine="567"/>
        <w:jc w:val="both"/>
        <w:rPr>
          <w:rFonts w:ascii="Times New Roman" w:eastAsia="Times New Roman" w:hAnsi="Times New Roman" w:cs="Times New Roman"/>
          <w:sz w:val="24"/>
          <w:szCs w:val="24"/>
        </w:rPr>
      </w:pP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6</w:t>
      </w:r>
      <w:r w:rsidR="003C6776"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 Надана інформація та результати співбесіди продемонстрували належний рівень соціальної компетентності кандидата.</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6</w:t>
      </w:r>
      <w:r w:rsidR="003C6776" w:rsidRPr="00852D86">
        <w:rPr>
          <w:rFonts w:ascii="Times New Roman" w:eastAsia="Times New Roman" w:hAnsi="Times New Roman" w:cs="Times New Roman"/>
          <w:sz w:val="24"/>
          <w:szCs w:val="24"/>
        </w:rPr>
        <w:t>6</w:t>
      </w:r>
      <w:r w:rsidRPr="00852D86">
        <w:rPr>
          <w:rFonts w:ascii="Times New Roman" w:eastAsia="Times New Roman" w:hAnsi="Times New Roman" w:cs="Times New Roman"/>
          <w:sz w:val="24"/>
          <w:szCs w:val="24"/>
        </w:rPr>
        <w:t>. 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w:t>
      </w:r>
      <w:r w:rsidR="00AA5A2C" w:rsidRPr="00852D86">
        <w:rPr>
          <w:rFonts w:ascii="Times New Roman" w:eastAsia="Times New Roman" w:hAnsi="Times New Roman" w:cs="Times New Roman"/>
          <w:sz w:val="24"/>
          <w:szCs w:val="24"/>
        </w:rPr>
        <w:t xml:space="preserve"> Вінніковим С.В.</w:t>
      </w:r>
      <w:r w:rsidRPr="00852D86">
        <w:rPr>
          <w:rFonts w:ascii="Times New Roman" w:eastAsia="Times New Roman" w:hAnsi="Times New Roman" w:cs="Times New Roman"/>
          <w:sz w:val="24"/>
          <w:szCs w:val="24"/>
        </w:rPr>
        <w:t xml:space="preserve"> за критерієм</w:t>
      </w:r>
      <w:r w:rsidR="00AA5A2C" w:rsidRPr="00852D86">
        <w:rPr>
          <w:rFonts w:ascii="Times New Roman" w:eastAsia="Times New Roman" w:hAnsi="Times New Roman" w:cs="Times New Roman"/>
          <w:sz w:val="24"/>
          <w:szCs w:val="24"/>
        </w:rPr>
        <w:t xml:space="preserve"> соціальної компетенції</w:t>
      </w:r>
      <w:r w:rsidRPr="00852D86">
        <w:rPr>
          <w:rFonts w:ascii="Times New Roman" w:eastAsia="Times New Roman" w:hAnsi="Times New Roman" w:cs="Times New Roman"/>
          <w:sz w:val="24"/>
          <w:szCs w:val="24"/>
        </w:rPr>
        <w:t xml:space="preserve">, становить </w:t>
      </w:r>
      <w:r w:rsidR="00AA5A2C" w:rsidRPr="00852D86">
        <w:rPr>
          <w:rFonts w:ascii="Times New Roman" w:eastAsia="Times New Roman" w:hAnsi="Times New Roman" w:cs="Times New Roman"/>
          <w:sz w:val="24"/>
          <w:szCs w:val="24"/>
        </w:rPr>
        <w:t>44</w:t>
      </w:r>
      <w:r w:rsidRPr="00852D86">
        <w:rPr>
          <w:rFonts w:ascii="Times New Roman" w:eastAsia="Times New Roman" w:hAnsi="Times New Roman" w:cs="Times New Roman"/>
          <w:sz w:val="24"/>
          <w:szCs w:val="24"/>
        </w:rPr>
        <w:t>,</w:t>
      </w:r>
      <w:r w:rsidR="00AA5A2C" w:rsidRPr="00852D86">
        <w:rPr>
          <w:rFonts w:ascii="Times New Roman" w:eastAsia="Times New Roman" w:hAnsi="Times New Roman" w:cs="Times New Roman"/>
          <w:sz w:val="24"/>
          <w:szCs w:val="24"/>
        </w:rPr>
        <w:t>2</w:t>
      </w:r>
      <w:r w:rsidRPr="00852D86">
        <w:rPr>
          <w:rFonts w:ascii="Times New Roman" w:eastAsia="Times New Roman" w:hAnsi="Times New Roman" w:cs="Times New Roman"/>
          <w:sz w:val="24"/>
          <w:szCs w:val="24"/>
        </w:rPr>
        <w:t xml:space="preserve">5 </w:t>
      </w:r>
      <w:proofErr w:type="spellStart"/>
      <w:r w:rsidRPr="00852D86">
        <w:rPr>
          <w:rFonts w:ascii="Times New Roman" w:eastAsia="Times New Roman" w:hAnsi="Times New Roman" w:cs="Times New Roman"/>
          <w:sz w:val="24"/>
          <w:szCs w:val="24"/>
        </w:rPr>
        <w:t>бала</w:t>
      </w:r>
      <w:proofErr w:type="spellEnd"/>
      <w:r w:rsidRPr="00852D86">
        <w:rPr>
          <w:rFonts w:ascii="Times New Roman" w:eastAsia="Times New Roman" w:hAnsi="Times New Roman" w:cs="Times New Roman"/>
          <w:sz w:val="24"/>
          <w:szCs w:val="24"/>
        </w:rPr>
        <w:t xml:space="preserve"> із 50 можливих, що є вищим за 75% (37,5 </w:t>
      </w:r>
      <w:proofErr w:type="spellStart"/>
      <w:r w:rsidRPr="00852D86">
        <w:rPr>
          <w:rFonts w:ascii="Times New Roman" w:eastAsia="Times New Roman" w:hAnsi="Times New Roman" w:cs="Times New Roman"/>
          <w:sz w:val="24"/>
          <w:szCs w:val="24"/>
        </w:rPr>
        <w:t>бала</w:t>
      </w:r>
      <w:proofErr w:type="spellEnd"/>
      <w:r w:rsidRPr="00852D86">
        <w:rPr>
          <w:rFonts w:ascii="Times New Roman" w:eastAsia="Times New Roman" w:hAnsi="Times New Roman" w:cs="Times New Roman"/>
          <w:sz w:val="24"/>
          <w:szCs w:val="24"/>
        </w:rPr>
        <w:t>)</w:t>
      </w:r>
      <w:r w:rsidR="0071599E" w:rsidRPr="00852D86">
        <w:rPr>
          <w:rFonts w:ascii="Times New Roman" w:eastAsia="Times New Roman" w:hAnsi="Times New Roman" w:cs="Times New Roman"/>
          <w:sz w:val="24"/>
          <w:szCs w:val="24"/>
        </w:rPr>
        <w:t xml:space="preserve"> максимально можливого </w:t>
      </w:r>
      <w:proofErr w:type="spellStart"/>
      <w:r w:rsidR="0071599E" w:rsidRPr="00852D86">
        <w:rPr>
          <w:rFonts w:ascii="Times New Roman" w:eastAsia="Times New Roman" w:hAnsi="Times New Roman" w:cs="Times New Roman"/>
          <w:sz w:val="24"/>
          <w:szCs w:val="24"/>
        </w:rPr>
        <w:t>бала</w:t>
      </w:r>
      <w:proofErr w:type="spellEnd"/>
      <w:r w:rsidRPr="00852D86">
        <w:rPr>
          <w:rFonts w:ascii="Times New Roman" w:eastAsia="Times New Roman" w:hAnsi="Times New Roman" w:cs="Times New Roman"/>
          <w:sz w:val="24"/>
          <w:szCs w:val="24"/>
        </w:rPr>
        <w:t xml:space="preserve">, а тому Комісія виснує, що кандидат відповідає критерію соціальної компетентності. </w:t>
      </w:r>
    </w:p>
    <w:p w:rsidR="0087145F" w:rsidRPr="00852D86" w:rsidRDefault="008152C9" w:rsidP="00852D86">
      <w:pPr>
        <w:spacing w:after="0" w:line="280"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b/>
          <w:sz w:val="24"/>
          <w:szCs w:val="24"/>
        </w:rPr>
        <w:lastRenderedPageBreak/>
        <w:t>V-ІV. Загальні принципи</w:t>
      </w:r>
      <w:r w:rsidR="001959E6" w:rsidRPr="00852D86">
        <w:rPr>
          <w:rFonts w:ascii="Times New Roman" w:eastAsia="Times New Roman" w:hAnsi="Times New Roman" w:cs="Times New Roman"/>
          <w:b/>
          <w:sz w:val="24"/>
          <w:szCs w:val="24"/>
        </w:rPr>
        <w:t>,</w:t>
      </w:r>
      <w:r w:rsidRPr="00852D86">
        <w:rPr>
          <w:rFonts w:ascii="Times New Roman" w:eastAsia="Times New Roman" w:hAnsi="Times New Roman" w:cs="Times New Roman"/>
          <w:b/>
          <w:sz w:val="24"/>
          <w:szCs w:val="24"/>
        </w:rPr>
        <w:t xml:space="preserve"> застосовні Комісією при встановленн</w:t>
      </w:r>
      <w:r w:rsidR="0071599E" w:rsidRPr="00852D86">
        <w:rPr>
          <w:rFonts w:ascii="Times New Roman" w:eastAsia="Times New Roman" w:hAnsi="Times New Roman" w:cs="Times New Roman"/>
          <w:b/>
          <w:sz w:val="24"/>
          <w:szCs w:val="24"/>
        </w:rPr>
        <w:t>і</w:t>
      </w:r>
      <w:r w:rsidRPr="00852D86">
        <w:rPr>
          <w:rFonts w:ascii="Times New Roman" w:eastAsia="Times New Roman" w:hAnsi="Times New Roman" w:cs="Times New Roman"/>
          <w:b/>
          <w:sz w:val="24"/>
          <w:szCs w:val="24"/>
        </w:rPr>
        <w:t xml:space="preserve"> відповідності кандидата критері</w:t>
      </w:r>
      <w:r w:rsidR="001959E6" w:rsidRPr="00852D86">
        <w:rPr>
          <w:rFonts w:ascii="Times New Roman" w:eastAsia="Times New Roman" w:hAnsi="Times New Roman" w:cs="Times New Roman"/>
          <w:b/>
          <w:sz w:val="24"/>
          <w:szCs w:val="24"/>
        </w:rPr>
        <w:t>ям</w:t>
      </w:r>
      <w:r w:rsidRPr="00852D86">
        <w:rPr>
          <w:rFonts w:ascii="Times New Roman" w:eastAsia="Times New Roman" w:hAnsi="Times New Roman" w:cs="Times New Roman"/>
          <w:b/>
          <w:sz w:val="24"/>
          <w:szCs w:val="24"/>
        </w:rPr>
        <w:t xml:space="preserve"> професійної етики та доброчесності.</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u w:val="single"/>
        </w:rPr>
      </w:pPr>
      <w:r w:rsidRPr="00852D86">
        <w:rPr>
          <w:rFonts w:ascii="Times New Roman" w:eastAsia="Times New Roman" w:hAnsi="Times New Roman" w:cs="Times New Roman"/>
          <w:sz w:val="24"/>
          <w:szCs w:val="24"/>
        </w:rPr>
        <w:t>6</w:t>
      </w:r>
      <w:r w:rsidR="00AA5A2C" w:rsidRPr="00852D86">
        <w:rPr>
          <w:rFonts w:ascii="Times New Roman" w:eastAsia="Times New Roman" w:hAnsi="Times New Roman" w:cs="Times New Roman"/>
          <w:sz w:val="24"/>
          <w:szCs w:val="24"/>
        </w:rPr>
        <w:t>7</w:t>
      </w:r>
      <w:r w:rsidRPr="00852D86">
        <w:rPr>
          <w:rFonts w:ascii="Times New Roman" w:eastAsia="Times New Roman" w:hAnsi="Times New Roman" w:cs="Times New Roman"/>
          <w:sz w:val="24"/>
          <w:szCs w:val="24"/>
        </w:rPr>
        <w:t>. 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6</w:t>
      </w:r>
      <w:r w:rsidR="00AA5A2C" w:rsidRPr="00852D86">
        <w:rPr>
          <w:rFonts w:ascii="Times New Roman" w:eastAsia="Times New Roman" w:hAnsi="Times New Roman" w:cs="Times New Roman"/>
          <w:sz w:val="24"/>
          <w:szCs w:val="24"/>
        </w:rPr>
        <w:t>8</w:t>
      </w:r>
      <w:r w:rsidRPr="00852D86">
        <w:rPr>
          <w:rFonts w:ascii="Times New Roman" w:eastAsia="Times New Roman" w:hAnsi="Times New Roman" w:cs="Times New Roman"/>
          <w:sz w:val="24"/>
          <w:szCs w:val="24"/>
        </w:rPr>
        <w:t>. 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87145F" w:rsidRPr="00852D86" w:rsidRDefault="00D84247"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69</w:t>
      </w:r>
      <w:r w:rsidR="008152C9" w:rsidRPr="00852D86">
        <w:rPr>
          <w:rFonts w:ascii="Times New Roman" w:eastAsia="Times New Roman" w:hAnsi="Times New Roman" w:cs="Times New Roman"/>
          <w:sz w:val="24"/>
          <w:szCs w:val="24"/>
        </w:rPr>
        <w:t>. 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0</w:t>
      </w:r>
      <w:r w:rsidRPr="00852D86">
        <w:rPr>
          <w:rFonts w:ascii="Times New Roman" w:eastAsia="Times New Roman" w:hAnsi="Times New Roman" w:cs="Times New Roman"/>
          <w:sz w:val="24"/>
          <w:szCs w:val="24"/>
        </w:rPr>
        <w:t>. 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w:t>
      </w:r>
      <w:r w:rsidR="0071599E" w:rsidRPr="00852D86">
        <w:rPr>
          <w:rFonts w:ascii="Times New Roman" w:eastAsia="Times New Roman" w:hAnsi="Times New Roman" w:cs="Times New Roman"/>
          <w:sz w:val="24"/>
          <w:szCs w:val="24"/>
        </w:rPr>
        <w:t>ям</w:t>
      </w:r>
      <w:r w:rsidRPr="00852D86">
        <w:rPr>
          <w:rFonts w:ascii="Times New Roman" w:eastAsia="Times New Roman" w:hAnsi="Times New Roman" w:cs="Times New Roman"/>
          <w:sz w:val="24"/>
          <w:szCs w:val="24"/>
        </w:rPr>
        <w:t xml:space="preserve"> доброчесності та професійної етики підлягає з’ясуванню у процесі кваліфікаційного оцінювання.</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 Відповідність кандидата на посаду судді критеріям доброчесності та професійної етики встановлюється за такими показниками:</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.1. Незалежність.</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.2. Чесність.</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.3. Неупередженість.</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.4. Сумлінність.</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.5. Непідкупність.</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.6. Дотримання етичних норм і бездоганна поведінка у професійній діяльності та особистому житті.</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.7. Законність джерел походження майна, відповідність рівня життя кандидата на посаду судді або членів його сім</w:t>
      </w:r>
      <w:r w:rsidR="001959E6" w:rsidRPr="00852D86">
        <w:rPr>
          <w:rFonts w:ascii="Times New Roman" w:eastAsia="Times New Roman" w:hAnsi="Times New Roman" w:cs="Times New Roman"/>
          <w:sz w:val="24"/>
          <w:szCs w:val="24"/>
        </w:rPr>
        <w:t>’</w:t>
      </w:r>
      <w:r w:rsidRPr="00852D86">
        <w:rPr>
          <w:rFonts w:ascii="Times New Roman" w:eastAsia="Times New Roman" w:hAnsi="Times New Roman" w:cs="Times New Roman"/>
          <w:sz w:val="24"/>
          <w:szCs w:val="24"/>
        </w:rPr>
        <w:t>ї задекларованим доходам, відповідність способу життя кандидата на посаду судді його статусу.</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2</w:t>
      </w:r>
      <w:r w:rsidRPr="00852D86">
        <w:rPr>
          <w:rFonts w:ascii="Times New Roman" w:eastAsia="Times New Roman" w:hAnsi="Times New Roman" w:cs="Times New Roman"/>
          <w:sz w:val="24"/>
          <w:szCs w:val="24"/>
        </w:rPr>
        <w:t xml:space="preserve">. Наповнюють зміст цих показників затверджені </w:t>
      </w:r>
      <w:r w:rsidR="001959E6" w:rsidRPr="00852D86">
        <w:rPr>
          <w:rFonts w:ascii="Times New Roman" w:eastAsia="Times New Roman" w:hAnsi="Times New Roman" w:cs="Times New Roman"/>
          <w:sz w:val="24"/>
          <w:szCs w:val="24"/>
        </w:rPr>
        <w:t xml:space="preserve">рішенням </w:t>
      </w:r>
      <w:r w:rsidRPr="00852D86">
        <w:rPr>
          <w:rFonts w:ascii="Times New Roman" w:eastAsia="Times New Roman" w:hAnsi="Times New Roman" w:cs="Times New Roman"/>
          <w:sz w:val="24"/>
          <w:szCs w:val="24"/>
        </w:rPr>
        <w:t>Вищо</w:t>
      </w:r>
      <w:r w:rsidR="001959E6" w:rsidRPr="00852D86">
        <w:rPr>
          <w:rFonts w:ascii="Times New Roman" w:eastAsia="Times New Roman" w:hAnsi="Times New Roman" w:cs="Times New Roman"/>
          <w:sz w:val="24"/>
          <w:szCs w:val="24"/>
        </w:rPr>
        <w:t>ї</w:t>
      </w:r>
      <w:r w:rsidRPr="00852D86">
        <w:rPr>
          <w:rFonts w:ascii="Times New Roman" w:eastAsia="Times New Roman" w:hAnsi="Times New Roman" w:cs="Times New Roman"/>
          <w:sz w:val="24"/>
          <w:szCs w:val="24"/>
        </w:rPr>
        <w:t xml:space="preserve"> рад</w:t>
      </w:r>
      <w:r w:rsidR="001959E6" w:rsidRPr="00852D86">
        <w:rPr>
          <w:rFonts w:ascii="Times New Roman" w:eastAsia="Times New Roman" w:hAnsi="Times New Roman" w:cs="Times New Roman"/>
          <w:sz w:val="24"/>
          <w:szCs w:val="24"/>
        </w:rPr>
        <w:t>и</w:t>
      </w:r>
      <w:r w:rsidRPr="00852D86">
        <w:rPr>
          <w:rFonts w:ascii="Times New Roman" w:eastAsia="Times New Roman" w:hAnsi="Times New Roman" w:cs="Times New Roman"/>
          <w:sz w:val="24"/>
          <w:szCs w:val="24"/>
        </w:rPr>
        <w:t xml:space="preserve"> правосуддя</w:t>
      </w:r>
      <w:r w:rsidR="001959E6" w:rsidRPr="00852D86">
        <w:rPr>
          <w:rFonts w:ascii="Times New Roman" w:eastAsia="Times New Roman" w:hAnsi="Times New Roman" w:cs="Times New Roman"/>
          <w:sz w:val="24"/>
          <w:szCs w:val="24"/>
        </w:rPr>
        <w:t xml:space="preserve"> </w:t>
      </w:r>
      <w:r w:rsidR="00B64F26" w:rsidRPr="00852D86">
        <w:rPr>
          <w:rFonts w:ascii="Times New Roman" w:eastAsia="Times New Roman" w:hAnsi="Times New Roman" w:cs="Times New Roman"/>
          <w:sz w:val="24"/>
          <w:szCs w:val="24"/>
        </w:rPr>
        <w:t>від</w:t>
      </w:r>
      <w:r w:rsidR="0071599E" w:rsidRPr="00852D86">
        <w:rPr>
          <w:rFonts w:ascii="Times New Roman" w:eastAsia="Times New Roman" w:hAnsi="Times New Roman" w:cs="Times New Roman"/>
          <w:sz w:val="24"/>
          <w:szCs w:val="24"/>
        </w:rPr>
        <w:t> </w:t>
      </w:r>
      <w:r w:rsidR="00B64F26" w:rsidRPr="00852D86">
        <w:rPr>
          <w:rFonts w:ascii="Times New Roman" w:eastAsia="Times New Roman" w:hAnsi="Times New Roman" w:cs="Times New Roman"/>
          <w:sz w:val="24"/>
          <w:szCs w:val="24"/>
        </w:rPr>
        <w:t>17</w:t>
      </w:r>
      <w:r w:rsidR="00953CF2" w:rsidRPr="00852D86">
        <w:rPr>
          <w:rFonts w:ascii="Times New Roman" w:eastAsia="Times New Roman" w:hAnsi="Times New Roman" w:cs="Times New Roman"/>
          <w:sz w:val="24"/>
          <w:szCs w:val="24"/>
        </w:rPr>
        <w:t>.12.</w:t>
      </w:r>
      <w:r w:rsidR="00B64F26" w:rsidRPr="00852D86">
        <w:rPr>
          <w:rFonts w:ascii="Times New Roman" w:eastAsia="Times New Roman" w:hAnsi="Times New Roman" w:cs="Times New Roman"/>
          <w:sz w:val="24"/>
          <w:szCs w:val="24"/>
        </w:rPr>
        <w:t>2024 № 3659/0/15-24</w:t>
      </w:r>
      <w:r w:rsidRPr="00852D86">
        <w:rPr>
          <w:rFonts w:ascii="Times New Roman" w:eastAsia="Times New Roman" w:hAnsi="Times New Roman" w:cs="Times New Roman"/>
          <w:sz w:val="24"/>
          <w:szCs w:val="24"/>
        </w:rPr>
        <w:t xml:space="preserve"> Єдині показники для оцінки доброчесності та професійної етики судді (кандидата на посаду судді) (далі – Єдині показники).</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3</w:t>
      </w:r>
      <w:r w:rsidRPr="00852D86">
        <w:rPr>
          <w:rFonts w:ascii="Times New Roman" w:eastAsia="Times New Roman" w:hAnsi="Times New Roman" w:cs="Times New Roman"/>
          <w:sz w:val="24"/>
          <w:szCs w:val="24"/>
        </w:rPr>
        <w:t>. Сумлінність – старанне, ретельне та відповідальне виконання кандидатом на посаду судді своїх обов’язків (пункт 19 Єдиних показників).</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4</w:t>
      </w:r>
      <w:r w:rsidRPr="00852D86">
        <w:rPr>
          <w:rFonts w:ascii="Times New Roman" w:eastAsia="Times New Roman" w:hAnsi="Times New Roman" w:cs="Times New Roman"/>
          <w:sz w:val="24"/>
          <w:szCs w:val="24"/>
        </w:rPr>
        <w:t>. Відповідно до підпункту 1 пункту 19 Єдиних показників кандидат на посаду судді відповідає показнику сумлінності, якщо, зокрема, але не виключно</w:t>
      </w:r>
      <w:r w:rsidR="00B64F26" w:rsidRPr="00852D86">
        <w:rPr>
          <w:rFonts w:ascii="Times New Roman" w:eastAsia="Times New Roman" w:hAnsi="Times New Roman" w:cs="Times New Roman"/>
          <w:sz w:val="24"/>
          <w:szCs w:val="24"/>
        </w:rPr>
        <w:t>,</w:t>
      </w:r>
      <w:r w:rsidRPr="00852D86">
        <w:rPr>
          <w:rFonts w:ascii="Times New Roman" w:eastAsia="Times New Roman" w:hAnsi="Times New Roman" w:cs="Times New Roman"/>
          <w:sz w:val="24"/>
          <w:szCs w:val="24"/>
        </w:rPr>
        <w:t xml:space="preserve"> ефективно організовує виконання своїх повноважень і є дисциплінованим.</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5</w:t>
      </w:r>
      <w:r w:rsidRPr="00852D86">
        <w:rPr>
          <w:rFonts w:ascii="Times New Roman" w:eastAsia="Times New Roman" w:hAnsi="Times New Roman" w:cs="Times New Roman"/>
          <w:sz w:val="24"/>
          <w:szCs w:val="24"/>
        </w:rPr>
        <w:t xml:space="preserve">. Встановлення невідповідності показникам відбувається через призму істотності та суттєвості невідповідності тому чи іншому показнику. </w:t>
      </w: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6</w:t>
      </w:r>
      <w:r w:rsidRPr="00852D86">
        <w:rPr>
          <w:rFonts w:ascii="Times New Roman" w:eastAsia="Times New Roman" w:hAnsi="Times New Roman" w:cs="Times New Roman"/>
          <w:sz w:val="24"/>
          <w:szCs w:val="24"/>
        </w:rPr>
        <w:t>. 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B64F26" w:rsidRPr="00852D86">
        <w:rPr>
          <w:rFonts w:ascii="Times New Roman" w:eastAsia="Times New Roman" w:hAnsi="Times New Roman" w:cs="Times New Roman"/>
          <w:sz w:val="24"/>
          <w:szCs w:val="24"/>
        </w:rPr>
        <w:t>’</w:t>
      </w:r>
      <w:r w:rsidRPr="00852D86">
        <w:rPr>
          <w:rFonts w:ascii="Times New Roman" w:eastAsia="Times New Roman" w:hAnsi="Times New Roman" w:cs="Times New Roman"/>
          <w:sz w:val="24"/>
          <w:szCs w:val="24"/>
        </w:rPr>
        <w:t xml:space="preserve">єктивна сторона поведінки, історичний контекст події, систематичність, давність порушення тощо. </w:t>
      </w:r>
    </w:p>
    <w:p w:rsidR="0087145F" w:rsidRPr="00852D86" w:rsidRDefault="00C82F6A" w:rsidP="00D95A4E">
      <w:pPr>
        <w:spacing w:after="0" w:line="276"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lastRenderedPageBreak/>
        <w:t>7</w:t>
      </w:r>
      <w:r w:rsidR="00D84247" w:rsidRPr="00852D86">
        <w:rPr>
          <w:rFonts w:ascii="Times New Roman" w:eastAsia="Times New Roman" w:hAnsi="Times New Roman" w:cs="Times New Roman"/>
          <w:sz w:val="24"/>
          <w:szCs w:val="24"/>
        </w:rPr>
        <w:t>7</w:t>
      </w:r>
      <w:r w:rsidR="008152C9" w:rsidRPr="00852D86">
        <w:rPr>
          <w:rFonts w:ascii="Times New Roman" w:eastAsia="Times New Roman" w:hAnsi="Times New Roman" w:cs="Times New Roman"/>
          <w:sz w:val="24"/>
          <w:szCs w:val="24"/>
        </w:rPr>
        <w:t>. 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87145F" w:rsidRPr="00852D86" w:rsidRDefault="00C82F6A" w:rsidP="00D95A4E">
      <w:pPr>
        <w:spacing w:after="0" w:line="276"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w:t>
      </w:r>
      <w:r w:rsidR="00D84247" w:rsidRPr="00852D86">
        <w:rPr>
          <w:rFonts w:ascii="Times New Roman" w:eastAsia="Times New Roman" w:hAnsi="Times New Roman" w:cs="Times New Roman"/>
          <w:sz w:val="24"/>
          <w:szCs w:val="24"/>
        </w:rPr>
        <w:t>8</w:t>
      </w:r>
      <w:r w:rsidR="008152C9" w:rsidRPr="00852D86">
        <w:rPr>
          <w:rFonts w:ascii="Times New Roman" w:eastAsia="Times New Roman" w:hAnsi="Times New Roman" w:cs="Times New Roman"/>
          <w:sz w:val="24"/>
          <w:szCs w:val="24"/>
        </w:rPr>
        <w:t xml:space="preserve">. 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008152C9" w:rsidRPr="00852D86">
        <w:rPr>
          <w:rFonts w:ascii="Times New Roman" w:eastAsia="Times New Roman" w:hAnsi="Times New Roman" w:cs="Times New Roman"/>
          <w:sz w:val="24"/>
          <w:szCs w:val="24"/>
        </w:rPr>
        <w:t>дискреції</w:t>
      </w:r>
      <w:proofErr w:type="spellEnd"/>
      <w:r w:rsidR="008152C9" w:rsidRPr="00852D86">
        <w:rPr>
          <w:rFonts w:ascii="Times New Roman" w:eastAsia="Times New Roman" w:hAnsi="Times New Roman" w:cs="Times New Roman"/>
          <w:sz w:val="24"/>
          <w:szCs w:val="24"/>
        </w:rPr>
        <w:t xml:space="preserve"> Комісії сума балів є фіксованою, а застосування такого зниження потребує окремого голосування під час закритого обговорення.</w:t>
      </w:r>
    </w:p>
    <w:p w:rsidR="0087145F" w:rsidRPr="00852D86" w:rsidRDefault="00D84247" w:rsidP="00D95A4E">
      <w:pPr>
        <w:spacing w:after="0" w:line="276"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79</w:t>
      </w:r>
      <w:r w:rsidR="008152C9" w:rsidRPr="00852D86">
        <w:rPr>
          <w:rFonts w:ascii="Times New Roman" w:eastAsia="Times New Roman" w:hAnsi="Times New Roman" w:cs="Times New Roman"/>
          <w:sz w:val="24"/>
          <w:szCs w:val="24"/>
        </w:rPr>
        <w:t>. 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rsidR="00C02D91" w:rsidRPr="00852D86" w:rsidRDefault="00C02D91" w:rsidP="00D95A4E">
      <w:pPr>
        <w:spacing w:after="0" w:line="276" w:lineRule="exact"/>
        <w:ind w:firstLine="567"/>
        <w:jc w:val="both"/>
        <w:rPr>
          <w:rFonts w:ascii="Times New Roman" w:eastAsia="Times New Roman" w:hAnsi="Times New Roman" w:cs="Times New Roman"/>
          <w:sz w:val="24"/>
          <w:szCs w:val="24"/>
        </w:rPr>
      </w:pPr>
    </w:p>
    <w:p w:rsidR="0087145F" w:rsidRPr="00852D86" w:rsidRDefault="008152C9" w:rsidP="00D95A4E">
      <w:pPr>
        <w:spacing w:after="0" w:line="276" w:lineRule="exact"/>
        <w:ind w:firstLine="567"/>
        <w:jc w:val="both"/>
        <w:rPr>
          <w:rFonts w:ascii="Times New Roman" w:eastAsia="Times New Roman" w:hAnsi="Times New Roman" w:cs="Times New Roman"/>
          <w:b/>
          <w:sz w:val="24"/>
          <w:szCs w:val="24"/>
        </w:rPr>
      </w:pPr>
      <w:r w:rsidRPr="00852D86">
        <w:rPr>
          <w:rFonts w:ascii="Times New Roman" w:eastAsia="Times New Roman" w:hAnsi="Times New Roman" w:cs="Times New Roman"/>
          <w:b/>
          <w:sz w:val="24"/>
          <w:szCs w:val="24"/>
        </w:rPr>
        <w:t>V-V. Встановлення відповідності кандидата критері</w:t>
      </w:r>
      <w:r w:rsidR="00B64F26" w:rsidRPr="00852D86">
        <w:rPr>
          <w:rFonts w:ascii="Times New Roman" w:eastAsia="Times New Roman" w:hAnsi="Times New Roman" w:cs="Times New Roman"/>
          <w:b/>
          <w:sz w:val="24"/>
          <w:szCs w:val="24"/>
        </w:rPr>
        <w:t>ям</w:t>
      </w:r>
      <w:r w:rsidRPr="00852D86">
        <w:rPr>
          <w:rFonts w:ascii="Times New Roman" w:eastAsia="Times New Roman" w:hAnsi="Times New Roman" w:cs="Times New Roman"/>
          <w:b/>
          <w:sz w:val="24"/>
          <w:szCs w:val="24"/>
        </w:rPr>
        <w:t xml:space="preserve"> професійної етики та доброчесності.</w:t>
      </w:r>
    </w:p>
    <w:p w:rsidR="0087145F" w:rsidRPr="00852D86" w:rsidRDefault="008152C9" w:rsidP="00D95A4E">
      <w:pPr>
        <w:spacing w:after="0" w:line="276"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8</w:t>
      </w:r>
      <w:r w:rsidR="00633ACA" w:rsidRPr="00852D86">
        <w:rPr>
          <w:rFonts w:ascii="Times New Roman" w:eastAsia="Times New Roman" w:hAnsi="Times New Roman" w:cs="Times New Roman"/>
          <w:sz w:val="24"/>
          <w:szCs w:val="24"/>
        </w:rPr>
        <w:t>0</w:t>
      </w:r>
      <w:r w:rsidRPr="00852D86">
        <w:rPr>
          <w:rFonts w:ascii="Times New Roman" w:eastAsia="Times New Roman" w:hAnsi="Times New Roman" w:cs="Times New Roman"/>
          <w:sz w:val="24"/>
          <w:szCs w:val="24"/>
        </w:rPr>
        <w:t xml:space="preserve">. Комісією не встановлено істотних обставин, які б могли свідчити про невідповідність </w:t>
      </w:r>
      <w:r w:rsidR="00633ACA" w:rsidRPr="00852D86">
        <w:rPr>
          <w:rFonts w:ascii="Times New Roman" w:eastAsia="Times New Roman" w:hAnsi="Times New Roman" w:cs="Times New Roman"/>
          <w:sz w:val="24"/>
          <w:szCs w:val="24"/>
        </w:rPr>
        <w:t>Віннікова С.В.</w:t>
      </w:r>
      <w:r w:rsidRPr="00852D86">
        <w:rPr>
          <w:rFonts w:ascii="Times New Roman" w:eastAsia="Times New Roman" w:hAnsi="Times New Roman" w:cs="Times New Roman"/>
          <w:sz w:val="24"/>
          <w:szCs w:val="24"/>
        </w:rPr>
        <w:t xml:space="preserve"> критері</w:t>
      </w:r>
      <w:r w:rsidR="00B64F26" w:rsidRPr="00852D86">
        <w:rPr>
          <w:rFonts w:ascii="Times New Roman" w:eastAsia="Times New Roman" w:hAnsi="Times New Roman" w:cs="Times New Roman"/>
          <w:sz w:val="24"/>
          <w:szCs w:val="24"/>
        </w:rPr>
        <w:t>ям</w:t>
      </w:r>
      <w:r w:rsidRPr="00852D86">
        <w:rPr>
          <w:rFonts w:ascii="Times New Roman" w:eastAsia="Times New Roman" w:hAnsi="Times New Roman" w:cs="Times New Roman"/>
          <w:sz w:val="24"/>
          <w:szCs w:val="24"/>
        </w:rPr>
        <w:t xml:space="preserve"> професійної етики та доброчесності.</w:t>
      </w:r>
    </w:p>
    <w:p w:rsidR="0087145F" w:rsidRPr="00852D86" w:rsidRDefault="008152C9" w:rsidP="00D95A4E">
      <w:pPr>
        <w:spacing w:after="0" w:line="276"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8</w:t>
      </w:r>
      <w:r w:rsidR="00633ACA" w:rsidRPr="00852D86">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 xml:space="preserve">. </w:t>
      </w:r>
      <w:r w:rsidR="0071599E" w:rsidRPr="00852D86">
        <w:rPr>
          <w:rFonts w:ascii="Times New Roman" w:eastAsia="Times New Roman" w:hAnsi="Times New Roman" w:cs="Times New Roman"/>
          <w:sz w:val="24"/>
          <w:szCs w:val="24"/>
        </w:rPr>
        <w:t>Водночас,</w:t>
      </w:r>
      <w:r w:rsidRPr="00852D86">
        <w:rPr>
          <w:rFonts w:ascii="Times New Roman" w:eastAsia="Times New Roman" w:hAnsi="Times New Roman" w:cs="Times New Roman"/>
          <w:sz w:val="24"/>
          <w:szCs w:val="24"/>
        </w:rPr>
        <w:t xml:space="preserve"> Комісія звертає увагу на таке.</w:t>
      </w:r>
    </w:p>
    <w:p w:rsidR="004E26EB" w:rsidRPr="00852D86" w:rsidRDefault="00633ACA" w:rsidP="00D95A4E">
      <w:pPr>
        <w:spacing w:after="0" w:line="276" w:lineRule="exact"/>
        <w:ind w:firstLine="567"/>
        <w:jc w:val="both"/>
        <w:rPr>
          <w:rFonts w:ascii="Times New Roman" w:eastAsia="Times New Roman" w:hAnsi="Times New Roman" w:cs="Times New Roman"/>
          <w:sz w:val="24"/>
          <w:szCs w:val="24"/>
          <w:highlight w:val="white"/>
        </w:rPr>
      </w:pPr>
      <w:r w:rsidRPr="00852D86">
        <w:rPr>
          <w:rFonts w:ascii="Times New Roman" w:eastAsia="Times New Roman" w:hAnsi="Times New Roman" w:cs="Times New Roman"/>
          <w:sz w:val="24"/>
          <w:szCs w:val="24"/>
          <w:highlight w:val="white"/>
        </w:rPr>
        <w:t xml:space="preserve">82. </w:t>
      </w:r>
      <w:r w:rsidR="00804C1D" w:rsidRPr="00852D86">
        <w:rPr>
          <w:rFonts w:ascii="Times New Roman" w:eastAsia="Times New Roman" w:hAnsi="Times New Roman" w:cs="Times New Roman"/>
          <w:sz w:val="24"/>
          <w:szCs w:val="24"/>
          <w:highlight w:val="white"/>
        </w:rPr>
        <w:t>Як було зазначено раніше, д</w:t>
      </w:r>
      <w:r w:rsidR="006017EF" w:rsidRPr="00852D86">
        <w:rPr>
          <w:rFonts w:ascii="Times New Roman" w:eastAsia="Times New Roman" w:hAnsi="Times New Roman" w:cs="Times New Roman"/>
          <w:sz w:val="24"/>
          <w:szCs w:val="24"/>
        </w:rPr>
        <w:t>о Комісії 19.05.2025 надійшов висновок ГРД</w:t>
      </w:r>
      <w:r w:rsidRPr="00852D86">
        <w:rPr>
          <w:rFonts w:ascii="Times New Roman" w:eastAsia="Times New Roman" w:hAnsi="Times New Roman" w:cs="Times New Roman"/>
          <w:sz w:val="24"/>
          <w:szCs w:val="24"/>
        </w:rPr>
        <w:t xml:space="preserve"> про невідповідність кандидата на посаду судді апеляційного </w:t>
      </w:r>
      <w:r w:rsidR="001C0E84" w:rsidRPr="00852D86">
        <w:rPr>
          <w:rFonts w:ascii="Times New Roman" w:eastAsia="Times New Roman" w:hAnsi="Times New Roman" w:cs="Times New Roman"/>
          <w:sz w:val="24"/>
          <w:szCs w:val="24"/>
        </w:rPr>
        <w:t>господарського</w:t>
      </w:r>
      <w:r w:rsidRPr="00852D86">
        <w:rPr>
          <w:rFonts w:ascii="Times New Roman" w:eastAsia="Times New Roman" w:hAnsi="Times New Roman" w:cs="Times New Roman"/>
          <w:sz w:val="24"/>
          <w:szCs w:val="24"/>
        </w:rPr>
        <w:t xml:space="preserve"> суду Віннікова С.В. критеріям доброчесності та професійної </w:t>
      </w:r>
      <w:r w:rsidRPr="00852D86">
        <w:rPr>
          <w:rFonts w:ascii="Times New Roman" w:eastAsia="Times New Roman" w:hAnsi="Times New Roman" w:cs="Times New Roman"/>
          <w:sz w:val="24"/>
          <w:szCs w:val="24"/>
          <w:highlight w:val="white"/>
        </w:rPr>
        <w:t>етики.</w:t>
      </w:r>
    </w:p>
    <w:p w:rsidR="006017EF" w:rsidRPr="00852D86" w:rsidRDefault="00652AE3" w:rsidP="00D95A4E">
      <w:pPr>
        <w:spacing w:after="0" w:line="276"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8</w:t>
      </w:r>
      <w:r w:rsidR="006017EF" w:rsidRPr="00852D86">
        <w:rPr>
          <w:rFonts w:ascii="Times New Roman" w:eastAsia="Times New Roman" w:hAnsi="Times New Roman" w:cs="Times New Roman"/>
          <w:sz w:val="24"/>
          <w:szCs w:val="24"/>
        </w:rPr>
        <w:t>3. У висновку ГРД зазначено, що</w:t>
      </w:r>
      <w:r w:rsidR="0071599E" w:rsidRPr="00852D86">
        <w:rPr>
          <w:rFonts w:ascii="Times New Roman" w:eastAsia="Times New Roman" w:hAnsi="Times New Roman" w:cs="Times New Roman"/>
          <w:sz w:val="24"/>
          <w:szCs w:val="24"/>
        </w:rPr>
        <w:t>,</w:t>
      </w:r>
      <w:r w:rsidR="006017EF" w:rsidRPr="00852D86">
        <w:rPr>
          <w:rFonts w:ascii="Times New Roman" w:eastAsia="Times New Roman" w:hAnsi="Times New Roman" w:cs="Times New Roman"/>
          <w:sz w:val="24"/>
          <w:szCs w:val="24"/>
        </w:rPr>
        <w:t xml:space="preserve"> за даними </w:t>
      </w:r>
      <w:r w:rsidR="00B10A88" w:rsidRPr="00852D86">
        <w:rPr>
          <w:rFonts w:ascii="Times New Roman" w:hAnsi="Times New Roman" w:cs="Times New Roman"/>
          <w:sz w:val="24"/>
          <w:szCs w:val="24"/>
        </w:rPr>
        <w:t>декларації особи, уповноваженої на виконання функцій держави або місцевого самоврядування (далі – Декларація)</w:t>
      </w:r>
      <w:r w:rsidR="006017EF" w:rsidRPr="00852D86">
        <w:rPr>
          <w:rFonts w:ascii="Times New Roman" w:eastAsia="Times New Roman" w:hAnsi="Times New Roman" w:cs="Times New Roman"/>
          <w:sz w:val="24"/>
          <w:szCs w:val="24"/>
        </w:rPr>
        <w:t xml:space="preserve">, за 2018 рік Вінніковим С.В. </w:t>
      </w:r>
      <w:r w:rsidR="00B610AE" w:rsidRPr="00852D86">
        <w:rPr>
          <w:rFonts w:ascii="Times New Roman" w:eastAsia="Times New Roman" w:hAnsi="Times New Roman" w:cs="Times New Roman"/>
          <w:sz w:val="24"/>
          <w:szCs w:val="24"/>
        </w:rPr>
        <w:t>вказано</w:t>
      </w:r>
      <w:r w:rsidR="006017EF" w:rsidRPr="00852D86">
        <w:rPr>
          <w:rFonts w:ascii="Times New Roman" w:eastAsia="Times New Roman" w:hAnsi="Times New Roman" w:cs="Times New Roman"/>
          <w:sz w:val="24"/>
          <w:szCs w:val="24"/>
        </w:rPr>
        <w:t xml:space="preserve"> грошовий подарунок від його батька </w:t>
      </w:r>
      <w:r w:rsidR="00B610AE" w:rsidRPr="00852D86">
        <w:rPr>
          <w:rFonts w:ascii="Times New Roman" w:eastAsia="Times New Roman" w:hAnsi="Times New Roman" w:cs="Times New Roman"/>
          <w:sz w:val="24"/>
          <w:szCs w:val="24"/>
        </w:rPr>
        <w:t>в</w:t>
      </w:r>
      <w:r w:rsidR="006017EF" w:rsidRPr="00852D86">
        <w:rPr>
          <w:rFonts w:ascii="Times New Roman" w:eastAsia="Times New Roman" w:hAnsi="Times New Roman" w:cs="Times New Roman"/>
          <w:sz w:val="24"/>
          <w:szCs w:val="24"/>
        </w:rPr>
        <w:t xml:space="preserve"> розмірі 56 000 грн, а в</w:t>
      </w:r>
      <w:r w:rsidR="0090433B">
        <w:rPr>
          <w:rFonts w:ascii="Times New Roman" w:eastAsia="Times New Roman" w:hAnsi="Times New Roman" w:cs="Times New Roman"/>
          <w:sz w:val="24"/>
          <w:szCs w:val="24"/>
          <w:lang w:val="en-US"/>
        </w:rPr>
        <w:t> </w:t>
      </w:r>
      <w:r w:rsidR="006017EF" w:rsidRPr="00852D86">
        <w:rPr>
          <w:rFonts w:ascii="Times New Roman" w:eastAsia="Times New Roman" w:hAnsi="Times New Roman" w:cs="Times New Roman"/>
          <w:sz w:val="24"/>
          <w:szCs w:val="24"/>
        </w:rPr>
        <w:t>Декларації за 2020 рік</w:t>
      </w:r>
      <w:r w:rsidR="00B610AE" w:rsidRPr="00852D86">
        <w:rPr>
          <w:rFonts w:ascii="Times New Roman" w:eastAsia="Times New Roman" w:hAnsi="Times New Roman" w:cs="Times New Roman"/>
          <w:sz w:val="24"/>
          <w:szCs w:val="24"/>
        </w:rPr>
        <w:t xml:space="preserve"> – </w:t>
      </w:r>
      <w:r w:rsidR="006017EF" w:rsidRPr="00852D86">
        <w:rPr>
          <w:rFonts w:ascii="Times New Roman" w:eastAsia="Times New Roman" w:hAnsi="Times New Roman" w:cs="Times New Roman"/>
          <w:sz w:val="24"/>
          <w:szCs w:val="24"/>
        </w:rPr>
        <w:t>подарунок на суму 80</w:t>
      </w:r>
      <w:r w:rsidR="00804C1D" w:rsidRPr="00852D86">
        <w:rPr>
          <w:rFonts w:ascii="Times New Roman" w:eastAsia="Times New Roman" w:hAnsi="Times New Roman" w:cs="Times New Roman"/>
          <w:sz w:val="24"/>
          <w:szCs w:val="24"/>
        </w:rPr>
        <w:t> </w:t>
      </w:r>
      <w:r w:rsidR="006017EF" w:rsidRPr="00852D86">
        <w:rPr>
          <w:rFonts w:ascii="Times New Roman" w:eastAsia="Times New Roman" w:hAnsi="Times New Roman" w:cs="Times New Roman"/>
          <w:sz w:val="24"/>
          <w:szCs w:val="24"/>
        </w:rPr>
        <w:t>000 грн.</w:t>
      </w:r>
    </w:p>
    <w:p w:rsidR="006017EF" w:rsidRPr="00852D86" w:rsidRDefault="00804C1D" w:rsidP="00D95A4E">
      <w:pPr>
        <w:spacing w:after="0" w:line="276"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Проте</w:t>
      </w:r>
      <w:r w:rsidR="006017EF" w:rsidRPr="00852D86">
        <w:rPr>
          <w:rFonts w:ascii="Times New Roman" w:eastAsia="Times New Roman" w:hAnsi="Times New Roman" w:cs="Times New Roman"/>
          <w:sz w:val="24"/>
          <w:szCs w:val="24"/>
        </w:rPr>
        <w:t xml:space="preserve">, за даними </w:t>
      </w:r>
      <w:r w:rsidR="00460264" w:rsidRPr="00852D86">
        <w:rPr>
          <w:rFonts w:ascii="Times New Roman" w:eastAsia="Times New Roman" w:hAnsi="Times New Roman" w:cs="Times New Roman"/>
          <w:sz w:val="24"/>
          <w:szCs w:val="24"/>
        </w:rPr>
        <w:t>Державного реєстру фізичних осіб – платників податків про джерела та суми доходів, отриманих від податкових агентів, та/або про суми доходів, отриманих самозайнятими особами, а також суму річного доходу, задекларованого фізичною особою в податковій декларації про майновий стан і доходи</w:t>
      </w:r>
      <w:r w:rsidR="006017EF" w:rsidRPr="00852D86">
        <w:rPr>
          <w:rFonts w:ascii="Times New Roman" w:eastAsia="Times New Roman" w:hAnsi="Times New Roman" w:cs="Times New Roman"/>
          <w:sz w:val="24"/>
          <w:szCs w:val="24"/>
        </w:rPr>
        <w:t xml:space="preserve">, у батька кандидата відсутні будь-які оподатковувані доходи після 2015 року. ГРД враховано активну підприємницьку діяльність батька судді </w:t>
      </w:r>
      <w:r w:rsidR="00B610AE" w:rsidRPr="00852D86">
        <w:rPr>
          <w:rFonts w:ascii="Times New Roman" w:eastAsia="Times New Roman" w:hAnsi="Times New Roman" w:cs="Times New Roman"/>
          <w:sz w:val="24"/>
          <w:szCs w:val="24"/>
        </w:rPr>
        <w:t>в</w:t>
      </w:r>
      <w:r w:rsidR="006017EF" w:rsidRPr="00852D86">
        <w:rPr>
          <w:rFonts w:ascii="Times New Roman" w:eastAsia="Times New Roman" w:hAnsi="Times New Roman" w:cs="Times New Roman"/>
          <w:sz w:val="24"/>
          <w:szCs w:val="24"/>
        </w:rPr>
        <w:t xml:space="preserve"> період з 2009 </w:t>
      </w:r>
      <w:r w:rsidR="00B610AE" w:rsidRPr="00852D86">
        <w:rPr>
          <w:rFonts w:ascii="Times New Roman" w:eastAsia="Times New Roman" w:hAnsi="Times New Roman" w:cs="Times New Roman"/>
          <w:sz w:val="24"/>
          <w:szCs w:val="24"/>
        </w:rPr>
        <w:t>д</w:t>
      </w:r>
      <w:r w:rsidR="006017EF" w:rsidRPr="00852D86">
        <w:rPr>
          <w:rFonts w:ascii="Times New Roman" w:eastAsia="Times New Roman" w:hAnsi="Times New Roman" w:cs="Times New Roman"/>
          <w:sz w:val="24"/>
          <w:szCs w:val="24"/>
        </w:rPr>
        <w:t>о 2014 рок</w:t>
      </w:r>
      <w:r w:rsidR="00B610AE" w:rsidRPr="00852D86">
        <w:rPr>
          <w:rFonts w:ascii="Times New Roman" w:eastAsia="Times New Roman" w:hAnsi="Times New Roman" w:cs="Times New Roman"/>
          <w:sz w:val="24"/>
          <w:szCs w:val="24"/>
        </w:rPr>
        <w:t>у</w:t>
      </w:r>
      <w:r w:rsidR="006017EF" w:rsidRPr="00852D86">
        <w:rPr>
          <w:rFonts w:ascii="Times New Roman" w:eastAsia="Times New Roman" w:hAnsi="Times New Roman" w:cs="Times New Roman"/>
          <w:sz w:val="24"/>
          <w:szCs w:val="24"/>
        </w:rPr>
        <w:t xml:space="preserve">, </w:t>
      </w:r>
      <w:r w:rsidR="00B610AE" w:rsidRPr="00852D86">
        <w:rPr>
          <w:rFonts w:ascii="Times New Roman" w:eastAsia="Times New Roman" w:hAnsi="Times New Roman" w:cs="Times New Roman"/>
          <w:sz w:val="24"/>
          <w:szCs w:val="24"/>
        </w:rPr>
        <w:t>однак</w:t>
      </w:r>
      <w:r w:rsidR="00652AE3" w:rsidRPr="00852D86">
        <w:rPr>
          <w:rFonts w:ascii="Times New Roman" w:eastAsia="Times New Roman" w:hAnsi="Times New Roman" w:cs="Times New Roman"/>
          <w:sz w:val="24"/>
          <w:szCs w:val="24"/>
        </w:rPr>
        <w:t xml:space="preserve"> </w:t>
      </w:r>
      <w:r w:rsidRPr="00852D86">
        <w:rPr>
          <w:rFonts w:ascii="Times New Roman" w:eastAsia="Times New Roman" w:hAnsi="Times New Roman" w:cs="Times New Roman"/>
          <w:sz w:val="24"/>
          <w:szCs w:val="24"/>
        </w:rPr>
        <w:t>висловлено</w:t>
      </w:r>
      <w:r w:rsidR="00460264" w:rsidRPr="00852D86">
        <w:rPr>
          <w:rFonts w:ascii="Times New Roman" w:eastAsia="Times New Roman" w:hAnsi="Times New Roman" w:cs="Times New Roman"/>
          <w:sz w:val="24"/>
          <w:szCs w:val="24"/>
        </w:rPr>
        <w:t xml:space="preserve"> сумнів </w:t>
      </w:r>
      <w:r w:rsidRPr="00852D86">
        <w:rPr>
          <w:rFonts w:ascii="Times New Roman" w:eastAsia="Times New Roman" w:hAnsi="Times New Roman" w:cs="Times New Roman"/>
          <w:sz w:val="24"/>
          <w:szCs w:val="24"/>
        </w:rPr>
        <w:t>щодо</w:t>
      </w:r>
      <w:r w:rsidR="00460264" w:rsidRPr="00852D86">
        <w:rPr>
          <w:rFonts w:ascii="Times New Roman" w:eastAsia="Times New Roman" w:hAnsi="Times New Roman" w:cs="Times New Roman"/>
          <w:sz w:val="24"/>
          <w:szCs w:val="24"/>
        </w:rPr>
        <w:t xml:space="preserve"> фінансов</w:t>
      </w:r>
      <w:r w:rsidRPr="00852D86">
        <w:rPr>
          <w:rFonts w:ascii="Times New Roman" w:eastAsia="Times New Roman" w:hAnsi="Times New Roman" w:cs="Times New Roman"/>
          <w:sz w:val="24"/>
          <w:szCs w:val="24"/>
        </w:rPr>
        <w:t>ої</w:t>
      </w:r>
      <w:r w:rsidR="00460264" w:rsidRPr="00852D86">
        <w:rPr>
          <w:rFonts w:ascii="Times New Roman" w:eastAsia="Times New Roman" w:hAnsi="Times New Roman" w:cs="Times New Roman"/>
          <w:sz w:val="24"/>
          <w:szCs w:val="24"/>
        </w:rPr>
        <w:t xml:space="preserve"> спроможності батька</w:t>
      </w:r>
      <w:r w:rsidR="00652AE3" w:rsidRPr="00852D86">
        <w:rPr>
          <w:rFonts w:ascii="Times New Roman" w:eastAsia="Times New Roman" w:hAnsi="Times New Roman" w:cs="Times New Roman"/>
          <w:sz w:val="24"/>
          <w:szCs w:val="24"/>
        </w:rPr>
        <w:t xml:space="preserve"> </w:t>
      </w:r>
      <w:r w:rsidR="003E2B1F" w:rsidRPr="00852D86">
        <w:rPr>
          <w:rFonts w:ascii="Times New Roman" w:eastAsia="Times New Roman" w:hAnsi="Times New Roman" w:cs="Times New Roman"/>
          <w:sz w:val="24"/>
          <w:szCs w:val="24"/>
        </w:rPr>
        <w:t>здійсн</w:t>
      </w:r>
      <w:r w:rsidRPr="00852D86">
        <w:rPr>
          <w:rFonts w:ascii="Times New Roman" w:eastAsia="Times New Roman" w:hAnsi="Times New Roman" w:cs="Times New Roman"/>
          <w:sz w:val="24"/>
          <w:szCs w:val="24"/>
        </w:rPr>
        <w:t>и</w:t>
      </w:r>
      <w:r w:rsidR="003E2B1F" w:rsidRPr="00852D86">
        <w:rPr>
          <w:rFonts w:ascii="Times New Roman" w:eastAsia="Times New Roman" w:hAnsi="Times New Roman" w:cs="Times New Roman"/>
          <w:sz w:val="24"/>
          <w:szCs w:val="24"/>
        </w:rPr>
        <w:t>ти</w:t>
      </w:r>
      <w:r w:rsidR="006017EF" w:rsidRPr="00852D86">
        <w:rPr>
          <w:rFonts w:ascii="Times New Roman" w:eastAsia="Times New Roman" w:hAnsi="Times New Roman" w:cs="Times New Roman"/>
          <w:sz w:val="24"/>
          <w:szCs w:val="24"/>
        </w:rPr>
        <w:t xml:space="preserve"> </w:t>
      </w:r>
      <w:r w:rsidR="007C5883" w:rsidRPr="00852D86">
        <w:rPr>
          <w:rFonts w:ascii="Times New Roman" w:eastAsia="Times New Roman" w:hAnsi="Times New Roman" w:cs="Times New Roman"/>
          <w:sz w:val="24"/>
          <w:szCs w:val="24"/>
        </w:rPr>
        <w:t xml:space="preserve">видатки на вказані подарунки, як і </w:t>
      </w:r>
      <w:r w:rsidR="006017EF" w:rsidRPr="00852D86">
        <w:rPr>
          <w:rFonts w:ascii="Times New Roman" w:eastAsia="Times New Roman" w:hAnsi="Times New Roman" w:cs="Times New Roman"/>
          <w:sz w:val="24"/>
          <w:szCs w:val="24"/>
        </w:rPr>
        <w:t>витрат</w:t>
      </w:r>
      <w:r w:rsidR="00652AE3" w:rsidRPr="00852D86">
        <w:rPr>
          <w:rFonts w:ascii="Times New Roman" w:eastAsia="Times New Roman" w:hAnsi="Times New Roman" w:cs="Times New Roman"/>
          <w:sz w:val="24"/>
          <w:szCs w:val="24"/>
        </w:rPr>
        <w:t>и</w:t>
      </w:r>
      <w:r w:rsidR="006017EF" w:rsidRPr="00852D86">
        <w:rPr>
          <w:rFonts w:ascii="Times New Roman" w:eastAsia="Times New Roman" w:hAnsi="Times New Roman" w:cs="Times New Roman"/>
          <w:sz w:val="24"/>
          <w:szCs w:val="24"/>
        </w:rPr>
        <w:t xml:space="preserve"> на проживання, забезпечення життєдіяльності, закордонні подорожі та придбання транспортних засобів за рахунок заощаджень, набутих у попередні періоди.</w:t>
      </w:r>
    </w:p>
    <w:p w:rsidR="006017EF" w:rsidRPr="00852D86" w:rsidRDefault="00652AE3" w:rsidP="00D95A4E">
      <w:pPr>
        <w:spacing w:after="0" w:line="276" w:lineRule="exact"/>
        <w:ind w:firstLine="567"/>
        <w:jc w:val="both"/>
        <w:rPr>
          <w:rFonts w:ascii="Times New Roman" w:hAnsi="Times New Roman" w:cs="Times New Roman"/>
          <w:sz w:val="24"/>
          <w:szCs w:val="24"/>
        </w:rPr>
      </w:pPr>
      <w:r w:rsidRPr="00852D86">
        <w:rPr>
          <w:rFonts w:ascii="Times New Roman" w:eastAsia="Times New Roman" w:hAnsi="Times New Roman" w:cs="Times New Roman"/>
          <w:sz w:val="24"/>
          <w:szCs w:val="24"/>
          <w:highlight w:val="white"/>
        </w:rPr>
        <w:t>8</w:t>
      </w:r>
      <w:r w:rsidR="00DB33EC" w:rsidRPr="00852D86">
        <w:rPr>
          <w:rFonts w:ascii="Times New Roman" w:eastAsia="Times New Roman" w:hAnsi="Times New Roman" w:cs="Times New Roman"/>
          <w:sz w:val="24"/>
          <w:szCs w:val="24"/>
          <w:highlight w:val="white"/>
        </w:rPr>
        <w:t>4</w:t>
      </w:r>
      <w:r w:rsidR="006017EF" w:rsidRPr="00852D86">
        <w:rPr>
          <w:rFonts w:ascii="Times New Roman" w:eastAsia="Times New Roman" w:hAnsi="Times New Roman" w:cs="Times New Roman"/>
          <w:sz w:val="24"/>
          <w:szCs w:val="24"/>
          <w:highlight w:val="white"/>
        </w:rPr>
        <w:t>. У письмових поясненнях на висновок ГРД Вінніковим С.В. зазначено, що</w:t>
      </w:r>
      <w:r w:rsidR="006017EF" w:rsidRPr="00852D86">
        <w:rPr>
          <w:rFonts w:ascii="Times New Roman" w:eastAsia="Times New Roman" w:hAnsi="Times New Roman" w:cs="Times New Roman"/>
          <w:sz w:val="24"/>
          <w:szCs w:val="24"/>
        </w:rPr>
        <w:t xml:space="preserve"> його</w:t>
      </w:r>
      <w:r w:rsidR="006017EF" w:rsidRPr="00852D86">
        <w:rPr>
          <w:rFonts w:ascii="Times New Roman" w:hAnsi="Times New Roman" w:cs="Times New Roman"/>
          <w:sz w:val="24"/>
          <w:szCs w:val="24"/>
        </w:rPr>
        <w:t xml:space="preserve"> батько </w:t>
      </w:r>
      <w:r w:rsidR="00A2448C">
        <w:rPr>
          <w:rFonts w:ascii="Times New Roman" w:hAnsi="Times New Roman" w:cs="Times New Roman"/>
          <w:sz w:val="24"/>
          <w:szCs w:val="24"/>
        </w:rPr>
        <w:t>ОСОБА_1</w:t>
      </w:r>
      <w:r w:rsidR="006017EF" w:rsidRPr="00852D86">
        <w:rPr>
          <w:rFonts w:ascii="Times New Roman" w:hAnsi="Times New Roman" w:cs="Times New Roman"/>
          <w:sz w:val="24"/>
          <w:szCs w:val="24"/>
        </w:rPr>
        <w:t xml:space="preserve"> з початку дев’яностих років займався підприємницькою діяльністю та був учасником декількох господарських товариств. Його</w:t>
      </w:r>
      <w:r w:rsidR="007C5883" w:rsidRPr="00852D86">
        <w:rPr>
          <w:rFonts w:ascii="Times New Roman" w:hAnsi="Times New Roman" w:cs="Times New Roman"/>
          <w:sz w:val="24"/>
          <w:szCs w:val="24"/>
        </w:rPr>
        <w:t xml:space="preserve"> облікований </w:t>
      </w:r>
      <w:r w:rsidR="006017EF" w:rsidRPr="00852D86">
        <w:rPr>
          <w:rFonts w:ascii="Times New Roman" w:hAnsi="Times New Roman" w:cs="Times New Roman"/>
          <w:sz w:val="24"/>
          <w:szCs w:val="24"/>
        </w:rPr>
        <w:t xml:space="preserve">дохід </w:t>
      </w:r>
      <w:r w:rsidR="007C5883" w:rsidRPr="00852D86">
        <w:rPr>
          <w:rFonts w:ascii="Times New Roman" w:hAnsi="Times New Roman" w:cs="Times New Roman"/>
          <w:sz w:val="24"/>
          <w:szCs w:val="24"/>
        </w:rPr>
        <w:t xml:space="preserve">тільки </w:t>
      </w:r>
      <w:r w:rsidR="006017EF" w:rsidRPr="00852D86">
        <w:rPr>
          <w:rFonts w:ascii="Times New Roman" w:hAnsi="Times New Roman" w:cs="Times New Roman"/>
          <w:sz w:val="24"/>
          <w:szCs w:val="24"/>
        </w:rPr>
        <w:t>за період з 2010 до 2014 рок</w:t>
      </w:r>
      <w:r w:rsidR="009017A3" w:rsidRPr="00852D86">
        <w:rPr>
          <w:rFonts w:ascii="Times New Roman" w:hAnsi="Times New Roman" w:cs="Times New Roman"/>
          <w:sz w:val="24"/>
          <w:szCs w:val="24"/>
        </w:rPr>
        <w:t>у</w:t>
      </w:r>
      <w:r w:rsidR="006017EF" w:rsidRPr="00852D86">
        <w:rPr>
          <w:rFonts w:ascii="Times New Roman" w:hAnsi="Times New Roman" w:cs="Times New Roman"/>
          <w:sz w:val="24"/>
          <w:szCs w:val="24"/>
        </w:rPr>
        <w:t xml:space="preserve"> від підприємницької діяльності становив 3 115 822,00 грн, що підтверджується інформацією Головного управління ДФС у Луганській області, </w:t>
      </w:r>
      <w:r w:rsidR="009017A3" w:rsidRPr="00852D86">
        <w:rPr>
          <w:rFonts w:ascii="Times New Roman" w:hAnsi="Times New Roman" w:cs="Times New Roman"/>
          <w:sz w:val="24"/>
          <w:szCs w:val="24"/>
        </w:rPr>
        <w:t>викладеною в</w:t>
      </w:r>
      <w:r w:rsidR="006017EF" w:rsidRPr="00852D86">
        <w:rPr>
          <w:rFonts w:ascii="Times New Roman" w:hAnsi="Times New Roman" w:cs="Times New Roman"/>
          <w:sz w:val="24"/>
          <w:szCs w:val="24"/>
        </w:rPr>
        <w:t xml:space="preserve"> листі від 31.05.2018 № ФОП-868/12-3213-08. </w:t>
      </w:r>
      <w:r w:rsidR="007C5883" w:rsidRPr="00852D86">
        <w:rPr>
          <w:rFonts w:ascii="Times New Roman" w:hAnsi="Times New Roman" w:cs="Times New Roman"/>
          <w:sz w:val="24"/>
          <w:szCs w:val="24"/>
        </w:rPr>
        <w:t>У</w:t>
      </w:r>
      <w:r w:rsidR="006017EF" w:rsidRPr="00852D86">
        <w:rPr>
          <w:rFonts w:ascii="Times New Roman" w:hAnsi="Times New Roman" w:cs="Times New Roman"/>
          <w:sz w:val="24"/>
          <w:szCs w:val="24"/>
        </w:rPr>
        <w:t xml:space="preserve"> 2013</w:t>
      </w:r>
      <w:r w:rsidR="009017A3" w:rsidRPr="00852D86">
        <w:rPr>
          <w:rFonts w:ascii="Times New Roman" w:hAnsi="Times New Roman" w:cs="Times New Roman"/>
          <w:sz w:val="24"/>
          <w:szCs w:val="24"/>
        </w:rPr>
        <w:t xml:space="preserve"> – </w:t>
      </w:r>
      <w:r w:rsidR="006017EF" w:rsidRPr="00852D86">
        <w:rPr>
          <w:rFonts w:ascii="Times New Roman" w:hAnsi="Times New Roman" w:cs="Times New Roman"/>
          <w:sz w:val="24"/>
          <w:szCs w:val="24"/>
        </w:rPr>
        <w:t>2014</w:t>
      </w:r>
      <w:r w:rsidR="009017A3" w:rsidRPr="00852D86">
        <w:rPr>
          <w:rFonts w:ascii="Times New Roman" w:hAnsi="Times New Roman" w:cs="Times New Roman"/>
          <w:sz w:val="24"/>
          <w:szCs w:val="24"/>
        </w:rPr>
        <w:t xml:space="preserve"> </w:t>
      </w:r>
      <w:r w:rsidR="006017EF" w:rsidRPr="00852D86">
        <w:rPr>
          <w:rFonts w:ascii="Times New Roman" w:hAnsi="Times New Roman" w:cs="Times New Roman"/>
          <w:sz w:val="24"/>
          <w:szCs w:val="24"/>
        </w:rPr>
        <w:t xml:space="preserve">роках його батько отримав дивіденди </w:t>
      </w:r>
      <w:r w:rsidR="00B43A75" w:rsidRPr="00852D86">
        <w:rPr>
          <w:rFonts w:ascii="Times New Roman" w:hAnsi="Times New Roman" w:cs="Times New Roman"/>
          <w:sz w:val="24"/>
          <w:szCs w:val="24"/>
        </w:rPr>
        <w:t>в</w:t>
      </w:r>
      <w:r w:rsidR="006017EF" w:rsidRPr="00852D86">
        <w:rPr>
          <w:rFonts w:ascii="Times New Roman" w:hAnsi="Times New Roman" w:cs="Times New Roman"/>
          <w:sz w:val="24"/>
          <w:szCs w:val="24"/>
        </w:rPr>
        <w:t xml:space="preserve"> сумі 401 194 гри. Загалом за вказаний період дохід його батька склав 3 517 016 грн, що є еквівалентом </w:t>
      </w:r>
      <w:r w:rsidR="00DB33EC" w:rsidRPr="00852D86">
        <w:rPr>
          <w:rFonts w:ascii="Times New Roman" w:hAnsi="Times New Roman" w:cs="Times New Roman"/>
          <w:sz w:val="24"/>
          <w:szCs w:val="24"/>
        </w:rPr>
        <w:t>орієнтовно</w:t>
      </w:r>
      <w:r w:rsidR="006017EF" w:rsidRPr="00852D86">
        <w:rPr>
          <w:rFonts w:ascii="Times New Roman" w:hAnsi="Times New Roman" w:cs="Times New Roman"/>
          <w:sz w:val="24"/>
          <w:szCs w:val="24"/>
        </w:rPr>
        <w:t xml:space="preserve"> 440 000 доларів США за курсом 2010</w:t>
      </w:r>
      <w:r w:rsidR="00B43A75" w:rsidRPr="00852D86">
        <w:rPr>
          <w:rFonts w:ascii="Times New Roman" w:hAnsi="Times New Roman" w:cs="Times New Roman"/>
          <w:sz w:val="24"/>
          <w:szCs w:val="24"/>
        </w:rPr>
        <w:t xml:space="preserve"> – </w:t>
      </w:r>
      <w:r w:rsidR="006017EF" w:rsidRPr="00852D86">
        <w:rPr>
          <w:rFonts w:ascii="Times New Roman" w:hAnsi="Times New Roman" w:cs="Times New Roman"/>
          <w:sz w:val="24"/>
          <w:szCs w:val="24"/>
        </w:rPr>
        <w:t>2014</w:t>
      </w:r>
      <w:r w:rsidR="00B43A75" w:rsidRPr="00852D86">
        <w:rPr>
          <w:rFonts w:ascii="Times New Roman" w:hAnsi="Times New Roman" w:cs="Times New Roman"/>
          <w:sz w:val="24"/>
          <w:szCs w:val="24"/>
        </w:rPr>
        <w:t xml:space="preserve"> </w:t>
      </w:r>
      <w:r w:rsidR="006017EF" w:rsidRPr="00852D86">
        <w:rPr>
          <w:rFonts w:ascii="Times New Roman" w:hAnsi="Times New Roman" w:cs="Times New Roman"/>
          <w:sz w:val="24"/>
          <w:szCs w:val="24"/>
        </w:rPr>
        <w:t>років.</w:t>
      </w:r>
    </w:p>
    <w:p w:rsidR="006017EF" w:rsidRPr="00852D86" w:rsidRDefault="007C5883" w:rsidP="00D95A4E">
      <w:pPr>
        <w:autoSpaceDE w:val="0"/>
        <w:autoSpaceDN w:val="0"/>
        <w:adjustRightInd w:val="0"/>
        <w:spacing w:after="0" w:line="276"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Згідно із висловленими у поясненнях кандидата твердженнями,</w:t>
      </w:r>
      <w:r w:rsidR="006017EF" w:rsidRPr="00852D86">
        <w:rPr>
          <w:rFonts w:ascii="Times New Roman" w:hAnsi="Times New Roman" w:cs="Times New Roman"/>
          <w:sz w:val="24"/>
          <w:szCs w:val="24"/>
        </w:rPr>
        <w:t xml:space="preserve"> </w:t>
      </w:r>
      <w:r w:rsidRPr="00852D86">
        <w:rPr>
          <w:rFonts w:ascii="Times New Roman" w:hAnsi="Times New Roman" w:cs="Times New Roman"/>
          <w:sz w:val="24"/>
          <w:szCs w:val="24"/>
        </w:rPr>
        <w:t>такі доходи</w:t>
      </w:r>
      <w:r w:rsidR="006017EF" w:rsidRPr="00852D86">
        <w:rPr>
          <w:rFonts w:ascii="Times New Roman" w:hAnsi="Times New Roman" w:cs="Times New Roman"/>
          <w:sz w:val="24"/>
          <w:szCs w:val="24"/>
        </w:rPr>
        <w:t xml:space="preserve"> використовувались його батьком як на придбання рухомого та нерухомого майна, на заощадження та конвертування в іноземну валюту, так і на забезпечення своєї життєдіяльності та здійснення закордонних подорожей.</w:t>
      </w:r>
    </w:p>
    <w:p w:rsidR="006017EF" w:rsidRPr="00852D86" w:rsidRDefault="006017EF" w:rsidP="00852D86">
      <w:pPr>
        <w:autoSpaceDE w:val="0"/>
        <w:autoSpaceDN w:val="0"/>
        <w:adjustRightInd w:val="0"/>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Крім того, його батьком у 2019 році за договором від 13.05.2019 продан</w:t>
      </w:r>
      <w:r w:rsidR="003E2B1F" w:rsidRPr="00852D86">
        <w:rPr>
          <w:rFonts w:ascii="Times New Roman" w:hAnsi="Times New Roman" w:cs="Times New Roman"/>
          <w:sz w:val="24"/>
          <w:szCs w:val="24"/>
        </w:rPr>
        <w:t>о</w:t>
      </w:r>
      <w:r w:rsidRPr="00852D86">
        <w:rPr>
          <w:rFonts w:ascii="Times New Roman" w:hAnsi="Times New Roman" w:cs="Times New Roman"/>
          <w:sz w:val="24"/>
          <w:szCs w:val="24"/>
        </w:rPr>
        <w:t xml:space="preserve"> транспортний засіб </w:t>
      </w:r>
      <w:r w:rsidR="00B43A75" w:rsidRPr="00852D86">
        <w:rPr>
          <w:rFonts w:ascii="Times New Roman" w:hAnsi="Times New Roman" w:cs="Times New Roman"/>
          <w:sz w:val="24"/>
          <w:szCs w:val="24"/>
        </w:rPr>
        <w:t>«</w:t>
      </w:r>
      <w:proofErr w:type="spellStart"/>
      <w:r w:rsidRPr="00852D86">
        <w:rPr>
          <w:rFonts w:ascii="Times New Roman" w:hAnsi="Times New Roman" w:cs="Times New Roman"/>
          <w:sz w:val="24"/>
          <w:szCs w:val="24"/>
        </w:rPr>
        <w:t>Audi</w:t>
      </w:r>
      <w:proofErr w:type="spellEnd"/>
      <w:r w:rsidRPr="00852D86">
        <w:rPr>
          <w:rFonts w:ascii="Times New Roman" w:hAnsi="Times New Roman" w:cs="Times New Roman"/>
          <w:sz w:val="24"/>
          <w:szCs w:val="24"/>
        </w:rPr>
        <w:t xml:space="preserve"> А5 </w:t>
      </w:r>
      <w:proofErr w:type="spellStart"/>
      <w:r w:rsidRPr="00852D86">
        <w:rPr>
          <w:rFonts w:ascii="Times New Roman" w:hAnsi="Times New Roman" w:cs="Times New Roman"/>
          <w:sz w:val="24"/>
          <w:szCs w:val="24"/>
        </w:rPr>
        <w:t>Sportback</w:t>
      </w:r>
      <w:proofErr w:type="spellEnd"/>
      <w:r w:rsidR="00B43A75" w:rsidRPr="00852D86">
        <w:rPr>
          <w:rFonts w:ascii="Times New Roman" w:hAnsi="Times New Roman" w:cs="Times New Roman"/>
          <w:sz w:val="24"/>
          <w:szCs w:val="24"/>
        </w:rPr>
        <w:t>»</w:t>
      </w:r>
      <w:r w:rsidRPr="00852D86">
        <w:rPr>
          <w:rFonts w:ascii="Times New Roman" w:hAnsi="Times New Roman" w:cs="Times New Roman"/>
          <w:sz w:val="24"/>
          <w:szCs w:val="24"/>
        </w:rPr>
        <w:t xml:space="preserve"> 2012 року випуску за 650 000 грн, що в еквіваленті на той час </w:t>
      </w:r>
      <w:r w:rsidR="00B43A75" w:rsidRPr="00852D86">
        <w:rPr>
          <w:rFonts w:ascii="Times New Roman" w:hAnsi="Times New Roman" w:cs="Times New Roman"/>
          <w:sz w:val="24"/>
          <w:szCs w:val="24"/>
        </w:rPr>
        <w:t>становило</w:t>
      </w:r>
      <w:r w:rsidRPr="00852D86">
        <w:rPr>
          <w:rFonts w:ascii="Times New Roman" w:hAnsi="Times New Roman" w:cs="Times New Roman"/>
          <w:sz w:val="24"/>
          <w:szCs w:val="24"/>
        </w:rPr>
        <w:t xml:space="preserve"> 25 000 доларів США.</w:t>
      </w:r>
    </w:p>
    <w:p w:rsidR="006017EF" w:rsidRPr="00852D86" w:rsidRDefault="006017EF" w:rsidP="00852D86">
      <w:pPr>
        <w:autoSpaceDE w:val="0"/>
        <w:autoSpaceDN w:val="0"/>
        <w:adjustRightInd w:val="0"/>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lastRenderedPageBreak/>
        <w:t>З</w:t>
      </w:r>
      <w:r w:rsidR="00423880" w:rsidRPr="00852D86">
        <w:rPr>
          <w:rFonts w:ascii="Times New Roman" w:hAnsi="Times New Roman" w:cs="Times New Roman"/>
          <w:sz w:val="24"/>
          <w:szCs w:val="24"/>
        </w:rPr>
        <w:t xml:space="preserve"> викладених підстав кандидат вважає, що його батько мав </w:t>
      </w:r>
      <w:r w:rsidR="007C5883" w:rsidRPr="00852D86">
        <w:rPr>
          <w:rFonts w:ascii="Times New Roman" w:hAnsi="Times New Roman" w:cs="Times New Roman"/>
          <w:sz w:val="24"/>
          <w:szCs w:val="24"/>
        </w:rPr>
        <w:t xml:space="preserve">підтверджену </w:t>
      </w:r>
      <w:r w:rsidR="00423880" w:rsidRPr="00852D86">
        <w:rPr>
          <w:rFonts w:ascii="Times New Roman" w:hAnsi="Times New Roman" w:cs="Times New Roman"/>
          <w:sz w:val="24"/>
          <w:szCs w:val="24"/>
        </w:rPr>
        <w:t>фінансову спроможність забезпечити</w:t>
      </w:r>
      <w:r w:rsidRPr="00852D86">
        <w:rPr>
          <w:rFonts w:ascii="Times New Roman" w:hAnsi="Times New Roman" w:cs="Times New Roman"/>
          <w:sz w:val="24"/>
          <w:szCs w:val="24"/>
        </w:rPr>
        <w:t xml:space="preserve"> сво</w:t>
      </w:r>
      <w:r w:rsidR="00423880" w:rsidRPr="00852D86">
        <w:rPr>
          <w:rFonts w:ascii="Times New Roman" w:hAnsi="Times New Roman" w:cs="Times New Roman"/>
          <w:sz w:val="24"/>
          <w:szCs w:val="24"/>
        </w:rPr>
        <w:t>ю</w:t>
      </w:r>
      <w:r w:rsidRPr="00852D86">
        <w:rPr>
          <w:rFonts w:ascii="Times New Roman" w:hAnsi="Times New Roman" w:cs="Times New Roman"/>
          <w:sz w:val="24"/>
          <w:szCs w:val="24"/>
        </w:rPr>
        <w:t xml:space="preserve"> життєдіяльн</w:t>
      </w:r>
      <w:r w:rsidR="00423880" w:rsidRPr="00852D86">
        <w:rPr>
          <w:rFonts w:ascii="Times New Roman" w:hAnsi="Times New Roman" w:cs="Times New Roman"/>
          <w:sz w:val="24"/>
          <w:szCs w:val="24"/>
        </w:rPr>
        <w:t>ість</w:t>
      </w:r>
      <w:r w:rsidRPr="00852D86">
        <w:rPr>
          <w:rFonts w:ascii="Times New Roman" w:hAnsi="Times New Roman" w:cs="Times New Roman"/>
          <w:sz w:val="24"/>
          <w:szCs w:val="24"/>
        </w:rPr>
        <w:t xml:space="preserve">, </w:t>
      </w:r>
      <w:r w:rsidR="007C5883" w:rsidRPr="00852D86">
        <w:rPr>
          <w:rFonts w:ascii="Times New Roman" w:hAnsi="Times New Roman" w:cs="Times New Roman"/>
          <w:sz w:val="24"/>
          <w:szCs w:val="24"/>
        </w:rPr>
        <w:t>а також</w:t>
      </w:r>
      <w:r w:rsidRPr="00852D86">
        <w:rPr>
          <w:rFonts w:ascii="Times New Roman" w:hAnsi="Times New Roman" w:cs="Times New Roman"/>
          <w:sz w:val="24"/>
          <w:szCs w:val="24"/>
        </w:rPr>
        <w:t xml:space="preserve">  </w:t>
      </w:r>
      <w:r w:rsidR="007C5883" w:rsidRPr="00852D86">
        <w:rPr>
          <w:rFonts w:ascii="Times New Roman" w:hAnsi="Times New Roman" w:cs="Times New Roman"/>
          <w:sz w:val="24"/>
          <w:szCs w:val="24"/>
        </w:rPr>
        <w:t xml:space="preserve">мав можливість </w:t>
      </w:r>
      <w:r w:rsidRPr="00852D86">
        <w:rPr>
          <w:rFonts w:ascii="Times New Roman" w:hAnsi="Times New Roman" w:cs="Times New Roman"/>
          <w:sz w:val="24"/>
          <w:szCs w:val="24"/>
        </w:rPr>
        <w:t xml:space="preserve">робити подарунки у розмірах, зазначених у Деклараціях </w:t>
      </w:r>
      <w:r w:rsidR="007C5883" w:rsidRPr="00852D86">
        <w:rPr>
          <w:rFonts w:ascii="Times New Roman" w:hAnsi="Times New Roman" w:cs="Times New Roman"/>
          <w:sz w:val="24"/>
          <w:szCs w:val="24"/>
        </w:rPr>
        <w:t xml:space="preserve">кандидата </w:t>
      </w:r>
      <w:r w:rsidRPr="00852D86">
        <w:rPr>
          <w:rFonts w:ascii="Times New Roman" w:hAnsi="Times New Roman" w:cs="Times New Roman"/>
          <w:sz w:val="24"/>
          <w:szCs w:val="24"/>
        </w:rPr>
        <w:t>за 2018 та 2020 роки.</w:t>
      </w:r>
    </w:p>
    <w:p w:rsidR="00DB33EC" w:rsidRPr="00852D86" w:rsidRDefault="006D1EAB" w:rsidP="00852D86">
      <w:pPr>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8</w:t>
      </w:r>
      <w:r w:rsidR="00DB33EC" w:rsidRPr="00852D86">
        <w:rPr>
          <w:rFonts w:ascii="Times New Roman" w:hAnsi="Times New Roman" w:cs="Times New Roman"/>
          <w:sz w:val="24"/>
          <w:szCs w:val="24"/>
        </w:rPr>
        <w:t>5</w:t>
      </w:r>
      <w:r w:rsidR="006017EF" w:rsidRPr="00852D86">
        <w:rPr>
          <w:rFonts w:ascii="Times New Roman" w:hAnsi="Times New Roman" w:cs="Times New Roman"/>
          <w:sz w:val="24"/>
          <w:szCs w:val="24"/>
        </w:rPr>
        <w:t>. Під час засідання Вінніков С.В. підтримав раніше подан</w:t>
      </w:r>
      <w:r w:rsidR="00423880" w:rsidRPr="00852D86">
        <w:rPr>
          <w:rFonts w:ascii="Times New Roman" w:hAnsi="Times New Roman" w:cs="Times New Roman"/>
          <w:sz w:val="24"/>
          <w:szCs w:val="24"/>
        </w:rPr>
        <w:t>і</w:t>
      </w:r>
      <w:r w:rsidR="006017EF" w:rsidRPr="00852D86">
        <w:rPr>
          <w:rFonts w:ascii="Times New Roman" w:hAnsi="Times New Roman" w:cs="Times New Roman"/>
          <w:sz w:val="24"/>
          <w:szCs w:val="24"/>
        </w:rPr>
        <w:t xml:space="preserve"> письмов</w:t>
      </w:r>
      <w:r w:rsidR="00423880" w:rsidRPr="00852D86">
        <w:rPr>
          <w:rFonts w:ascii="Times New Roman" w:hAnsi="Times New Roman" w:cs="Times New Roman"/>
          <w:sz w:val="24"/>
          <w:szCs w:val="24"/>
        </w:rPr>
        <w:t>і</w:t>
      </w:r>
      <w:r w:rsidR="006017EF" w:rsidRPr="00852D86">
        <w:rPr>
          <w:rFonts w:ascii="Times New Roman" w:hAnsi="Times New Roman" w:cs="Times New Roman"/>
          <w:sz w:val="24"/>
          <w:szCs w:val="24"/>
        </w:rPr>
        <w:t xml:space="preserve"> пояснення та додатково повідомив, що вказані кошти батько передавав </w:t>
      </w:r>
      <w:r w:rsidR="00B43A75" w:rsidRPr="00852D86">
        <w:rPr>
          <w:rFonts w:ascii="Times New Roman" w:hAnsi="Times New Roman" w:cs="Times New Roman"/>
          <w:sz w:val="24"/>
          <w:szCs w:val="24"/>
        </w:rPr>
        <w:t>як</w:t>
      </w:r>
      <w:r w:rsidR="006017EF" w:rsidRPr="00852D86">
        <w:rPr>
          <w:rFonts w:ascii="Times New Roman" w:hAnsi="Times New Roman" w:cs="Times New Roman"/>
          <w:sz w:val="24"/>
          <w:szCs w:val="24"/>
        </w:rPr>
        <w:t xml:space="preserve"> подарун</w:t>
      </w:r>
      <w:r w:rsidR="00B43A75" w:rsidRPr="00852D86">
        <w:rPr>
          <w:rFonts w:ascii="Times New Roman" w:hAnsi="Times New Roman" w:cs="Times New Roman"/>
          <w:sz w:val="24"/>
          <w:szCs w:val="24"/>
        </w:rPr>
        <w:t>ок</w:t>
      </w:r>
      <w:r w:rsidR="006017EF" w:rsidRPr="00852D86">
        <w:rPr>
          <w:rFonts w:ascii="Times New Roman" w:hAnsi="Times New Roman" w:cs="Times New Roman"/>
          <w:sz w:val="24"/>
          <w:szCs w:val="24"/>
        </w:rPr>
        <w:t xml:space="preserve"> своїм онукам</w:t>
      </w:r>
      <w:r w:rsidR="00B43A75" w:rsidRPr="00852D86">
        <w:rPr>
          <w:rFonts w:ascii="Times New Roman" w:hAnsi="Times New Roman" w:cs="Times New Roman"/>
          <w:sz w:val="24"/>
          <w:szCs w:val="24"/>
        </w:rPr>
        <w:t>,</w:t>
      </w:r>
      <w:r w:rsidR="006017EF" w:rsidRPr="00852D86">
        <w:rPr>
          <w:rFonts w:ascii="Times New Roman" w:hAnsi="Times New Roman" w:cs="Times New Roman"/>
          <w:sz w:val="24"/>
          <w:szCs w:val="24"/>
        </w:rPr>
        <w:t xml:space="preserve"> та запевнив, що батько</w:t>
      </w:r>
      <w:r w:rsidR="007C5883" w:rsidRPr="00852D86">
        <w:rPr>
          <w:rFonts w:ascii="Times New Roman" w:hAnsi="Times New Roman" w:cs="Times New Roman"/>
          <w:sz w:val="24"/>
          <w:szCs w:val="24"/>
        </w:rPr>
        <w:t>,</w:t>
      </w:r>
      <w:r w:rsidR="006017EF" w:rsidRPr="00852D86">
        <w:rPr>
          <w:rFonts w:ascii="Times New Roman" w:hAnsi="Times New Roman" w:cs="Times New Roman"/>
          <w:sz w:val="24"/>
          <w:szCs w:val="24"/>
        </w:rPr>
        <w:t xml:space="preserve"> проживаючи на тимчасово окупованій території у м</w:t>
      </w:r>
      <w:r w:rsidR="00B43A75" w:rsidRPr="00852D86">
        <w:rPr>
          <w:rFonts w:ascii="Times New Roman" w:hAnsi="Times New Roman" w:cs="Times New Roman"/>
          <w:sz w:val="24"/>
          <w:szCs w:val="24"/>
        </w:rPr>
        <w:t xml:space="preserve">істі </w:t>
      </w:r>
      <w:r w:rsidR="006017EF" w:rsidRPr="00852D86">
        <w:rPr>
          <w:rFonts w:ascii="Times New Roman" w:hAnsi="Times New Roman" w:cs="Times New Roman"/>
          <w:sz w:val="24"/>
          <w:szCs w:val="24"/>
        </w:rPr>
        <w:t>Алчевськ Луганської області</w:t>
      </w:r>
      <w:r w:rsidR="00B43A75" w:rsidRPr="00852D86">
        <w:rPr>
          <w:rFonts w:ascii="Times New Roman" w:hAnsi="Times New Roman" w:cs="Times New Roman"/>
          <w:sz w:val="24"/>
          <w:szCs w:val="24"/>
        </w:rPr>
        <w:t>,</w:t>
      </w:r>
      <w:r w:rsidR="006017EF" w:rsidRPr="00852D86">
        <w:rPr>
          <w:rFonts w:ascii="Times New Roman" w:hAnsi="Times New Roman" w:cs="Times New Roman"/>
          <w:sz w:val="24"/>
          <w:szCs w:val="24"/>
        </w:rPr>
        <w:t xml:space="preserve"> з 2014 року підприємницькою діяльністю не займається та забезпечує існування своєї родини за рахунок раніше заощаджених коштів.</w:t>
      </w:r>
    </w:p>
    <w:p w:rsidR="006017EF" w:rsidRPr="00852D86" w:rsidRDefault="00DB33EC" w:rsidP="00852D86">
      <w:pPr>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 xml:space="preserve">86. </w:t>
      </w:r>
      <w:r w:rsidR="0085405C" w:rsidRPr="00852D86">
        <w:rPr>
          <w:rFonts w:ascii="Times New Roman" w:hAnsi="Times New Roman" w:cs="Times New Roman"/>
          <w:sz w:val="24"/>
          <w:szCs w:val="24"/>
        </w:rPr>
        <w:t>У</w:t>
      </w:r>
      <w:r w:rsidR="006C1565" w:rsidRPr="00852D86">
        <w:rPr>
          <w:rFonts w:ascii="Times New Roman" w:hAnsi="Times New Roman" w:cs="Times New Roman"/>
          <w:sz w:val="24"/>
          <w:szCs w:val="24"/>
        </w:rPr>
        <w:t xml:space="preserve"> Комісії відсутня інформація, яка може свідчити про здійснення підприємницької діяльності чи роботи батька </w:t>
      </w:r>
      <w:r w:rsidR="0085405C" w:rsidRPr="00852D86">
        <w:rPr>
          <w:rFonts w:ascii="Times New Roman" w:hAnsi="Times New Roman" w:cs="Times New Roman"/>
          <w:sz w:val="24"/>
          <w:szCs w:val="24"/>
        </w:rPr>
        <w:t xml:space="preserve">кандидата </w:t>
      </w:r>
      <w:r w:rsidR="00A2448C">
        <w:rPr>
          <w:rFonts w:ascii="Times New Roman" w:hAnsi="Times New Roman" w:cs="Times New Roman"/>
          <w:sz w:val="24"/>
          <w:szCs w:val="24"/>
        </w:rPr>
        <w:t>ОСОБА_1</w:t>
      </w:r>
      <w:r w:rsidR="0085405C" w:rsidRPr="00852D86">
        <w:rPr>
          <w:rFonts w:ascii="Times New Roman" w:hAnsi="Times New Roman" w:cs="Times New Roman"/>
          <w:sz w:val="24"/>
          <w:szCs w:val="24"/>
        </w:rPr>
        <w:t xml:space="preserve"> на тимчасово окупованій території в місті Алчевськ Луганської області. </w:t>
      </w:r>
      <w:r w:rsidR="006017EF" w:rsidRPr="00852D86">
        <w:rPr>
          <w:rFonts w:ascii="Times New Roman" w:hAnsi="Times New Roman" w:cs="Times New Roman"/>
          <w:sz w:val="24"/>
          <w:szCs w:val="24"/>
        </w:rPr>
        <w:t>Комісія вважає</w:t>
      </w:r>
      <w:r w:rsidR="00B14A0F" w:rsidRPr="00852D86">
        <w:rPr>
          <w:rFonts w:ascii="Times New Roman" w:hAnsi="Times New Roman" w:cs="Times New Roman"/>
          <w:sz w:val="24"/>
          <w:szCs w:val="24"/>
        </w:rPr>
        <w:t>, що</w:t>
      </w:r>
      <w:r w:rsidR="006017EF" w:rsidRPr="00852D86">
        <w:rPr>
          <w:rFonts w:ascii="Times New Roman" w:hAnsi="Times New Roman" w:cs="Times New Roman"/>
          <w:sz w:val="24"/>
          <w:szCs w:val="24"/>
        </w:rPr>
        <w:t xml:space="preserve"> </w:t>
      </w:r>
      <w:r w:rsidR="00C456FC" w:rsidRPr="00852D86">
        <w:rPr>
          <w:rFonts w:ascii="Times New Roman" w:hAnsi="Times New Roman" w:cs="Times New Roman"/>
          <w:sz w:val="24"/>
          <w:szCs w:val="24"/>
        </w:rPr>
        <w:t>надані кандидатом</w:t>
      </w:r>
      <w:r w:rsidR="006017EF" w:rsidRPr="00852D86">
        <w:rPr>
          <w:rFonts w:ascii="Times New Roman" w:hAnsi="Times New Roman" w:cs="Times New Roman"/>
          <w:sz w:val="24"/>
          <w:szCs w:val="24"/>
        </w:rPr>
        <w:t xml:space="preserve"> пояснення</w:t>
      </w:r>
      <w:r w:rsidR="00B14A0F" w:rsidRPr="00852D86">
        <w:rPr>
          <w:rFonts w:ascii="Times New Roman" w:hAnsi="Times New Roman" w:cs="Times New Roman"/>
          <w:sz w:val="24"/>
          <w:szCs w:val="24"/>
        </w:rPr>
        <w:t xml:space="preserve"> не містять суперечностей</w:t>
      </w:r>
      <w:r w:rsidR="006C1565" w:rsidRPr="00852D86">
        <w:rPr>
          <w:rFonts w:ascii="Times New Roman" w:hAnsi="Times New Roman" w:cs="Times New Roman"/>
          <w:sz w:val="24"/>
          <w:szCs w:val="24"/>
        </w:rPr>
        <w:t xml:space="preserve"> </w:t>
      </w:r>
      <w:r w:rsidR="00C456FC" w:rsidRPr="00852D86">
        <w:rPr>
          <w:rFonts w:ascii="Times New Roman" w:hAnsi="Times New Roman" w:cs="Times New Roman"/>
          <w:sz w:val="24"/>
          <w:szCs w:val="24"/>
        </w:rPr>
        <w:t>щодо</w:t>
      </w:r>
      <w:r w:rsidR="006C1565" w:rsidRPr="00852D86">
        <w:rPr>
          <w:rFonts w:ascii="Times New Roman" w:hAnsi="Times New Roman" w:cs="Times New Roman"/>
          <w:sz w:val="24"/>
          <w:szCs w:val="24"/>
        </w:rPr>
        <w:t xml:space="preserve"> обставин одержання доходів у період, що передував здійсненню батьком відповідних подарунків</w:t>
      </w:r>
      <w:r w:rsidR="006017EF" w:rsidRPr="00852D86">
        <w:rPr>
          <w:rFonts w:ascii="Times New Roman" w:hAnsi="Times New Roman" w:cs="Times New Roman"/>
          <w:sz w:val="24"/>
          <w:szCs w:val="24"/>
        </w:rPr>
        <w:t>.</w:t>
      </w:r>
    </w:p>
    <w:p w:rsidR="002B467E" w:rsidRPr="00852D86" w:rsidRDefault="00BD78D8" w:rsidP="00852D86">
      <w:pPr>
        <w:spacing w:after="0" w:line="280" w:lineRule="exact"/>
        <w:ind w:firstLine="567"/>
        <w:jc w:val="both"/>
        <w:rPr>
          <w:rFonts w:ascii="Times New Roman" w:hAnsi="Times New Roman" w:cs="Times New Roman"/>
          <w:sz w:val="24"/>
          <w:szCs w:val="24"/>
        </w:rPr>
      </w:pPr>
      <w:r w:rsidRPr="00852D86">
        <w:rPr>
          <w:rFonts w:ascii="Times New Roman" w:eastAsia="Times New Roman" w:hAnsi="Times New Roman" w:cs="Times New Roman"/>
          <w:sz w:val="24"/>
          <w:szCs w:val="24"/>
          <w:highlight w:val="white"/>
        </w:rPr>
        <w:t>87</w:t>
      </w:r>
      <w:r w:rsidR="0076191E" w:rsidRPr="00852D86">
        <w:rPr>
          <w:rFonts w:ascii="Times New Roman" w:eastAsia="Times New Roman" w:hAnsi="Times New Roman" w:cs="Times New Roman"/>
          <w:sz w:val="24"/>
          <w:szCs w:val="24"/>
          <w:highlight w:val="white"/>
        </w:rPr>
        <w:t xml:space="preserve">. </w:t>
      </w:r>
      <w:r w:rsidR="0002352C" w:rsidRPr="00852D86">
        <w:rPr>
          <w:rFonts w:ascii="Times New Roman" w:eastAsia="Times New Roman" w:hAnsi="Times New Roman" w:cs="Times New Roman"/>
          <w:sz w:val="24"/>
          <w:szCs w:val="24"/>
          <w:highlight w:val="white"/>
        </w:rPr>
        <w:t>У</w:t>
      </w:r>
      <w:r w:rsidR="00045FC6" w:rsidRPr="00852D86">
        <w:rPr>
          <w:rFonts w:ascii="Times New Roman" w:eastAsia="Times New Roman" w:hAnsi="Times New Roman" w:cs="Times New Roman"/>
          <w:sz w:val="24"/>
          <w:szCs w:val="24"/>
          <w:highlight w:val="white"/>
        </w:rPr>
        <w:t xml:space="preserve"> висновку ГРД </w:t>
      </w:r>
      <w:r w:rsidR="0002352C" w:rsidRPr="00852D86">
        <w:rPr>
          <w:rFonts w:ascii="Times New Roman" w:eastAsia="Times New Roman" w:hAnsi="Times New Roman" w:cs="Times New Roman"/>
          <w:sz w:val="24"/>
          <w:szCs w:val="24"/>
          <w:highlight w:val="white"/>
        </w:rPr>
        <w:t xml:space="preserve">також </w:t>
      </w:r>
      <w:r w:rsidR="00045FC6" w:rsidRPr="00852D86">
        <w:rPr>
          <w:rFonts w:ascii="Times New Roman" w:eastAsia="Times New Roman" w:hAnsi="Times New Roman" w:cs="Times New Roman"/>
          <w:sz w:val="24"/>
          <w:szCs w:val="24"/>
          <w:highlight w:val="white"/>
        </w:rPr>
        <w:t xml:space="preserve">зазначено, що </w:t>
      </w:r>
      <w:r w:rsidR="0002352C" w:rsidRPr="00852D86">
        <w:rPr>
          <w:rFonts w:ascii="Times New Roman" w:eastAsia="Times New Roman" w:hAnsi="Times New Roman" w:cs="Times New Roman"/>
          <w:sz w:val="24"/>
          <w:szCs w:val="24"/>
        </w:rPr>
        <w:t>в</w:t>
      </w:r>
      <w:r w:rsidR="002B467E" w:rsidRPr="00852D86">
        <w:rPr>
          <w:rFonts w:ascii="Times New Roman" w:hAnsi="Times New Roman" w:cs="Times New Roman"/>
          <w:sz w:val="24"/>
          <w:szCs w:val="24"/>
        </w:rPr>
        <w:t xml:space="preserve"> </w:t>
      </w:r>
      <w:r w:rsidR="00B10A88" w:rsidRPr="00852D86">
        <w:rPr>
          <w:rFonts w:ascii="Times New Roman" w:hAnsi="Times New Roman" w:cs="Times New Roman"/>
          <w:sz w:val="24"/>
          <w:szCs w:val="24"/>
        </w:rPr>
        <w:t>Д</w:t>
      </w:r>
      <w:r w:rsidR="002B467E" w:rsidRPr="00852D86">
        <w:rPr>
          <w:rFonts w:ascii="Times New Roman" w:hAnsi="Times New Roman" w:cs="Times New Roman"/>
          <w:sz w:val="24"/>
          <w:szCs w:val="24"/>
        </w:rPr>
        <w:t>екларації за</w:t>
      </w:r>
      <w:r w:rsidR="00045FC6" w:rsidRPr="00852D86">
        <w:rPr>
          <w:rFonts w:ascii="Times New Roman" w:hAnsi="Times New Roman" w:cs="Times New Roman"/>
          <w:sz w:val="24"/>
          <w:szCs w:val="24"/>
        </w:rPr>
        <w:t xml:space="preserve"> 2017 р</w:t>
      </w:r>
      <w:r w:rsidR="002B467E" w:rsidRPr="00852D86">
        <w:rPr>
          <w:rFonts w:ascii="Times New Roman" w:hAnsi="Times New Roman" w:cs="Times New Roman"/>
          <w:sz w:val="24"/>
          <w:szCs w:val="24"/>
        </w:rPr>
        <w:t xml:space="preserve">ік </w:t>
      </w:r>
      <w:r w:rsidR="001E6BB4" w:rsidRPr="00852D86">
        <w:rPr>
          <w:rFonts w:ascii="Times New Roman" w:hAnsi="Times New Roman" w:cs="Times New Roman"/>
          <w:sz w:val="24"/>
          <w:szCs w:val="24"/>
        </w:rPr>
        <w:t>Вінніковим С.В.</w:t>
      </w:r>
      <w:r w:rsidR="002B467E" w:rsidRPr="00852D86">
        <w:rPr>
          <w:rFonts w:ascii="Times New Roman" w:hAnsi="Times New Roman" w:cs="Times New Roman"/>
          <w:sz w:val="24"/>
          <w:szCs w:val="24"/>
        </w:rPr>
        <w:t xml:space="preserve"> задекларовано дохід дружини у розмірі 49</w:t>
      </w:r>
      <w:r w:rsidR="001E6BB4" w:rsidRPr="00852D86">
        <w:rPr>
          <w:rFonts w:ascii="Times New Roman" w:hAnsi="Times New Roman" w:cs="Times New Roman"/>
          <w:sz w:val="24"/>
          <w:szCs w:val="24"/>
        </w:rPr>
        <w:t> </w:t>
      </w:r>
      <w:r w:rsidR="002B467E" w:rsidRPr="00852D86">
        <w:rPr>
          <w:rFonts w:ascii="Times New Roman" w:hAnsi="Times New Roman" w:cs="Times New Roman"/>
          <w:sz w:val="24"/>
          <w:szCs w:val="24"/>
        </w:rPr>
        <w:t>000 грн від продажу нерухомого майна</w:t>
      </w:r>
      <w:r w:rsidR="001E6BB4" w:rsidRPr="00852D86">
        <w:rPr>
          <w:rFonts w:ascii="Times New Roman" w:hAnsi="Times New Roman" w:cs="Times New Roman"/>
          <w:sz w:val="24"/>
          <w:szCs w:val="24"/>
        </w:rPr>
        <w:t xml:space="preserve">, джерелом якого був громадянин </w:t>
      </w:r>
      <w:r w:rsidR="00A2448C">
        <w:rPr>
          <w:rFonts w:ascii="Times New Roman" w:hAnsi="Times New Roman" w:cs="Times New Roman"/>
          <w:sz w:val="24"/>
          <w:szCs w:val="24"/>
        </w:rPr>
        <w:t>ОСОБА_2.</w:t>
      </w:r>
      <w:r w:rsidR="001E6BB4" w:rsidRPr="00852D86">
        <w:rPr>
          <w:rFonts w:ascii="Times New Roman" w:hAnsi="Times New Roman" w:cs="Times New Roman"/>
          <w:sz w:val="24"/>
          <w:szCs w:val="24"/>
        </w:rPr>
        <w:t xml:space="preserve"> </w:t>
      </w:r>
      <w:r w:rsidR="00D9402B" w:rsidRPr="00852D86">
        <w:rPr>
          <w:rFonts w:ascii="Times New Roman" w:hAnsi="Times New Roman" w:cs="Times New Roman"/>
          <w:sz w:val="24"/>
          <w:szCs w:val="24"/>
        </w:rPr>
        <w:t>Водночас</w:t>
      </w:r>
      <w:r w:rsidR="001E6BB4" w:rsidRPr="00852D86">
        <w:rPr>
          <w:rFonts w:ascii="Times New Roman" w:hAnsi="Times New Roman" w:cs="Times New Roman"/>
          <w:sz w:val="24"/>
          <w:szCs w:val="24"/>
        </w:rPr>
        <w:t>,</w:t>
      </w:r>
      <w:r w:rsidR="002B467E" w:rsidRPr="00852D86">
        <w:rPr>
          <w:rFonts w:ascii="Times New Roman" w:hAnsi="Times New Roman" w:cs="Times New Roman"/>
          <w:sz w:val="24"/>
          <w:szCs w:val="24"/>
        </w:rPr>
        <w:t xml:space="preserve"> порівн</w:t>
      </w:r>
      <w:r w:rsidR="00D9402B" w:rsidRPr="00852D86">
        <w:rPr>
          <w:rFonts w:ascii="Times New Roman" w:hAnsi="Times New Roman" w:cs="Times New Roman"/>
          <w:sz w:val="24"/>
          <w:szCs w:val="24"/>
        </w:rPr>
        <w:t>юючи</w:t>
      </w:r>
      <w:r w:rsidR="002B467E" w:rsidRPr="00852D86">
        <w:rPr>
          <w:rFonts w:ascii="Times New Roman" w:hAnsi="Times New Roman" w:cs="Times New Roman"/>
          <w:sz w:val="24"/>
          <w:szCs w:val="24"/>
        </w:rPr>
        <w:t xml:space="preserve"> </w:t>
      </w:r>
      <w:r w:rsidR="00E85D4D" w:rsidRPr="00852D86">
        <w:rPr>
          <w:rFonts w:ascii="Times New Roman" w:hAnsi="Times New Roman" w:cs="Times New Roman"/>
          <w:sz w:val="24"/>
          <w:szCs w:val="24"/>
        </w:rPr>
        <w:t>Д</w:t>
      </w:r>
      <w:r w:rsidR="002B467E" w:rsidRPr="00852D86">
        <w:rPr>
          <w:rFonts w:ascii="Times New Roman" w:hAnsi="Times New Roman" w:cs="Times New Roman"/>
          <w:sz w:val="24"/>
          <w:szCs w:val="24"/>
        </w:rPr>
        <w:t>еклараці</w:t>
      </w:r>
      <w:r w:rsidR="00485E3F" w:rsidRPr="00852D86">
        <w:rPr>
          <w:rFonts w:ascii="Times New Roman" w:hAnsi="Times New Roman" w:cs="Times New Roman"/>
          <w:sz w:val="24"/>
          <w:szCs w:val="24"/>
        </w:rPr>
        <w:t>ї</w:t>
      </w:r>
      <w:r w:rsidR="002B467E" w:rsidRPr="00852D86">
        <w:rPr>
          <w:rFonts w:ascii="Times New Roman" w:hAnsi="Times New Roman" w:cs="Times New Roman"/>
          <w:sz w:val="24"/>
          <w:szCs w:val="24"/>
        </w:rPr>
        <w:t xml:space="preserve"> судді за 2016 та 2017 роки </w:t>
      </w:r>
      <w:r w:rsidR="00C456FC" w:rsidRPr="00852D86">
        <w:rPr>
          <w:rFonts w:ascii="Times New Roman" w:hAnsi="Times New Roman" w:cs="Times New Roman"/>
          <w:sz w:val="24"/>
          <w:szCs w:val="24"/>
        </w:rPr>
        <w:t>ГРД</w:t>
      </w:r>
      <w:r w:rsidR="0002352C" w:rsidRPr="00852D86">
        <w:rPr>
          <w:rFonts w:ascii="Times New Roman" w:hAnsi="Times New Roman" w:cs="Times New Roman"/>
          <w:sz w:val="24"/>
          <w:szCs w:val="24"/>
        </w:rPr>
        <w:t>,</w:t>
      </w:r>
      <w:r w:rsidR="00C456FC" w:rsidRPr="00852D86">
        <w:rPr>
          <w:rFonts w:ascii="Times New Roman" w:hAnsi="Times New Roman" w:cs="Times New Roman"/>
          <w:sz w:val="24"/>
          <w:szCs w:val="24"/>
        </w:rPr>
        <w:t xml:space="preserve"> </w:t>
      </w:r>
      <w:r w:rsidR="00C44022" w:rsidRPr="00852D86">
        <w:rPr>
          <w:rFonts w:ascii="Times New Roman" w:hAnsi="Times New Roman" w:cs="Times New Roman"/>
          <w:sz w:val="24"/>
          <w:szCs w:val="24"/>
        </w:rPr>
        <w:t>не виявлено змін</w:t>
      </w:r>
      <w:r w:rsidR="002B467E" w:rsidRPr="00852D86">
        <w:rPr>
          <w:rFonts w:ascii="Times New Roman" w:hAnsi="Times New Roman" w:cs="Times New Roman"/>
          <w:sz w:val="24"/>
          <w:szCs w:val="24"/>
        </w:rPr>
        <w:t xml:space="preserve"> у складі нерухомого ма</w:t>
      </w:r>
      <w:r w:rsidR="0002352C" w:rsidRPr="00852D86">
        <w:rPr>
          <w:rFonts w:ascii="Times New Roman" w:hAnsi="Times New Roman" w:cs="Times New Roman"/>
          <w:sz w:val="24"/>
          <w:szCs w:val="24"/>
        </w:rPr>
        <w:t>йна судді та його дружини, у зв’язку</w:t>
      </w:r>
      <w:r w:rsidR="002B467E" w:rsidRPr="00852D86">
        <w:rPr>
          <w:rFonts w:ascii="Times New Roman" w:hAnsi="Times New Roman" w:cs="Times New Roman"/>
          <w:sz w:val="24"/>
          <w:szCs w:val="24"/>
        </w:rPr>
        <w:t xml:space="preserve"> з чим</w:t>
      </w:r>
      <w:r w:rsidR="00C456FC" w:rsidRPr="00852D86">
        <w:rPr>
          <w:rFonts w:ascii="Times New Roman" w:hAnsi="Times New Roman" w:cs="Times New Roman"/>
          <w:sz w:val="24"/>
          <w:szCs w:val="24"/>
        </w:rPr>
        <w:t xml:space="preserve"> для ГРД є</w:t>
      </w:r>
      <w:r w:rsidR="002B467E" w:rsidRPr="00852D86">
        <w:rPr>
          <w:rFonts w:ascii="Times New Roman" w:hAnsi="Times New Roman" w:cs="Times New Roman"/>
          <w:sz w:val="24"/>
          <w:szCs w:val="24"/>
        </w:rPr>
        <w:t xml:space="preserve"> незрозуміл</w:t>
      </w:r>
      <w:r w:rsidR="00C44022" w:rsidRPr="00852D86">
        <w:rPr>
          <w:rFonts w:ascii="Times New Roman" w:hAnsi="Times New Roman" w:cs="Times New Roman"/>
          <w:sz w:val="24"/>
          <w:szCs w:val="24"/>
        </w:rPr>
        <w:t xml:space="preserve">им </w:t>
      </w:r>
      <w:r w:rsidR="002B467E" w:rsidRPr="00852D86">
        <w:rPr>
          <w:rFonts w:ascii="Times New Roman" w:hAnsi="Times New Roman" w:cs="Times New Roman"/>
          <w:sz w:val="24"/>
          <w:szCs w:val="24"/>
        </w:rPr>
        <w:t xml:space="preserve">джерело походження </w:t>
      </w:r>
      <w:r w:rsidR="0002352C" w:rsidRPr="00852D86">
        <w:rPr>
          <w:rFonts w:ascii="Times New Roman" w:hAnsi="Times New Roman" w:cs="Times New Roman"/>
          <w:sz w:val="24"/>
          <w:szCs w:val="24"/>
        </w:rPr>
        <w:t>ц</w:t>
      </w:r>
      <w:r w:rsidR="002B467E" w:rsidRPr="00852D86">
        <w:rPr>
          <w:rFonts w:ascii="Times New Roman" w:hAnsi="Times New Roman" w:cs="Times New Roman"/>
          <w:sz w:val="24"/>
          <w:szCs w:val="24"/>
        </w:rPr>
        <w:t>их коштів.</w:t>
      </w:r>
    </w:p>
    <w:p w:rsidR="00BD78D8" w:rsidRPr="00852D86" w:rsidRDefault="00BD78D8" w:rsidP="00852D86">
      <w:pPr>
        <w:autoSpaceDE w:val="0"/>
        <w:autoSpaceDN w:val="0"/>
        <w:adjustRightInd w:val="0"/>
        <w:spacing w:after="0" w:line="280" w:lineRule="exact"/>
        <w:ind w:firstLine="567"/>
        <w:jc w:val="both"/>
        <w:rPr>
          <w:rFonts w:ascii="Times New Roman" w:hAnsi="Times New Roman" w:cs="Times New Roman"/>
          <w:sz w:val="24"/>
          <w:szCs w:val="24"/>
        </w:rPr>
      </w:pPr>
      <w:r w:rsidRPr="00852D86">
        <w:rPr>
          <w:rFonts w:ascii="Times New Roman" w:eastAsia="Times New Roman" w:hAnsi="Times New Roman" w:cs="Times New Roman"/>
          <w:sz w:val="24"/>
          <w:szCs w:val="24"/>
          <w:highlight w:val="white"/>
        </w:rPr>
        <w:t>88</w:t>
      </w:r>
      <w:r w:rsidR="0076191E" w:rsidRPr="00852D86">
        <w:rPr>
          <w:rFonts w:ascii="Times New Roman" w:eastAsia="Times New Roman" w:hAnsi="Times New Roman" w:cs="Times New Roman"/>
          <w:sz w:val="24"/>
          <w:szCs w:val="24"/>
          <w:highlight w:val="white"/>
        </w:rPr>
        <w:t xml:space="preserve">. </w:t>
      </w:r>
      <w:r w:rsidR="00C44022" w:rsidRPr="00852D86">
        <w:rPr>
          <w:rFonts w:ascii="Times New Roman" w:eastAsia="Times New Roman" w:hAnsi="Times New Roman" w:cs="Times New Roman"/>
          <w:sz w:val="24"/>
          <w:szCs w:val="24"/>
          <w:highlight w:val="white"/>
        </w:rPr>
        <w:t xml:space="preserve">У письмових поясненнях на висновок ГРД кандидат </w:t>
      </w:r>
      <w:r w:rsidR="0002352C" w:rsidRPr="00852D86">
        <w:rPr>
          <w:rFonts w:ascii="Times New Roman" w:eastAsia="Times New Roman" w:hAnsi="Times New Roman" w:cs="Times New Roman"/>
          <w:sz w:val="24"/>
          <w:szCs w:val="24"/>
          <w:highlight w:val="white"/>
        </w:rPr>
        <w:t>повідомив</w:t>
      </w:r>
      <w:r w:rsidR="00C44022" w:rsidRPr="00852D86">
        <w:rPr>
          <w:rFonts w:ascii="Times New Roman" w:eastAsia="Times New Roman" w:hAnsi="Times New Roman" w:cs="Times New Roman"/>
          <w:sz w:val="24"/>
          <w:szCs w:val="24"/>
          <w:highlight w:val="white"/>
        </w:rPr>
        <w:t>, що</w:t>
      </w:r>
      <w:r w:rsidR="00C44022" w:rsidRPr="00852D86">
        <w:rPr>
          <w:rFonts w:ascii="Times New Roman" w:eastAsia="Times New Roman" w:hAnsi="Times New Roman" w:cs="Times New Roman"/>
          <w:sz w:val="24"/>
          <w:szCs w:val="24"/>
        </w:rPr>
        <w:t xml:space="preserve"> </w:t>
      </w:r>
      <w:r w:rsidR="002B467E" w:rsidRPr="00852D86">
        <w:rPr>
          <w:rFonts w:ascii="Times New Roman" w:hAnsi="Times New Roman" w:cs="Times New Roman"/>
          <w:sz w:val="24"/>
          <w:szCs w:val="24"/>
        </w:rPr>
        <w:t xml:space="preserve">з 2013 року у власності </w:t>
      </w:r>
      <w:r w:rsidR="00C44022" w:rsidRPr="00852D86">
        <w:rPr>
          <w:rFonts w:ascii="Times New Roman" w:hAnsi="Times New Roman" w:cs="Times New Roman"/>
          <w:sz w:val="24"/>
          <w:szCs w:val="24"/>
        </w:rPr>
        <w:t>його</w:t>
      </w:r>
      <w:r w:rsidR="002B467E" w:rsidRPr="00852D86">
        <w:rPr>
          <w:rFonts w:ascii="Times New Roman" w:hAnsi="Times New Roman" w:cs="Times New Roman"/>
          <w:sz w:val="24"/>
          <w:szCs w:val="24"/>
        </w:rPr>
        <w:t xml:space="preserve"> дружини </w:t>
      </w:r>
      <w:r w:rsidR="00A2448C">
        <w:rPr>
          <w:rFonts w:ascii="Times New Roman" w:hAnsi="Times New Roman" w:cs="Times New Roman"/>
          <w:sz w:val="24"/>
          <w:szCs w:val="24"/>
        </w:rPr>
        <w:t>ОСОБА_3</w:t>
      </w:r>
      <w:r w:rsidR="002B467E" w:rsidRPr="00852D86">
        <w:rPr>
          <w:rFonts w:ascii="Times New Roman" w:hAnsi="Times New Roman" w:cs="Times New Roman"/>
          <w:sz w:val="24"/>
          <w:szCs w:val="24"/>
        </w:rPr>
        <w:t xml:space="preserve"> </w:t>
      </w:r>
      <w:r w:rsidR="00C456FC" w:rsidRPr="00852D86">
        <w:rPr>
          <w:rFonts w:ascii="Times New Roman" w:hAnsi="Times New Roman" w:cs="Times New Roman"/>
          <w:sz w:val="24"/>
          <w:szCs w:val="24"/>
        </w:rPr>
        <w:t>перебував</w:t>
      </w:r>
      <w:r w:rsidR="002B467E" w:rsidRPr="00852D86">
        <w:rPr>
          <w:rFonts w:ascii="Times New Roman" w:hAnsi="Times New Roman" w:cs="Times New Roman"/>
          <w:sz w:val="24"/>
          <w:szCs w:val="24"/>
        </w:rPr>
        <w:t xml:space="preserve"> легковий автомобіль </w:t>
      </w:r>
      <w:r w:rsidR="00B87639" w:rsidRPr="00852D86">
        <w:rPr>
          <w:rFonts w:ascii="Times New Roman" w:hAnsi="Times New Roman" w:cs="Times New Roman"/>
          <w:sz w:val="24"/>
          <w:szCs w:val="24"/>
        </w:rPr>
        <w:t>«</w:t>
      </w:r>
      <w:r w:rsidR="002B467E" w:rsidRPr="00852D86">
        <w:rPr>
          <w:rFonts w:ascii="Times New Roman" w:hAnsi="Times New Roman" w:cs="Times New Roman"/>
          <w:sz w:val="24"/>
          <w:szCs w:val="24"/>
        </w:rPr>
        <w:t>Volkswagen</w:t>
      </w:r>
      <w:r w:rsidR="00D9402B" w:rsidRPr="00852D86">
        <w:rPr>
          <w:rFonts w:ascii="Times New Roman" w:hAnsi="Times New Roman" w:cs="Times New Roman"/>
          <w:sz w:val="24"/>
          <w:szCs w:val="24"/>
        </w:rPr>
        <w:t xml:space="preserve"> </w:t>
      </w:r>
      <w:r w:rsidR="002B467E" w:rsidRPr="00852D86">
        <w:rPr>
          <w:rFonts w:ascii="Times New Roman" w:hAnsi="Times New Roman" w:cs="Times New Roman"/>
          <w:sz w:val="24"/>
          <w:szCs w:val="24"/>
        </w:rPr>
        <w:t>Tiguan</w:t>
      </w:r>
      <w:r w:rsidR="00B87639" w:rsidRPr="00852D86">
        <w:rPr>
          <w:rFonts w:ascii="Times New Roman" w:hAnsi="Times New Roman" w:cs="Times New Roman"/>
          <w:sz w:val="24"/>
          <w:szCs w:val="24"/>
        </w:rPr>
        <w:t>»</w:t>
      </w:r>
      <w:r w:rsidR="002B467E" w:rsidRPr="00852D86">
        <w:rPr>
          <w:rFonts w:ascii="Times New Roman" w:hAnsi="Times New Roman" w:cs="Times New Roman"/>
          <w:sz w:val="24"/>
          <w:szCs w:val="24"/>
        </w:rPr>
        <w:t xml:space="preserve"> 2012 року випуску, який вона у 2017 році продала громадянину України </w:t>
      </w:r>
      <w:r w:rsidR="00A2448C">
        <w:rPr>
          <w:rFonts w:ascii="Times New Roman" w:hAnsi="Times New Roman" w:cs="Times New Roman"/>
          <w:sz w:val="24"/>
          <w:szCs w:val="24"/>
        </w:rPr>
        <w:t>ОСОБА_2</w:t>
      </w:r>
      <w:r w:rsidR="002B467E" w:rsidRPr="00852D86">
        <w:rPr>
          <w:rFonts w:ascii="Times New Roman" w:hAnsi="Times New Roman" w:cs="Times New Roman"/>
          <w:sz w:val="24"/>
          <w:szCs w:val="24"/>
        </w:rPr>
        <w:t xml:space="preserve"> за 49 000 грн.</w:t>
      </w:r>
      <w:r w:rsidR="00C456FC" w:rsidRPr="00852D86">
        <w:rPr>
          <w:rFonts w:ascii="Times New Roman" w:hAnsi="Times New Roman" w:cs="Times New Roman"/>
          <w:sz w:val="24"/>
          <w:szCs w:val="24"/>
        </w:rPr>
        <w:t xml:space="preserve"> Кандидат вважає</w:t>
      </w:r>
      <w:r w:rsidR="002A25F1" w:rsidRPr="00852D86">
        <w:rPr>
          <w:rFonts w:ascii="Times New Roman" w:hAnsi="Times New Roman" w:cs="Times New Roman"/>
          <w:sz w:val="24"/>
          <w:szCs w:val="24"/>
        </w:rPr>
        <w:t>, що п</w:t>
      </w:r>
      <w:r w:rsidR="002B467E" w:rsidRPr="00852D86">
        <w:rPr>
          <w:rFonts w:ascii="Times New Roman" w:hAnsi="Times New Roman" w:cs="Times New Roman"/>
          <w:sz w:val="24"/>
          <w:szCs w:val="24"/>
        </w:rPr>
        <w:t xml:space="preserve">ри заповненні пункту 11 «Доходи, у тому числі подарунки» </w:t>
      </w:r>
      <w:r w:rsidR="00D9402B" w:rsidRPr="00852D86">
        <w:rPr>
          <w:rFonts w:ascii="Times New Roman" w:hAnsi="Times New Roman" w:cs="Times New Roman"/>
          <w:sz w:val="24"/>
          <w:szCs w:val="24"/>
        </w:rPr>
        <w:t xml:space="preserve">Декларації </w:t>
      </w:r>
      <w:r w:rsidR="002B467E" w:rsidRPr="00852D86">
        <w:rPr>
          <w:rFonts w:ascii="Times New Roman" w:hAnsi="Times New Roman" w:cs="Times New Roman"/>
          <w:sz w:val="24"/>
          <w:szCs w:val="24"/>
        </w:rPr>
        <w:t>за 2017 рік</w:t>
      </w:r>
      <w:r w:rsidR="00E85D4D" w:rsidRPr="00852D86">
        <w:rPr>
          <w:rFonts w:ascii="Times New Roman" w:hAnsi="Times New Roman" w:cs="Times New Roman"/>
          <w:sz w:val="24"/>
          <w:szCs w:val="24"/>
        </w:rPr>
        <w:t xml:space="preserve"> </w:t>
      </w:r>
      <w:r w:rsidR="002A25F1" w:rsidRPr="00852D86">
        <w:rPr>
          <w:rFonts w:ascii="Times New Roman" w:hAnsi="Times New Roman" w:cs="Times New Roman"/>
          <w:sz w:val="24"/>
          <w:szCs w:val="24"/>
        </w:rPr>
        <w:t xml:space="preserve">ним </w:t>
      </w:r>
      <w:r w:rsidR="00845684" w:rsidRPr="00852D86">
        <w:rPr>
          <w:rFonts w:ascii="Times New Roman" w:hAnsi="Times New Roman" w:cs="Times New Roman"/>
          <w:sz w:val="24"/>
          <w:szCs w:val="24"/>
        </w:rPr>
        <w:t xml:space="preserve">допущено </w:t>
      </w:r>
      <w:r w:rsidR="002B467E" w:rsidRPr="00852D86">
        <w:rPr>
          <w:rFonts w:ascii="Times New Roman" w:hAnsi="Times New Roman" w:cs="Times New Roman"/>
          <w:sz w:val="24"/>
          <w:szCs w:val="24"/>
        </w:rPr>
        <w:t>механічн</w:t>
      </w:r>
      <w:r w:rsidR="00845684" w:rsidRPr="00852D86">
        <w:rPr>
          <w:rFonts w:ascii="Times New Roman" w:hAnsi="Times New Roman" w:cs="Times New Roman"/>
          <w:sz w:val="24"/>
          <w:szCs w:val="24"/>
        </w:rPr>
        <w:t>у</w:t>
      </w:r>
      <w:r w:rsidR="002B467E" w:rsidRPr="00852D86">
        <w:rPr>
          <w:rFonts w:ascii="Times New Roman" w:hAnsi="Times New Roman" w:cs="Times New Roman"/>
          <w:sz w:val="24"/>
          <w:szCs w:val="24"/>
        </w:rPr>
        <w:t xml:space="preserve"> (технічн</w:t>
      </w:r>
      <w:r w:rsidR="00845684" w:rsidRPr="00852D86">
        <w:rPr>
          <w:rFonts w:ascii="Times New Roman" w:hAnsi="Times New Roman" w:cs="Times New Roman"/>
          <w:sz w:val="24"/>
          <w:szCs w:val="24"/>
        </w:rPr>
        <w:t>у</w:t>
      </w:r>
      <w:r w:rsidR="002B467E" w:rsidRPr="00852D86">
        <w:rPr>
          <w:rFonts w:ascii="Times New Roman" w:hAnsi="Times New Roman" w:cs="Times New Roman"/>
          <w:sz w:val="24"/>
          <w:szCs w:val="24"/>
        </w:rPr>
        <w:t>) помилк</w:t>
      </w:r>
      <w:r w:rsidR="00845684" w:rsidRPr="00852D86">
        <w:rPr>
          <w:rFonts w:ascii="Times New Roman" w:hAnsi="Times New Roman" w:cs="Times New Roman"/>
          <w:sz w:val="24"/>
          <w:szCs w:val="24"/>
        </w:rPr>
        <w:t>у</w:t>
      </w:r>
      <w:r w:rsidR="002B467E" w:rsidRPr="00852D86">
        <w:rPr>
          <w:rFonts w:ascii="Times New Roman" w:hAnsi="Times New Roman" w:cs="Times New Roman"/>
          <w:sz w:val="24"/>
          <w:szCs w:val="24"/>
        </w:rPr>
        <w:t xml:space="preserve"> під час зазначення природних властивостей відчуженої речі, а саме замість формулювання </w:t>
      </w:r>
      <w:r w:rsidR="002B467E" w:rsidRPr="00852D86">
        <w:rPr>
          <w:rFonts w:ascii="Times New Roman" w:hAnsi="Times New Roman" w:cs="Times New Roman"/>
          <w:bCs/>
          <w:sz w:val="24"/>
          <w:szCs w:val="24"/>
        </w:rPr>
        <w:t>«Дохід від відчуження рухомого майна» у розмірі 49 000 грн</w:t>
      </w:r>
      <w:r w:rsidR="002A25F1" w:rsidRPr="00852D86">
        <w:rPr>
          <w:rFonts w:ascii="Times New Roman" w:hAnsi="Times New Roman" w:cs="Times New Roman"/>
          <w:bCs/>
          <w:sz w:val="24"/>
          <w:szCs w:val="24"/>
        </w:rPr>
        <w:t xml:space="preserve"> </w:t>
      </w:r>
      <w:r w:rsidR="002B467E" w:rsidRPr="00852D86">
        <w:rPr>
          <w:rFonts w:ascii="Times New Roman" w:hAnsi="Times New Roman" w:cs="Times New Roman"/>
          <w:sz w:val="24"/>
          <w:szCs w:val="24"/>
        </w:rPr>
        <w:t>помилково вказа</w:t>
      </w:r>
      <w:r w:rsidR="00845684" w:rsidRPr="00852D86">
        <w:rPr>
          <w:rFonts w:ascii="Times New Roman" w:hAnsi="Times New Roman" w:cs="Times New Roman"/>
          <w:sz w:val="24"/>
          <w:szCs w:val="24"/>
        </w:rPr>
        <w:t>но</w:t>
      </w:r>
      <w:r w:rsidR="002B467E" w:rsidRPr="00852D86">
        <w:rPr>
          <w:rFonts w:ascii="Times New Roman" w:hAnsi="Times New Roman" w:cs="Times New Roman"/>
          <w:sz w:val="24"/>
          <w:szCs w:val="24"/>
        </w:rPr>
        <w:t xml:space="preserve"> «</w:t>
      </w:r>
      <w:r w:rsidR="00B87639" w:rsidRPr="00852D86">
        <w:rPr>
          <w:rFonts w:ascii="Times New Roman" w:hAnsi="Times New Roman" w:cs="Times New Roman"/>
          <w:sz w:val="24"/>
          <w:szCs w:val="24"/>
        </w:rPr>
        <w:t xml:space="preserve">Дохід від відчуження </w:t>
      </w:r>
      <w:r w:rsidR="002B467E" w:rsidRPr="00852D86">
        <w:rPr>
          <w:rFonts w:ascii="Times New Roman" w:hAnsi="Times New Roman" w:cs="Times New Roman"/>
          <w:sz w:val="24"/>
          <w:szCs w:val="24"/>
        </w:rPr>
        <w:t>нерухомого майна».</w:t>
      </w:r>
    </w:p>
    <w:p w:rsidR="00FC7463" w:rsidRPr="00852D86" w:rsidRDefault="00BD78D8" w:rsidP="00852D86">
      <w:pPr>
        <w:autoSpaceDE w:val="0"/>
        <w:autoSpaceDN w:val="0"/>
        <w:adjustRightInd w:val="0"/>
        <w:spacing w:after="0" w:line="280" w:lineRule="exact"/>
        <w:ind w:firstLine="567"/>
        <w:jc w:val="both"/>
        <w:rPr>
          <w:rFonts w:ascii="Times New Roman" w:eastAsia="Times New Roman" w:hAnsi="Times New Roman" w:cs="Times New Roman"/>
          <w:sz w:val="24"/>
          <w:szCs w:val="24"/>
          <w:highlight w:val="white"/>
        </w:rPr>
      </w:pPr>
      <w:r w:rsidRPr="00852D86">
        <w:rPr>
          <w:rFonts w:ascii="Times New Roman" w:eastAsia="Times New Roman" w:hAnsi="Times New Roman" w:cs="Times New Roman"/>
          <w:sz w:val="24"/>
          <w:szCs w:val="24"/>
          <w:highlight w:val="white"/>
        </w:rPr>
        <w:t xml:space="preserve">89. </w:t>
      </w:r>
      <w:r w:rsidR="00C456FC" w:rsidRPr="00852D86">
        <w:rPr>
          <w:rFonts w:ascii="Times New Roman" w:eastAsia="Times New Roman" w:hAnsi="Times New Roman" w:cs="Times New Roman"/>
          <w:sz w:val="24"/>
          <w:szCs w:val="24"/>
          <w:highlight w:val="white"/>
        </w:rPr>
        <w:t>Надаючи оцінку викладеним обставинам та поясненням кандидата</w:t>
      </w:r>
      <w:r w:rsidR="0016624D" w:rsidRPr="00852D86">
        <w:rPr>
          <w:rFonts w:ascii="Times New Roman" w:eastAsia="Times New Roman" w:hAnsi="Times New Roman" w:cs="Times New Roman"/>
          <w:sz w:val="24"/>
          <w:szCs w:val="24"/>
          <w:highlight w:val="white"/>
        </w:rPr>
        <w:t xml:space="preserve">, Комісія </w:t>
      </w:r>
      <w:r w:rsidR="00C456FC" w:rsidRPr="00852D86">
        <w:rPr>
          <w:rFonts w:ascii="Times New Roman" w:eastAsia="Times New Roman" w:hAnsi="Times New Roman" w:cs="Times New Roman"/>
          <w:sz w:val="24"/>
          <w:szCs w:val="24"/>
          <w:highlight w:val="white"/>
        </w:rPr>
        <w:t>також бере до уваги відомості</w:t>
      </w:r>
      <w:r w:rsidR="00FC7463" w:rsidRPr="00852D86">
        <w:rPr>
          <w:rFonts w:ascii="Times New Roman" w:eastAsia="Times New Roman" w:hAnsi="Times New Roman" w:cs="Times New Roman"/>
          <w:sz w:val="24"/>
          <w:szCs w:val="24"/>
          <w:highlight w:val="white"/>
        </w:rPr>
        <w:t xml:space="preserve"> Національної автоматизованої інформаційної системи Головного сервісного центру МВС України</w:t>
      </w:r>
      <w:r w:rsidR="00C456FC" w:rsidRPr="00852D86">
        <w:rPr>
          <w:rFonts w:ascii="Times New Roman" w:eastAsia="Times New Roman" w:hAnsi="Times New Roman" w:cs="Times New Roman"/>
          <w:sz w:val="24"/>
          <w:szCs w:val="24"/>
          <w:highlight w:val="white"/>
        </w:rPr>
        <w:t xml:space="preserve"> щодо</w:t>
      </w:r>
      <w:r w:rsidR="00FC7463" w:rsidRPr="00852D86">
        <w:rPr>
          <w:rFonts w:ascii="Times New Roman" w:eastAsia="Times New Roman" w:hAnsi="Times New Roman" w:cs="Times New Roman"/>
          <w:sz w:val="24"/>
          <w:szCs w:val="24"/>
          <w:highlight w:val="white"/>
        </w:rPr>
        <w:t xml:space="preserve"> продажу вказаного транспортного засобу громадянину України </w:t>
      </w:r>
      <w:r w:rsidR="003F0716">
        <w:rPr>
          <w:rFonts w:ascii="Times New Roman" w:eastAsia="Times New Roman" w:hAnsi="Times New Roman" w:cs="Times New Roman"/>
          <w:sz w:val="24"/>
          <w:szCs w:val="24"/>
          <w:highlight w:val="white"/>
        </w:rPr>
        <w:t>ОСОБА_2</w:t>
      </w:r>
      <w:r w:rsidR="00FC7463" w:rsidRPr="00852D86">
        <w:rPr>
          <w:rFonts w:ascii="Times New Roman" w:eastAsia="Times New Roman" w:hAnsi="Times New Roman" w:cs="Times New Roman"/>
          <w:sz w:val="24"/>
          <w:szCs w:val="24"/>
          <w:highlight w:val="white"/>
        </w:rPr>
        <w:t xml:space="preserve"> за 49 000 грн.</w:t>
      </w:r>
    </w:p>
    <w:p w:rsidR="002B467E" w:rsidRPr="00852D86" w:rsidRDefault="002A25F1" w:rsidP="00852D86">
      <w:pPr>
        <w:autoSpaceDE w:val="0"/>
        <w:autoSpaceDN w:val="0"/>
        <w:adjustRightInd w:val="0"/>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Дослідивши викладені обставини</w:t>
      </w:r>
      <w:r w:rsidR="00B87639" w:rsidRPr="00852D86">
        <w:rPr>
          <w:rFonts w:ascii="Times New Roman" w:hAnsi="Times New Roman" w:cs="Times New Roman"/>
          <w:sz w:val="24"/>
          <w:szCs w:val="24"/>
        </w:rPr>
        <w:t>,</w:t>
      </w:r>
      <w:r w:rsidR="00C456FC" w:rsidRPr="00852D86">
        <w:rPr>
          <w:rFonts w:ascii="Times New Roman" w:hAnsi="Times New Roman" w:cs="Times New Roman"/>
          <w:sz w:val="24"/>
          <w:szCs w:val="24"/>
        </w:rPr>
        <w:t xml:space="preserve"> Комісія д</w:t>
      </w:r>
      <w:r w:rsidR="00B87639" w:rsidRPr="00852D86">
        <w:rPr>
          <w:rFonts w:ascii="Times New Roman" w:hAnsi="Times New Roman" w:cs="Times New Roman"/>
          <w:sz w:val="24"/>
          <w:szCs w:val="24"/>
        </w:rPr>
        <w:t>ійшла</w:t>
      </w:r>
      <w:r w:rsidR="00C456FC" w:rsidRPr="00852D86">
        <w:rPr>
          <w:rFonts w:ascii="Times New Roman" w:hAnsi="Times New Roman" w:cs="Times New Roman"/>
          <w:sz w:val="24"/>
          <w:szCs w:val="24"/>
        </w:rPr>
        <w:t xml:space="preserve"> висновку</w:t>
      </w:r>
      <w:r w:rsidRPr="00852D86">
        <w:rPr>
          <w:rFonts w:ascii="Times New Roman" w:hAnsi="Times New Roman" w:cs="Times New Roman"/>
          <w:sz w:val="24"/>
          <w:szCs w:val="24"/>
        </w:rPr>
        <w:t xml:space="preserve"> про</w:t>
      </w:r>
      <w:r w:rsidR="0016624D" w:rsidRPr="00852D86">
        <w:rPr>
          <w:rFonts w:ascii="Times New Roman" w:hAnsi="Times New Roman" w:cs="Times New Roman"/>
          <w:sz w:val="24"/>
          <w:szCs w:val="24"/>
        </w:rPr>
        <w:t xml:space="preserve"> </w:t>
      </w:r>
      <w:r w:rsidR="00C456FC" w:rsidRPr="00852D86">
        <w:rPr>
          <w:rFonts w:ascii="Times New Roman" w:hAnsi="Times New Roman" w:cs="Times New Roman"/>
          <w:sz w:val="24"/>
          <w:szCs w:val="24"/>
        </w:rPr>
        <w:t xml:space="preserve">допущення кандидатом </w:t>
      </w:r>
      <w:r w:rsidR="0016624D" w:rsidRPr="00852D86">
        <w:rPr>
          <w:rFonts w:ascii="Times New Roman" w:hAnsi="Times New Roman" w:cs="Times New Roman"/>
          <w:sz w:val="24"/>
          <w:szCs w:val="24"/>
        </w:rPr>
        <w:t xml:space="preserve">при заповненні Декларації за 2017 рік </w:t>
      </w:r>
      <w:r w:rsidR="00C456FC" w:rsidRPr="00852D86">
        <w:rPr>
          <w:rFonts w:ascii="Times New Roman" w:hAnsi="Times New Roman" w:cs="Times New Roman"/>
          <w:sz w:val="24"/>
          <w:szCs w:val="24"/>
        </w:rPr>
        <w:t xml:space="preserve">помилки в частині формулювання виду одержаного доходу членом сім’ї. Комісія не вважає, що </w:t>
      </w:r>
      <w:r w:rsidR="00B87639" w:rsidRPr="00852D86">
        <w:rPr>
          <w:rFonts w:ascii="Times New Roman" w:hAnsi="Times New Roman" w:cs="Times New Roman"/>
          <w:sz w:val="24"/>
          <w:szCs w:val="24"/>
        </w:rPr>
        <w:t>ця</w:t>
      </w:r>
      <w:r w:rsidR="00C456FC" w:rsidRPr="00852D86">
        <w:rPr>
          <w:rFonts w:ascii="Times New Roman" w:hAnsi="Times New Roman" w:cs="Times New Roman"/>
          <w:sz w:val="24"/>
          <w:szCs w:val="24"/>
        </w:rPr>
        <w:t xml:space="preserve"> обставина вказує на</w:t>
      </w:r>
      <w:r w:rsidR="0016624D" w:rsidRPr="00852D86">
        <w:rPr>
          <w:rFonts w:ascii="Times New Roman" w:hAnsi="Times New Roman" w:cs="Times New Roman"/>
          <w:sz w:val="24"/>
          <w:szCs w:val="24"/>
        </w:rPr>
        <w:t xml:space="preserve"> недоброчесн</w:t>
      </w:r>
      <w:r w:rsidR="00C456FC" w:rsidRPr="00852D86">
        <w:rPr>
          <w:rFonts w:ascii="Times New Roman" w:hAnsi="Times New Roman" w:cs="Times New Roman"/>
          <w:sz w:val="24"/>
          <w:szCs w:val="24"/>
        </w:rPr>
        <w:t>ість</w:t>
      </w:r>
      <w:r w:rsidR="0016624D" w:rsidRPr="00852D86">
        <w:rPr>
          <w:rFonts w:ascii="Times New Roman" w:hAnsi="Times New Roman" w:cs="Times New Roman"/>
          <w:sz w:val="24"/>
          <w:szCs w:val="24"/>
        </w:rPr>
        <w:t xml:space="preserve"> </w:t>
      </w:r>
      <w:r w:rsidR="00C456FC" w:rsidRPr="00852D86">
        <w:rPr>
          <w:rFonts w:ascii="Times New Roman" w:hAnsi="Times New Roman" w:cs="Times New Roman"/>
          <w:sz w:val="24"/>
          <w:szCs w:val="24"/>
        </w:rPr>
        <w:t>кандидата, проте свідчить про неналежний рівень відповідальності кандидата при заповненні відповідної Декларації.</w:t>
      </w:r>
      <w:r w:rsidR="0016624D" w:rsidRPr="00852D86">
        <w:rPr>
          <w:rFonts w:ascii="Times New Roman" w:hAnsi="Times New Roman" w:cs="Times New Roman"/>
          <w:sz w:val="24"/>
          <w:szCs w:val="24"/>
        </w:rPr>
        <w:t xml:space="preserve"> </w:t>
      </w:r>
      <w:r w:rsidR="00C456FC" w:rsidRPr="00852D86">
        <w:rPr>
          <w:rFonts w:ascii="Times New Roman" w:hAnsi="Times New Roman" w:cs="Times New Roman"/>
          <w:sz w:val="24"/>
          <w:szCs w:val="24"/>
          <w:shd w:val="clear" w:color="auto" w:fill="FFFFFF"/>
        </w:rPr>
        <w:t>З</w:t>
      </w:r>
      <w:r w:rsidR="0016624D" w:rsidRPr="00852D86">
        <w:rPr>
          <w:rFonts w:ascii="Times New Roman" w:hAnsi="Times New Roman" w:cs="Times New Roman"/>
          <w:sz w:val="24"/>
          <w:szCs w:val="24"/>
          <w:shd w:val="clear" w:color="auto" w:fill="FFFFFF"/>
        </w:rPr>
        <w:t>азначен</w:t>
      </w:r>
      <w:r w:rsidR="00C456FC" w:rsidRPr="00852D86">
        <w:rPr>
          <w:rFonts w:ascii="Times New Roman" w:hAnsi="Times New Roman" w:cs="Times New Roman"/>
          <w:sz w:val="24"/>
          <w:szCs w:val="24"/>
          <w:shd w:val="clear" w:color="auto" w:fill="FFFFFF"/>
        </w:rPr>
        <w:t>ий</w:t>
      </w:r>
      <w:r w:rsidR="0016624D" w:rsidRPr="00852D86">
        <w:rPr>
          <w:rFonts w:ascii="Times New Roman" w:hAnsi="Times New Roman" w:cs="Times New Roman"/>
          <w:sz w:val="24"/>
          <w:szCs w:val="24"/>
          <w:shd w:val="clear" w:color="auto" w:fill="FFFFFF"/>
        </w:rPr>
        <w:t xml:space="preserve"> </w:t>
      </w:r>
      <w:r w:rsidR="00C456FC" w:rsidRPr="00852D86">
        <w:rPr>
          <w:rFonts w:ascii="Times New Roman" w:hAnsi="Times New Roman" w:cs="Times New Roman"/>
          <w:sz w:val="24"/>
          <w:szCs w:val="24"/>
          <w:shd w:val="clear" w:color="auto" w:fill="FFFFFF"/>
        </w:rPr>
        <w:t>факт</w:t>
      </w:r>
      <w:r w:rsidR="0016624D" w:rsidRPr="00852D86">
        <w:rPr>
          <w:rFonts w:ascii="Times New Roman" w:hAnsi="Times New Roman" w:cs="Times New Roman"/>
          <w:sz w:val="24"/>
          <w:szCs w:val="24"/>
          <w:shd w:val="clear" w:color="auto" w:fill="FFFFFF"/>
        </w:rPr>
        <w:t xml:space="preserve"> </w:t>
      </w:r>
      <w:r w:rsidR="00C456FC" w:rsidRPr="00852D86">
        <w:rPr>
          <w:rFonts w:ascii="Times New Roman" w:hAnsi="Times New Roman" w:cs="Times New Roman"/>
          <w:sz w:val="24"/>
          <w:szCs w:val="24"/>
          <w:shd w:val="clear" w:color="auto" w:fill="FFFFFF"/>
        </w:rPr>
        <w:t>ураховано</w:t>
      </w:r>
      <w:r w:rsidR="0016624D" w:rsidRPr="00852D86">
        <w:rPr>
          <w:rFonts w:ascii="Times New Roman" w:hAnsi="Times New Roman" w:cs="Times New Roman"/>
          <w:sz w:val="24"/>
          <w:szCs w:val="24"/>
          <w:shd w:val="clear" w:color="auto" w:fill="FFFFFF"/>
        </w:rPr>
        <w:t xml:space="preserve"> Комісією </w:t>
      </w:r>
      <w:r w:rsidR="00C456FC" w:rsidRPr="00852D86">
        <w:rPr>
          <w:rFonts w:ascii="Times New Roman" w:hAnsi="Times New Roman" w:cs="Times New Roman"/>
          <w:sz w:val="24"/>
          <w:szCs w:val="24"/>
          <w:shd w:val="clear" w:color="auto" w:fill="FFFFFF"/>
        </w:rPr>
        <w:t>у спосіб</w:t>
      </w:r>
      <w:r w:rsidR="0016624D" w:rsidRPr="00852D86">
        <w:rPr>
          <w:rFonts w:ascii="Times New Roman" w:hAnsi="Times New Roman" w:cs="Times New Roman"/>
          <w:sz w:val="24"/>
          <w:szCs w:val="24"/>
          <w:shd w:val="clear" w:color="auto" w:fill="FFFFFF"/>
        </w:rPr>
        <w:t xml:space="preserve"> зменшення кількості балів, визначених за результатами кваліфікаційного оцінювання кандидата за критеріями професійної етики та доброчесності.</w:t>
      </w:r>
    </w:p>
    <w:p w:rsidR="006D1EAB" w:rsidRPr="00B345A7" w:rsidRDefault="0016624D" w:rsidP="00852D86">
      <w:pPr>
        <w:pStyle w:val="10"/>
        <w:spacing w:after="0" w:line="280" w:lineRule="exact"/>
        <w:ind w:firstLine="567"/>
        <w:jc w:val="both"/>
        <w:rPr>
          <w:color w:val="auto"/>
          <w:spacing w:val="-2"/>
          <w:sz w:val="24"/>
          <w:szCs w:val="24"/>
          <w:highlight w:val="white"/>
        </w:rPr>
      </w:pPr>
      <w:r w:rsidRPr="00B345A7">
        <w:rPr>
          <w:color w:val="auto"/>
          <w:spacing w:val="-2"/>
          <w:sz w:val="24"/>
          <w:szCs w:val="24"/>
          <w:highlight w:val="white"/>
        </w:rPr>
        <w:t>90</w:t>
      </w:r>
      <w:r w:rsidR="006D1EAB" w:rsidRPr="00B345A7">
        <w:rPr>
          <w:color w:val="auto"/>
          <w:spacing w:val="-2"/>
          <w:sz w:val="24"/>
          <w:szCs w:val="24"/>
          <w:highlight w:val="white"/>
        </w:rPr>
        <w:t xml:space="preserve">. </w:t>
      </w:r>
      <w:r w:rsidR="00CC4E5A" w:rsidRPr="00B345A7">
        <w:rPr>
          <w:color w:val="auto"/>
          <w:spacing w:val="-2"/>
          <w:sz w:val="24"/>
          <w:szCs w:val="24"/>
          <w:highlight w:val="white"/>
        </w:rPr>
        <w:t>У</w:t>
      </w:r>
      <w:r w:rsidR="006D1EAB" w:rsidRPr="00B345A7">
        <w:rPr>
          <w:color w:val="auto"/>
          <w:spacing w:val="-2"/>
          <w:sz w:val="24"/>
          <w:szCs w:val="24"/>
          <w:highlight w:val="white"/>
        </w:rPr>
        <w:t xml:space="preserve"> висновку ГРД зазначено, що </w:t>
      </w:r>
      <w:r w:rsidR="006D1EAB" w:rsidRPr="00B345A7">
        <w:rPr>
          <w:color w:val="auto"/>
          <w:spacing w:val="-2"/>
          <w:sz w:val="24"/>
          <w:szCs w:val="24"/>
        </w:rPr>
        <w:t xml:space="preserve">відповідно до Декларацій за 2015 та 2016 роки кандидатом з 19.12.2014 </w:t>
      </w:r>
      <w:r w:rsidR="002A1DCB" w:rsidRPr="00B345A7">
        <w:rPr>
          <w:color w:val="auto"/>
          <w:spacing w:val="-2"/>
          <w:sz w:val="24"/>
          <w:szCs w:val="24"/>
        </w:rPr>
        <w:t>вказано</w:t>
      </w:r>
      <w:r w:rsidR="006D1EAB" w:rsidRPr="00B345A7">
        <w:rPr>
          <w:color w:val="auto"/>
          <w:spacing w:val="-2"/>
          <w:sz w:val="24"/>
          <w:szCs w:val="24"/>
        </w:rPr>
        <w:t xml:space="preserve"> право користування квартирою </w:t>
      </w:r>
      <w:r w:rsidR="002A1DCB" w:rsidRPr="00B345A7">
        <w:rPr>
          <w:color w:val="auto"/>
          <w:spacing w:val="-2"/>
          <w:sz w:val="24"/>
          <w:szCs w:val="24"/>
        </w:rPr>
        <w:t>(</w:t>
      </w:r>
      <w:r w:rsidR="006D1EAB" w:rsidRPr="00B345A7">
        <w:rPr>
          <w:color w:val="auto"/>
          <w:spacing w:val="-2"/>
          <w:sz w:val="24"/>
          <w:szCs w:val="24"/>
        </w:rPr>
        <w:t xml:space="preserve">53 </w:t>
      </w:r>
      <w:r w:rsidR="00244528" w:rsidRPr="00B345A7">
        <w:rPr>
          <w:color w:val="auto"/>
          <w:spacing w:val="-2"/>
          <w:sz w:val="24"/>
          <w:szCs w:val="24"/>
        </w:rPr>
        <w:t>кв. м</w:t>
      </w:r>
      <w:r w:rsidR="002A1DCB" w:rsidRPr="00B345A7">
        <w:rPr>
          <w:color w:val="auto"/>
          <w:spacing w:val="-2"/>
          <w:sz w:val="24"/>
          <w:szCs w:val="24"/>
        </w:rPr>
        <w:t>)</w:t>
      </w:r>
      <w:r w:rsidR="006D1EAB" w:rsidRPr="00B345A7">
        <w:rPr>
          <w:color w:val="auto"/>
          <w:spacing w:val="-2"/>
          <w:sz w:val="24"/>
          <w:szCs w:val="24"/>
        </w:rPr>
        <w:t xml:space="preserve"> у місті Харків, </w:t>
      </w:r>
      <w:r w:rsidR="002A1DCB" w:rsidRPr="00B345A7">
        <w:rPr>
          <w:color w:val="auto"/>
          <w:spacing w:val="-2"/>
          <w:sz w:val="24"/>
          <w:szCs w:val="24"/>
        </w:rPr>
        <w:t xml:space="preserve">що </w:t>
      </w:r>
      <w:r w:rsidR="006D1EAB" w:rsidRPr="00B345A7">
        <w:rPr>
          <w:color w:val="auto"/>
          <w:spacing w:val="-2"/>
          <w:sz w:val="24"/>
          <w:szCs w:val="24"/>
        </w:rPr>
        <w:t xml:space="preserve">належить громадянину </w:t>
      </w:r>
      <w:r w:rsidR="003F0716">
        <w:rPr>
          <w:color w:val="auto"/>
          <w:spacing w:val="-2"/>
          <w:sz w:val="24"/>
          <w:szCs w:val="24"/>
        </w:rPr>
        <w:t>ОСОБА_4</w:t>
      </w:r>
      <w:r w:rsidR="006D1EAB" w:rsidRPr="00B345A7">
        <w:rPr>
          <w:color w:val="auto"/>
          <w:spacing w:val="-2"/>
          <w:sz w:val="24"/>
          <w:szCs w:val="24"/>
        </w:rPr>
        <w:t xml:space="preserve">, який не </w:t>
      </w:r>
      <w:r w:rsidR="002A1DCB" w:rsidRPr="00B345A7">
        <w:rPr>
          <w:color w:val="auto"/>
          <w:spacing w:val="-2"/>
          <w:sz w:val="24"/>
          <w:szCs w:val="24"/>
        </w:rPr>
        <w:t>є</w:t>
      </w:r>
      <w:r w:rsidR="006D1EAB" w:rsidRPr="00B345A7">
        <w:rPr>
          <w:color w:val="auto"/>
          <w:spacing w:val="-2"/>
          <w:sz w:val="24"/>
          <w:szCs w:val="24"/>
        </w:rPr>
        <w:t xml:space="preserve"> близьк</w:t>
      </w:r>
      <w:r w:rsidR="002A1DCB" w:rsidRPr="00B345A7">
        <w:rPr>
          <w:color w:val="auto"/>
          <w:spacing w:val="-2"/>
          <w:sz w:val="24"/>
          <w:szCs w:val="24"/>
        </w:rPr>
        <w:t>ою</w:t>
      </w:r>
      <w:r w:rsidR="006D1EAB" w:rsidRPr="00B345A7">
        <w:rPr>
          <w:color w:val="auto"/>
          <w:spacing w:val="-2"/>
          <w:sz w:val="24"/>
          <w:szCs w:val="24"/>
        </w:rPr>
        <w:t xml:space="preserve"> </w:t>
      </w:r>
      <w:r w:rsidR="002A1DCB" w:rsidRPr="00B345A7">
        <w:rPr>
          <w:color w:val="auto"/>
          <w:spacing w:val="-2"/>
          <w:sz w:val="24"/>
          <w:szCs w:val="24"/>
        </w:rPr>
        <w:t>особою</w:t>
      </w:r>
      <w:r w:rsidR="006D1EAB" w:rsidRPr="00B345A7">
        <w:rPr>
          <w:color w:val="auto"/>
          <w:spacing w:val="-2"/>
          <w:sz w:val="24"/>
          <w:szCs w:val="24"/>
        </w:rPr>
        <w:t xml:space="preserve"> судді</w:t>
      </w:r>
      <w:r w:rsidR="002A25F1" w:rsidRPr="00B345A7">
        <w:rPr>
          <w:color w:val="auto"/>
          <w:spacing w:val="-2"/>
          <w:sz w:val="24"/>
          <w:szCs w:val="24"/>
        </w:rPr>
        <w:t xml:space="preserve">; </w:t>
      </w:r>
      <w:r w:rsidR="006D1EAB" w:rsidRPr="00B345A7">
        <w:rPr>
          <w:color w:val="auto"/>
          <w:spacing w:val="-2"/>
          <w:sz w:val="24"/>
          <w:szCs w:val="24"/>
        </w:rPr>
        <w:t>відповідно до Декларації</w:t>
      </w:r>
      <w:bookmarkStart w:id="8" w:name="bookmark8"/>
      <w:bookmarkEnd w:id="8"/>
      <w:r w:rsidR="006D1EAB" w:rsidRPr="00B345A7">
        <w:rPr>
          <w:color w:val="auto"/>
          <w:spacing w:val="-2"/>
          <w:sz w:val="24"/>
          <w:szCs w:val="24"/>
        </w:rPr>
        <w:t xml:space="preserve"> за 2017 рік Вінніковим С.В. з </w:t>
      </w:r>
      <w:r w:rsidR="006D1EAB" w:rsidRPr="00B345A7">
        <w:rPr>
          <w:color w:val="auto"/>
          <w:spacing w:val="-2"/>
          <w:sz w:val="24"/>
          <w:szCs w:val="24"/>
          <w:highlight w:val="white"/>
        </w:rPr>
        <w:t xml:space="preserve">01.01.2017 </w:t>
      </w:r>
      <w:r w:rsidR="002A1DCB" w:rsidRPr="00B345A7">
        <w:rPr>
          <w:color w:val="auto"/>
          <w:spacing w:val="-2"/>
          <w:sz w:val="24"/>
          <w:szCs w:val="24"/>
          <w:highlight w:val="white"/>
        </w:rPr>
        <w:t>вказано</w:t>
      </w:r>
      <w:r w:rsidR="006D1EAB" w:rsidRPr="00B345A7">
        <w:rPr>
          <w:color w:val="auto"/>
          <w:spacing w:val="-2"/>
          <w:sz w:val="24"/>
          <w:szCs w:val="24"/>
          <w:highlight w:val="white"/>
        </w:rPr>
        <w:t xml:space="preserve"> право користування квартирою </w:t>
      </w:r>
      <w:r w:rsidR="002A1DCB" w:rsidRPr="00B345A7">
        <w:rPr>
          <w:color w:val="auto"/>
          <w:spacing w:val="-2"/>
          <w:sz w:val="24"/>
          <w:szCs w:val="24"/>
          <w:highlight w:val="white"/>
        </w:rPr>
        <w:t>(</w:t>
      </w:r>
      <w:r w:rsidR="006D1EAB" w:rsidRPr="00B345A7">
        <w:rPr>
          <w:color w:val="auto"/>
          <w:spacing w:val="-2"/>
          <w:sz w:val="24"/>
          <w:szCs w:val="24"/>
          <w:highlight w:val="white"/>
        </w:rPr>
        <w:t>67</w:t>
      </w:r>
      <w:r w:rsidR="002A1DCB" w:rsidRPr="00B345A7">
        <w:rPr>
          <w:color w:val="auto"/>
          <w:spacing w:val="-2"/>
          <w:sz w:val="24"/>
          <w:szCs w:val="24"/>
          <w:highlight w:val="white"/>
        </w:rPr>
        <w:t> </w:t>
      </w:r>
      <w:r w:rsidR="00244528" w:rsidRPr="00B345A7">
        <w:rPr>
          <w:color w:val="auto"/>
          <w:spacing w:val="-2"/>
          <w:sz w:val="24"/>
          <w:szCs w:val="24"/>
          <w:highlight w:val="white"/>
        </w:rPr>
        <w:t>кв. м</w:t>
      </w:r>
      <w:r w:rsidR="002A1DCB" w:rsidRPr="00B345A7">
        <w:rPr>
          <w:color w:val="auto"/>
          <w:spacing w:val="-2"/>
          <w:sz w:val="24"/>
          <w:szCs w:val="24"/>
          <w:highlight w:val="white"/>
        </w:rPr>
        <w:t>)</w:t>
      </w:r>
      <w:r w:rsidR="006D1EAB" w:rsidRPr="00B345A7">
        <w:rPr>
          <w:color w:val="auto"/>
          <w:spacing w:val="-2"/>
          <w:sz w:val="24"/>
          <w:szCs w:val="24"/>
          <w:highlight w:val="white"/>
        </w:rPr>
        <w:t xml:space="preserve"> у місті Харків, </w:t>
      </w:r>
      <w:r w:rsidR="002A1DCB" w:rsidRPr="00B345A7">
        <w:rPr>
          <w:color w:val="auto"/>
          <w:spacing w:val="-2"/>
          <w:sz w:val="24"/>
          <w:szCs w:val="24"/>
          <w:highlight w:val="white"/>
        </w:rPr>
        <w:t>що</w:t>
      </w:r>
      <w:r w:rsidR="006D1EAB" w:rsidRPr="00B345A7">
        <w:rPr>
          <w:color w:val="auto"/>
          <w:spacing w:val="-2"/>
          <w:sz w:val="24"/>
          <w:szCs w:val="24"/>
          <w:highlight w:val="white"/>
        </w:rPr>
        <w:t xml:space="preserve"> належить</w:t>
      </w:r>
      <w:r w:rsidR="003F0716">
        <w:rPr>
          <w:color w:val="auto"/>
          <w:spacing w:val="-2"/>
          <w:sz w:val="24"/>
          <w:szCs w:val="24"/>
          <w:highlight w:val="white"/>
        </w:rPr>
        <w:t xml:space="preserve"> ОСОБА_5</w:t>
      </w:r>
      <w:r w:rsidR="006D1EAB" w:rsidRPr="00B345A7">
        <w:rPr>
          <w:color w:val="auto"/>
          <w:spacing w:val="-2"/>
          <w:sz w:val="24"/>
          <w:szCs w:val="24"/>
          <w:highlight w:val="white"/>
        </w:rPr>
        <w:t xml:space="preserve">, яка теж </w:t>
      </w:r>
      <w:r w:rsidR="00A32D98" w:rsidRPr="00B345A7">
        <w:rPr>
          <w:color w:val="auto"/>
          <w:spacing w:val="-2"/>
          <w:sz w:val="24"/>
          <w:szCs w:val="24"/>
        </w:rPr>
        <w:t>не є близькою особою</w:t>
      </w:r>
      <w:r w:rsidR="00A32D98" w:rsidRPr="00B345A7">
        <w:rPr>
          <w:color w:val="auto"/>
          <w:spacing w:val="-2"/>
          <w:sz w:val="24"/>
          <w:szCs w:val="24"/>
          <w:highlight w:val="white"/>
        </w:rPr>
        <w:t xml:space="preserve"> </w:t>
      </w:r>
      <w:r w:rsidR="006D1EAB" w:rsidRPr="00B345A7">
        <w:rPr>
          <w:color w:val="auto"/>
          <w:spacing w:val="-2"/>
          <w:sz w:val="24"/>
          <w:szCs w:val="24"/>
          <w:highlight w:val="white"/>
        </w:rPr>
        <w:t>судді.</w:t>
      </w:r>
    </w:p>
    <w:p w:rsidR="006D1EAB" w:rsidRPr="00852D86" w:rsidRDefault="006D1EAB" w:rsidP="00852D86">
      <w:pPr>
        <w:pStyle w:val="10"/>
        <w:widowControl/>
        <w:spacing w:after="0" w:line="280" w:lineRule="exact"/>
        <w:ind w:firstLine="567"/>
        <w:jc w:val="both"/>
        <w:rPr>
          <w:color w:val="auto"/>
          <w:sz w:val="24"/>
          <w:szCs w:val="24"/>
        </w:rPr>
      </w:pPr>
      <w:r w:rsidRPr="00852D86">
        <w:rPr>
          <w:color w:val="auto"/>
          <w:sz w:val="24"/>
          <w:szCs w:val="24"/>
          <w:highlight w:val="white"/>
        </w:rPr>
        <w:t>ГРД акцентовано увагу на тому, що в обох випадках задекларовано саме право користування, а не право оренди, з</w:t>
      </w:r>
      <w:r w:rsidR="00A32D98" w:rsidRPr="00852D86">
        <w:rPr>
          <w:color w:val="auto"/>
          <w:sz w:val="24"/>
          <w:szCs w:val="24"/>
        </w:rPr>
        <w:t xml:space="preserve"> чого найбільш вірогідно</w:t>
      </w:r>
      <w:r w:rsidRPr="00852D86">
        <w:rPr>
          <w:color w:val="auto"/>
          <w:sz w:val="24"/>
          <w:szCs w:val="24"/>
        </w:rPr>
        <w:t xml:space="preserve"> випливає</w:t>
      </w:r>
      <w:r w:rsidR="00A32D98" w:rsidRPr="00852D86">
        <w:rPr>
          <w:color w:val="auto"/>
          <w:sz w:val="24"/>
          <w:szCs w:val="24"/>
        </w:rPr>
        <w:t>, що</w:t>
      </w:r>
      <w:r w:rsidRPr="00852D86">
        <w:rPr>
          <w:color w:val="auto"/>
          <w:sz w:val="24"/>
          <w:szCs w:val="24"/>
        </w:rPr>
        <w:t xml:space="preserve"> </w:t>
      </w:r>
      <w:r w:rsidR="002A25F1" w:rsidRPr="00852D86">
        <w:rPr>
          <w:color w:val="auto"/>
          <w:sz w:val="24"/>
          <w:szCs w:val="24"/>
        </w:rPr>
        <w:t xml:space="preserve">вказане майно перебувало в користуванні кандидата та членів його сім’ї безоплатно. За змістом наведених обставин, ГРД фактично вказує на </w:t>
      </w:r>
      <w:r w:rsidR="00885E12" w:rsidRPr="00852D86">
        <w:rPr>
          <w:color w:val="auto"/>
          <w:sz w:val="24"/>
          <w:szCs w:val="24"/>
        </w:rPr>
        <w:t xml:space="preserve">ймовірно </w:t>
      </w:r>
      <w:r w:rsidR="002A25F1" w:rsidRPr="00852D86">
        <w:rPr>
          <w:color w:val="auto"/>
          <w:sz w:val="24"/>
          <w:szCs w:val="24"/>
        </w:rPr>
        <w:t>неправомірне одержання кандидатом подарунків у вигляді безоплатного користування вказаним нерухомим майном.</w:t>
      </w:r>
    </w:p>
    <w:p w:rsidR="006D1EAB" w:rsidRPr="00852D86" w:rsidRDefault="006D1EAB" w:rsidP="00852D86">
      <w:pPr>
        <w:shd w:val="clear" w:color="auto" w:fill="FFFFFF" w:themeFill="background1"/>
        <w:autoSpaceDE w:val="0"/>
        <w:autoSpaceDN w:val="0"/>
        <w:adjustRightInd w:val="0"/>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9</w:t>
      </w:r>
      <w:r w:rsidR="00D54AB3" w:rsidRPr="00852D86">
        <w:rPr>
          <w:rFonts w:ascii="Times New Roman" w:hAnsi="Times New Roman" w:cs="Times New Roman"/>
          <w:sz w:val="24"/>
          <w:szCs w:val="24"/>
        </w:rPr>
        <w:t>1</w:t>
      </w:r>
      <w:r w:rsidRPr="00852D86">
        <w:rPr>
          <w:rFonts w:ascii="Times New Roman" w:hAnsi="Times New Roman" w:cs="Times New Roman"/>
          <w:sz w:val="24"/>
          <w:szCs w:val="24"/>
        </w:rPr>
        <w:t xml:space="preserve">. У письмових поясненнях на висновок ГРД щодо користування квартирами </w:t>
      </w:r>
      <w:r w:rsidR="00595316" w:rsidRPr="00852D86">
        <w:rPr>
          <w:rFonts w:ascii="Times New Roman" w:hAnsi="Times New Roman" w:cs="Times New Roman"/>
          <w:sz w:val="24"/>
          <w:szCs w:val="24"/>
          <w:lang w:val="en-US"/>
        </w:rPr>
        <w:t>в</w:t>
      </w:r>
      <w:r w:rsidRPr="00852D86">
        <w:rPr>
          <w:rFonts w:ascii="Times New Roman" w:hAnsi="Times New Roman" w:cs="Times New Roman"/>
          <w:sz w:val="24"/>
          <w:szCs w:val="24"/>
        </w:rPr>
        <w:t xml:space="preserve"> місті Харкові </w:t>
      </w:r>
      <w:r w:rsidR="00595316" w:rsidRPr="00852D86">
        <w:rPr>
          <w:rFonts w:ascii="Times New Roman" w:hAnsi="Times New Roman" w:cs="Times New Roman"/>
          <w:sz w:val="24"/>
          <w:szCs w:val="24"/>
        </w:rPr>
        <w:t>в</w:t>
      </w:r>
      <w:r w:rsidRPr="00852D86">
        <w:rPr>
          <w:rFonts w:ascii="Times New Roman" w:hAnsi="Times New Roman" w:cs="Times New Roman"/>
          <w:sz w:val="24"/>
          <w:szCs w:val="24"/>
        </w:rPr>
        <w:t xml:space="preserve"> період 2015</w:t>
      </w:r>
      <w:r w:rsidR="00595316" w:rsidRPr="00852D86">
        <w:rPr>
          <w:rFonts w:ascii="Times New Roman" w:hAnsi="Times New Roman" w:cs="Times New Roman"/>
          <w:sz w:val="24"/>
          <w:szCs w:val="24"/>
        </w:rPr>
        <w:t xml:space="preserve"> – </w:t>
      </w:r>
      <w:r w:rsidRPr="00852D86">
        <w:rPr>
          <w:rFonts w:ascii="Times New Roman" w:hAnsi="Times New Roman" w:cs="Times New Roman"/>
          <w:sz w:val="24"/>
          <w:szCs w:val="24"/>
        </w:rPr>
        <w:t>2017 років Вінніковим С.В. зазначено, що після початку антитерористичної операції на Донбасі у 2014 році він</w:t>
      </w:r>
      <w:r w:rsidR="00116455" w:rsidRPr="00852D86">
        <w:rPr>
          <w:rFonts w:ascii="Times New Roman" w:hAnsi="Times New Roman" w:cs="Times New Roman"/>
          <w:sz w:val="24"/>
          <w:szCs w:val="24"/>
        </w:rPr>
        <w:t xml:space="preserve"> </w:t>
      </w:r>
      <w:r w:rsidR="00595316" w:rsidRPr="00852D86">
        <w:rPr>
          <w:rFonts w:ascii="Times New Roman" w:hAnsi="Times New Roman" w:cs="Times New Roman"/>
          <w:sz w:val="24"/>
          <w:szCs w:val="24"/>
        </w:rPr>
        <w:t>і</w:t>
      </w:r>
      <w:r w:rsidR="00116455" w:rsidRPr="00852D86">
        <w:rPr>
          <w:rFonts w:ascii="Times New Roman" w:hAnsi="Times New Roman" w:cs="Times New Roman"/>
          <w:sz w:val="24"/>
          <w:szCs w:val="24"/>
        </w:rPr>
        <w:t>з сім’єю</w:t>
      </w:r>
      <w:r w:rsidR="002A25F1" w:rsidRPr="00852D86">
        <w:rPr>
          <w:rFonts w:ascii="Times New Roman" w:hAnsi="Times New Roman" w:cs="Times New Roman"/>
          <w:sz w:val="24"/>
          <w:szCs w:val="24"/>
        </w:rPr>
        <w:t xml:space="preserve"> </w:t>
      </w:r>
      <w:r w:rsidRPr="00852D86">
        <w:rPr>
          <w:rFonts w:ascii="Times New Roman" w:hAnsi="Times New Roman" w:cs="Times New Roman"/>
          <w:sz w:val="24"/>
          <w:szCs w:val="24"/>
        </w:rPr>
        <w:t xml:space="preserve">був вимушений виїхати з </w:t>
      </w:r>
      <w:r w:rsidR="002A25F1" w:rsidRPr="00852D86">
        <w:rPr>
          <w:rFonts w:ascii="Times New Roman" w:hAnsi="Times New Roman" w:cs="Times New Roman"/>
          <w:sz w:val="24"/>
          <w:szCs w:val="24"/>
        </w:rPr>
        <w:t xml:space="preserve">місця постійного проживання </w:t>
      </w:r>
      <w:r w:rsidR="00595316" w:rsidRPr="00852D86">
        <w:rPr>
          <w:rFonts w:ascii="Times New Roman" w:hAnsi="Times New Roman" w:cs="Times New Roman"/>
          <w:sz w:val="24"/>
          <w:szCs w:val="24"/>
        </w:rPr>
        <w:t>в</w:t>
      </w:r>
      <w:r w:rsidR="002A25F1" w:rsidRPr="00852D86">
        <w:rPr>
          <w:rFonts w:ascii="Times New Roman" w:hAnsi="Times New Roman" w:cs="Times New Roman"/>
          <w:sz w:val="24"/>
          <w:szCs w:val="24"/>
        </w:rPr>
        <w:t xml:space="preserve"> </w:t>
      </w:r>
      <w:r w:rsidRPr="00852D86">
        <w:rPr>
          <w:rFonts w:ascii="Times New Roman" w:hAnsi="Times New Roman" w:cs="Times New Roman"/>
          <w:sz w:val="24"/>
          <w:szCs w:val="24"/>
        </w:rPr>
        <w:t>Луганськ</w:t>
      </w:r>
      <w:r w:rsidR="002A25F1" w:rsidRPr="00852D86">
        <w:rPr>
          <w:rFonts w:ascii="Times New Roman" w:hAnsi="Times New Roman" w:cs="Times New Roman"/>
          <w:sz w:val="24"/>
          <w:szCs w:val="24"/>
        </w:rPr>
        <w:t>ій</w:t>
      </w:r>
      <w:r w:rsidRPr="00852D86">
        <w:rPr>
          <w:rFonts w:ascii="Times New Roman" w:hAnsi="Times New Roman" w:cs="Times New Roman"/>
          <w:sz w:val="24"/>
          <w:szCs w:val="24"/>
        </w:rPr>
        <w:t xml:space="preserve"> області до міста Харкова, куди наприкінці 2014 року </w:t>
      </w:r>
      <w:r w:rsidR="00116455" w:rsidRPr="00852D86">
        <w:rPr>
          <w:rFonts w:ascii="Times New Roman" w:hAnsi="Times New Roman" w:cs="Times New Roman"/>
          <w:sz w:val="24"/>
          <w:szCs w:val="24"/>
        </w:rPr>
        <w:t>переміщено</w:t>
      </w:r>
      <w:r w:rsidRPr="00852D86">
        <w:rPr>
          <w:rFonts w:ascii="Times New Roman" w:hAnsi="Times New Roman" w:cs="Times New Roman"/>
          <w:sz w:val="24"/>
          <w:szCs w:val="24"/>
        </w:rPr>
        <w:t xml:space="preserve"> Господарський суд Луганської області</w:t>
      </w:r>
      <w:r w:rsidR="00116455" w:rsidRPr="00852D86">
        <w:rPr>
          <w:rFonts w:ascii="Times New Roman" w:hAnsi="Times New Roman" w:cs="Times New Roman"/>
          <w:sz w:val="24"/>
          <w:szCs w:val="24"/>
        </w:rPr>
        <w:t>.</w:t>
      </w:r>
    </w:p>
    <w:p w:rsidR="006D1EAB" w:rsidRPr="00852D86" w:rsidRDefault="00595316" w:rsidP="00852D86">
      <w:pPr>
        <w:autoSpaceDE w:val="0"/>
        <w:autoSpaceDN w:val="0"/>
        <w:adjustRightInd w:val="0"/>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lastRenderedPageBreak/>
        <w:t>На той час</w:t>
      </w:r>
      <w:r w:rsidR="006D1EAB" w:rsidRPr="00852D86">
        <w:rPr>
          <w:rFonts w:ascii="Times New Roman" w:hAnsi="Times New Roman" w:cs="Times New Roman"/>
          <w:sz w:val="24"/>
          <w:szCs w:val="24"/>
        </w:rPr>
        <w:t xml:space="preserve"> через масову евакуацію внутрішньо переміщених осіб </w:t>
      </w:r>
      <w:r w:rsidRPr="00852D86">
        <w:rPr>
          <w:rFonts w:ascii="Times New Roman" w:hAnsi="Times New Roman" w:cs="Times New Roman"/>
          <w:sz w:val="24"/>
          <w:szCs w:val="24"/>
        </w:rPr>
        <w:t>і</w:t>
      </w:r>
      <w:r w:rsidR="006D1EAB" w:rsidRPr="00852D86">
        <w:rPr>
          <w:rFonts w:ascii="Times New Roman" w:hAnsi="Times New Roman" w:cs="Times New Roman"/>
          <w:sz w:val="24"/>
          <w:szCs w:val="24"/>
        </w:rPr>
        <w:t>з Луганської та Донецької областей, зокрема, до найближчих безпечних територій міста Харкова та Харківської області,</w:t>
      </w:r>
      <w:r w:rsidR="00116455" w:rsidRPr="00852D86">
        <w:rPr>
          <w:rFonts w:ascii="Times New Roman" w:hAnsi="Times New Roman" w:cs="Times New Roman"/>
          <w:sz w:val="24"/>
          <w:szCs w:val="24"/>
        </w:rPr>
        <w:t xml:space="preserve"> </w:t>
      </w:r>
      <w:r w:rsidR="002A25F1" w:rsidRPr="00852D86">
        <w:rPr>
          <w:rFonts w:ascii="Times New Roman" w:hAnsi="Times New Roman" w:cs="Times New Roman"/>
          <w:sz w:val="24"/>
          <w:szCs w:val="24"/>
        </w:rPr>
        <w:t>за твердженням кандидата</w:t>
      </w:r>
      <w:r w:rsidRPr="00852D86">
        <w:rPr>
          <w:rFonts w:ascii="Times New Roman" w:hAnsi="Times New Roman" w:cs="Times New Roman"/>
          <w:sz w:val="24"/>
          <w:szCs w:val="24"/>
        </w:rPr>
        <w:t>,</w:t>
      </w:r>
      <w:r w:rsidR="002A25F1" w:rsidRPr="00852D86">
        <w:rPr>
          <w:rFonts w:ascii="Times New Roman" w:hAnsi="Times New Roman" w:cs="Times New Roman"/>
          <w:sz w:val="24"/>
          <w:szCs w:val="24"/>
        </w:rPr>
        <w:t xml:space="preserve"> </w:t>
      </w:r>
      <w:r w:rsidR="00116455" w:rsidRPr="00852D86">
        <w:rPr>
          <w:rFonts w:ascii="Times New Roman" w:hAnsi="Times New Roman" w:cs="Times New Roman"/>
          <w:sz w:val="24"/>
          <w:szCs w:val="24"/>
        </w:rPr>
        <w:t>було складно орендувати житло</w:t>
      </w:r>
      <w:r w:rsidR="002A25F1" w:rsidRPr="00852D86">
        <w:rPr>
          <w:rFonts w:ascii="Times New Roman" w:hAnsi="Times New Roman" w:cs="Times New Roman"/>
          <w:sz w:val="24"/>
          <w:szCs w:val="24"/>
        </w:rPr>
        <w:t xml:space="preserve"> та оформити такі відносини письмовим договором оренди майна, </w:t>
      </w:r>
      <w:r w:rsidR="00116455" w:rsidRPr="00852D86">
        <w:rPr>
          <w:rFonts w:ascii="Times New Roman" w:hAnsi="Times New Roman" w:cs="Times New Roman"/>
          <w:sz w:val="24"/>
          <w:szCs w:val="24"/>
        </w:rPr>
        <w:t>оскільки</w:t>
      </w:r>
      <w:r w:rsidR="006D1EAB" w:rsidRPr="00852D86">
        <w:rPr>
          <w:rFonts w:ascii="Times New Roman" w:hAnsi="Times New Roman" w:cs="Times New Roman"/>
          <w:sz w:val="24"/>
          <w:szCs w:val="24"/>
        </w:rPr>
        <w:t xml:space="preserve"> </w:t>
      </w:r>
      <w:r w:rsidR="002A25F1" w:rsidRPr="00852D86">
        <w:rPr>
          <w:rFonts w:ascii="Times New Roman" w:hAnsi="Times New Roman" w:cs="Times New Roman"/>
          <w:sz w:val="24"/>
          <w:szCs w:val="24"/>
        </w:rPr>
        <w:t xml:space="preserve">власники житла </w:t>
      </w:r>
      <w:r w:rsidRPr="00852D86">
        <w:rPr>
          <w:rFonts w:ascii="Times New Roman" w:hAnsi="Times New Roman" w:cs="Times New Roman"/>
          <w:sz w:val="24"/>
          <w:szCs w:val="24"/>
        </w:rPr>
        <w:t>в</w:t>
      </w:r>
      <w:r w:rsidR="002A25F1" w:rsidRPr="00852D86">
        <w:rPr>
          <w:rFonts w:ascii="Times New Roman" w:hAnsi="Times New Roman" w:cs="Times New Roman"/>
          <w:sz w:val="24"/>
          <w:szCs w:val="24"/>
        </w:rPr>
        <w:t xml:space="preserve"> </w:t>
      </w:r>
      <w:r w:rsidR="006D1EAB" w:rsidRPr="00852D86">
        <w:rPr>
          <w:rFonts w:ascii="Times New Roman" w:hAnsi="Times New Roman" w:cs="Times New Roman"/>
          <w:sz w:val="24"/>
          <w:szCs w:val="24"/>
        </w:rPr>
        <w:t>Харк</w:t>
      </w:r>
      <w:r w:rsidR="002A25F1" w:rsidRPr="00852D86">
        <w:rPr>
          <w:rFonts w:ascii="Times New Roman" w:hAnsi="Times New Roman" w:cs="Times New Roman"/>
          <w:sz w:val="24"/>
          <w:szCs w:val="24"/>
        </w:rPr>
        <w:t>івському регіоні</w:t>
      </w:r>
      <w:r w:rsidR="006D1EAB" w:rsidRPr="00852D86">
        <w:rPr>
          <w:rFonts w:ascii="Times New Roman" w:hAnsi="Times New Roman" w:cs="Times New Roman"/>
          <w:sz w:val="24"/>
          <w:szCs w:val="24"/>
        </w:rPr>
        <w:t xml:space="preserve"> не </w:t>
      </w:r>
      <w:r w:rsidR="00116455" w:rsidRPr="00852D86">
        <w:rPr>
          <w:rFonts w:ascii="Times New Roman" w:hAnsi="Times New Roman" w:cs="Times New Roman"/>
          <w:sz w:val="24"/>
          <w:szCs w:val="24"/>
        </w:rPr>
        <w:t>бажали</w:t>
      </w:r>
      <w:r w:rsidR="006D1EAB" w:rsidRPr="00852D86">
        <w:rPr>
          <w:rFonts w:ascii="Times New Roman" w:hAnsi="Times New Roman" w:cs="Times New Roman"/>
          <w:sz w:val="24"/>
          <w:szCs w:val="24"/>
        </w:rPr>
        <w:t xml:space="preserve"> </w:t>
      </w:r>
      <w:r w:rsidR="002A25F1" w:rsidRPr="00852D86">
        <w:rPr>
          <w:rFonts w:ascii="Times New Roman" w:hAnsi="Times New Roman" w:cs="Times New Roman"/>
          <w:sz w:val="24"/>
          <w:szCs w:val="24"/>
        </w:rPr>
        <w:t>офіційно</w:t>
      </w:r>
      <w:r w:rsidRPr="00852D86">
        <w:rPr>
          <w:rFonts w:ascii="Times New Roman" w:hAnsi="Times New Roman" w:cs="Times New Roman"/>
          <w:sz w:val="24"/>
          <w:szCs w:val="24"/>
        </w:rPr>
        <w:t xml:space="preserve"> їх</w:t>
      </w:r>
      <w:r w:rsidR="002A25F1" w:rsidRPr="00852D86">
        <w:rPr>
          <w:rFonts w:ascii="Times New Roman" w:hAnsi="Times New Roman" w:cs="Times New Roman"/>
          <w:sz w:val="24"/>
          <w:szCs w:val="24"/>
        </w:rPr>
        <w:t xml:space="preserve"> оформлювати.</w:t>
      </w:r>
    </w:p>
    <w:p w:rsidR="006D1EAB" w:rsidRPr="00852D86" w:rsidRDefault="006D1EAB" w:rsidP="00852D86">
      <w:pPr>
        <w:autoSpaceDE w:val="0"/>
        <w:autoSpaceDN w:val="0"/>
        <w:adjustRightInd w:val="0"/>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З</w:t>
      </w:r>
      <w:r w:rsidR="00AA02DA" w:rsidRPr="00852D86">
        <w:rPr>
          <w:rFonts w:ascii="Times New Roman" w:hAnsi="Times New Roman" w:cs="Times New Roman"/>
          <w:sz w:val="24"/>
          <w:szCs w:val="24"/>
        </w:rPr>
        <w:t>гідно із</w:t>
      </w:r>
      <w:r w:rsidRPr="00852D86">
        <w:rPr>
          <w:rFonts w:ascii="Times New Roman" w:hAnsi="Times New Roman" w:cs="Times New Roman"/>
          <w:sz w:val="24"/>
          <w:szCs w:val="24"/>
        </w:rPr>
        <w:t xml:space="preserve"> </w:t>
      </w:r>
      <w:r w:rsidR="00AA02DA" w:rsidRPr="00852D86">
        <w:rPr>
          <w:rFonts w:ascii="Times New Roman" w:hAnsi="Times New Roman" w:cs="Times New Roman"/>
          <w:sz w:val="24"/>
          <w:szCs w:val="24"/>
        </w:rPr>
        <w:t>твердженнями</w:t>
      </w:r>
      <w:r w:rsidRPr="00852D86">
        <w:rPr>
          <w:rFonts w:ascii="Times New Roman" w:hAnsi="Times New Roman" w:cs="Times New Roman"/>
          <w:sz w:val="24"/>
          <w:szCs w:val="24"/>
        </w:rPr>
        <w:t xml:space="preserve"> Віннікова С</w:t>
      </w:r>
      <w:r w:rsidR="00AA02DA" w:rsidRPr="00852D86">
        <w:rPr>
          <w:rFonts w:ascii="Times New Roman" w:hAnsi="Times New Roman" w:cs="Times New Roman"/>
          <w:sz w:val="24"/>
          <w:szCs w:val="24"/>
        </w:rPr>
        <w:t>.</w:t>
      </w:r>
      <w:r w:rsidRPr="00852D86">
        <w:rPr>
          <w:rFonts w:ascii="Times New Roman" w:hAnsi="Times New Roman" w:cs="Times New Roman"/>
          <w:sz w:val="24"/>
          <w:szCs w:val="24"/>
        </w:rPr>
        <w:t>В.</w:t>
      </w:r>
      <w:r w:rsidR="00AA02DA" w:rsidRPr="00852D86">
        <w:rPr>
          <w:rFonts w:ascii="Times New Roman" w:hAnsi="Times New Roman" w:cs="Times New Roman"/>
          <w:sz w:val="24"/>
          <w:szCs w:val="24"/>
        </w:rPr>
        <w:t xml:space="preserve"> у досліджуваний період </w:t>
      </w:r>
      <w:r w:rsidRPr="00852D86">
        <w:rPr>
          <w:rFonts w:ascii="Times New Roman" w:hAnsi="Times New Roman" w:cs="Times New Roman"/>
          <w:sz w:val="24"/>
          <w:szCs w:val="24"/>
        </w:rPr>
        <w:t xml:space="preserve">він і </w:t>
      </w:r>
      <w:r w:rsidR="002A25F1" w:rsidRPr="00852D86">
        <w:rPr>
          <w:rFonts w:ascii="Times New Roman" w:hAnsi="Times New Roman" w:cs="Times New Roman"/>
          <w:sz w:val="24"/>
          <w:szCs w:val="24"/>
        </w:rPr>
        <w:t xml:space="preserve">члени його </w:t>
      </w:r>
      <w:r w:rsidR="00AA02DA" w:rsidRPr="00852D86">
        <w:rPr>
          <w:rFonts w:ascii="Times New Roman" w:hAnsi="Times New Roman" w:cs="Times New Roman"/>
          <w:sz w:val="24"/>
          <w:szCs w:val="24"/>
        </w:rPr>
        <w:t>сім’ї</w:t>
      </w:r>
      <w:r w:rsidR="002A25F1" w:rsidRPr="00852D86">
        <w:rPr>
          <w:rFonts w:ascii="Times New Roman" w:hAnsi="Times New Roman" w:cs="Times New Roman"/>
          <w:sz w:val="24"/>
          <w:szCs w:val="24"/>
        </w:rPr>
        <w:t xml:space="preserve"> проживали </w:t>
      </w:r>
      <w:r w:rsidR="009001C5" w:rsidRPr="00852D86">
        <w:rPr>
          <w:rFonts w:ascii="Times New Roman" w:hAnsi="Times New Roman" w:cs="Times New Roman"/>
          <w:sz w:val="24"/>
          <w:szCs w:val="24"/>
        </w:rPr>
        <w:t>в</w:t>
      </w:r>
      <w:r w:rsidR="002A25F1" w:rsidRPr="00852D86">
        <w:rPr>
          <w:rFonts w:ascii="Times New Roman" w:hAnsi="Times New Roman" w:cs="Times New Roman"/>
          <w:sz w:val="24"/>
          <w:szCs w:val="24"/>
        </w:rPr>
        <w:t xml:space="preserve"> </w:t>
      </w:r>
      <w:r w:rsidRPr="00852D86">
        <w:rPr>
          <w:rFonts w:ascii="Times New Roman" w:hAnsi="Times New Roman" w:cs="Times New Roman"/>
          <w:sz w:val="24"/>
          <w:szCs w:val="24"/>
        </w:rPr>
        <w:t>зазначен</w:t>
      </w:r>
      <w:r w:rsidR="002A25F1" w:rsidRPr="00852D86">
        <w:rPr>
          <w:rFonts w:ascii="Times New Roman" w:hAnsi="Times New Roman" w:cs="Times New Roman"/>
          <w:sz w:val="24"/>
          <w:szCs w:val="24"/>
        </w:rPr>
        <w:t>их</w:t>
      </w:r>
      <w:r w:rsidRPr="00852D86">
        <w:rPr>
          <w:rFonts w:ascii="Times New Roman" w:hAnsi="Times New Roman" w:cs="Times New Roman"/>
          <w:sz w:val="24"/>
          <w:szCs w:val="24"/>
        </w:rPr>
        <w:t xml:space="preserve"> </w:t>
      </w:r>
      <w:r w:rsidR="009001C5" w:rsidRPr="00852D86">
        <w:rPr>
          <w:rFonts w:ascii="Times New Roman" w:hAnsi="Times New Roman" w:cs="Times New Roman"/>
          <w:sz w:val="24"/>
          <w:szCs w:val="24"/>
        </w:rPr>
        <w:t>у</w:t>
      </w:r>
      <w:r w:rsidRPr="00852D86">
        <w:rPr>
          <w:rFonts w:ascii="Times New Roman" w:hAnsi="Times New Roman" w:cs="Times New Roman"/>
          <w:sz w:val="24"/>
          <w:szCs w:val="24"/>
        </w:rPr>
        <w:t xml:space="preserve"> Деклараціях за 2015</w:t>
      </w:r>
      <w:r w:rsidR="009001C5" w:rsidRPr="00852D86">
        <w:rPr>
          <w:rFonts w:ascii="Times New Roman" w:hAnsi="Times New Roman" w:cs="Times New Roman"/>
          <w:sz w:val="24"/>
          <w:szCs w:val="24"/>
        </w:rPr>
        <w:t xml:space="preserve"> – </w:t>
      </w:r>
      <w:r w:rsidRPr="00852D86">
        <w:rPr>
          <w:rFonts w:ascii="Times New Roman" w:hAnsi="Times New Roman" w:cs="Times New Roman"/>
          <w:sz w:val="24"/>
          <w:szCs w:val="24"/>
        </w:rPr>
        <w:t>2017 роки квартир</w:t>
      </w:r>
      <w:r w:rsidR="002A25F1" w:rsidRPr="00852D86">
        <w:rPr>
          <w:rFonts w:ascii="Times New Roman" w:hAnsi="Times New Roman" w:cs="Times New Roman"/>
          <w:sz w:val="24"/>
          <w:szCs w:val="24"/>
        </w:rPr>
        <w:t>ах</w:t>
      </w:r>
      <w:r w:rsidRPr="00852D86">
        <w:rPr>
          <w:rFonts w:ascii="Times New Roman" w:hAnsi="Times New Roman" w:cs="Times New Roman"/>
          <w:sz w:val="24"/>
          <w:szCs w:val="24"/>
        </w:rPr>
        <w:t xml:space="preserve"> </w:t>
      </w:r>
      <w:r w:rsidR="002A25F1" w:rsidRPr="00852D86">
        <w:rPr>
          <w:rFonts w:ascii="Times New Roman" w:hAnsi="Times New Roman" w:cs="Times New Roman"/>
          <w:sz w:val="24"/>
          <w:szCs w:val="24"/>
        </w:rPr>
        <w:t>оплатно, у тому числі</w:t>
      </w:r>
      <w:r w:rsidRPr="00852D86">
        <w:rPr>
          <w:rFonts w:ascii="Times New Roman" w:hAnsi="Times New Roman" w:cs="Times New Roman"/>
          <w:sz w:val="24"/>
          <w:szCs w:val="24"/>
        </w:rPr>
        <w:t xml:space="preserve"> відшкодовува</w:t>
      </w:r>
      <w:r w:rsidR="002A25F1" w:rsidRPr="00852D86">
        <w:rPr>
          <w:rFonts w:ascii="Times New Roman" w:hAnsi="Times New Roman" w:cs="Times New Roman"/>
          <w:sz w:val="24"/>
          <w:szCs w:val="24"/>
        </w:rPr>
        <w:t>ли</w:t>
      </w:r>
      <w:r w:rsidRPr="00852D86">
        <w:rPr>
          <w:rFonts w:ascii="Times New Roman" w:hAnsi="Times New Roman" w:cs="Times New Roman"/>
          <w:sz w:val="24"/>
          <w:szCs w:val="24"/>
        </w:rPr>
        <w:t xml:space="preserve"> </w:t>
      </w:r>
      <w:r w:rsidR="002A25F1" w:rsidRPr="00852D86">
        <w:rPr>
          <w:rFonts w:ascii="Times New Roman" w:hAnsi="Times New Roman" w:cs="Times New Roman"/>
          <w:sz w:val="24"/>
          <w:szCs w:val="24"/>
        </w:rPr>
        <w:t xml:space="preserve">відповідні </w:t>
      </w:r>
      <w:r w:rsidRPr="00852D86">
        <w:rPr>
          <w:rFonts w:ascii="Times New Roman" w:hAnsi="Times New Roman" w:cs="Times New Roman"/>
          <w:sz w:val="24"/>
          <w:szCs w:val="24"/>
        </w:rPr>
        <w:t>комунальн</w:t>
      </w:r>
      <w:r w:rsidR="002A25F1" w:rsidRPr="00852D86">
        <w:rPr>
          <w:rFonts w:ascii="Times New Roman" w:hAnsi="Times New Roman" w:cs="Times New Roman"/>
          <w:sz w:val="24"/>
          <w:szCs w:val="24"/>
        </w:rPr>
        <w:t>і</w:t>
      </w:r>
      <w:r w:rsidRPr="00852D86">
        <w:rPr>
          <w:rFonts w:ascii="Times New Roman" w:hAnsi="Times New Roman" w:cs="Times New Roman"/>
          <w:sz w:val="24"/>
          <w:szCs w:val="24"/>
        </w:rPr>
        <w:t xml:space="preserve"> послуг</w:t>
      </w:r>
      <w:r w:rsidR="002A25F1" w:rsidRPr="00852D86">
        <w:rPr>
          <w:rFonts w:ascii="Times New Roman" w:hAnsi="Times New Roman" w:cs="Times New Roman"/>
          <w:sz w:val="24"/>
          <w:szCs w:val="24"/>
        </w:rPr>
        <w:t>и</w:t>
      </w:r>
      <w:r w:rsidRPr="00852D86">
        <w:rPr>
          <w:rFonts w:ascii="Times New Roman" w:hAnsi="Times New Roman" w:cs="Times New Roman"/>
          <w:sz w:val="24"/>
          <w:szCs w:val="24"/>
        </w:rPr>
        <w:t xml:space="preserve">. На </w:t>
      </w:r>
      <w:r w:rsidR="00AA02DA" w:rsidRPr="00852D86">
        <w:rPr>
          <w:rFonts w:ascii="Times New Roman" w:hAnsi="Times New Roman" w:cs="Times New Roman"/>
          <w:sz w:val="24"/>
          <w:szCs w:val="24"/>
        </w:rPr>
        <w:t xml:space="preserve">часткове </w:t>
      </w:r>
      <w:r w:rsidRPr="00852D86">
        <w:rPr>
          <w:rFonts w:ascii="Times New Roman" w:hAnsi="Times New Roman" w:cs="Times New Roman"/>
          <w:sz w:val="24"/>
          <w:szCs w:val="24"/>
        </w:rPr>
        <w:t>підтвердження</w:t>
      </w:r>
      <w:r w:rsidR="00AF5EDD" w:rsidRPr="00852D86">
        <w:rPr>
          <w:rFonts w:ascii="Times New Roman" w:hAnsi="Times New Roman" w:cs="Times New Roman"/>
          <w:sz w:val="24"/>
          <w:szCs w:val="24"/>
        </w:rPr>
        <w:t xml:space="preserve"> цих обставин</w:t>
      </w:r>
      <w:r w:rsidRPr="00852D86">
        <w:rPr>
          <w:rFonts w:ascii="Times New Roman" w:hAnsi="Times New Roman" w:cs="Times New Roman"/>
          <w:sz w:val="24"/>
          <w:szCs w:val="24"/>
        </w:rPr>
        <w:t xml:space="preserve"> кандидатом надано </w:t>
      </w:r>
      <w:proofErr w:type="spellStart"/>
      <w:r w:rsidRPr="00852D86">
        <w:rPr>
          <w:rFonts w:ascii="Times New Roman" w:hAnsi="Times New Roman" w:cs="Times New Roman"/>
          <w:sz w:val="24"/>
          <w:szCs w:val="24"/>
        </w:rPr>
        <w:t>скр</w:t>
      </w:r>
      <w:r w:rsidR="009001C5" w:rsidRPr="00852D86">
        <w:rPr>
          <w:rFonts w:ascii="Times New Roman" w:hAnsi="Times New Roman" w:cs="Times New Roman"/>
          <w:sz w:val="24"/>
          <w:szCs w:val="24"/>
        </w:rPr>
        <w:t>и</w:t>
      </w:r>
      <w:r w:rsidRPr="00852D86">
        <w:rPr>
          <w:rFonts w:ascii="Times New Roman" w:hAnsi="Times New Roman" w:cs="Times New Roman"/>
          <w:sz w:val="24"/>
          <w:szCs w:val="24"/>
        </w:rPr>
        <w:t>ншот</w:t>
      </w:r>
      <w:r w:rsidR="00AA02DA" w:rsidRPr="00852D86">
        <w:rPr>
          <w:rFonts w:ascii="Times New Roman" w:hAnsi="Times New Roman" w:cs="Times New Roman"/>
          <w:sz w:val="24"/>
          <w:szCs w:val="24"/>
        </w:rPr>
        <w:t>и</w:t>
      </w:r>
      <w:proofErr w:type="spellEnd"/>
      <w:r w:rsidR="00D54AB3" w:rsidRPr="00852D86">
        <w:rPr>
          <w:rFonts w:ascii="Times New Roman" w:hAnsi="Times New Roman" w:cs="Times New Roman"/>
          <w:sz w:val="24"/>
          <w:szCs w:val="24"/>
        </w:rPr>
        <w:t xml:space="preserve"> переписки </w:t>
      </w:r>
      <w:r w:rsidR="009001C5" w:rsidRPr="00852D86">
        <w:rPr>
          <w:rFonts w:ascii="Times New Roman" w:hAnsi="Times New Roman" w:cs="Times New Roman"/>
          <w:sz w:val="24"/>
          <w:szCs w:val="24"/>
        </w:rPr>
        <w:t>в</w:t>
      </w:r>
      <w:r w:rsidR="00885E12" w:rsidRPr="00852D86">
        <w:rPr>
          <w:rFonts w:ascii="Times New Roman" w:hAnsi="Times New Roman" w:cs="Times New Roman"/>
          <w:sz w:val="24"/>
          <w:szCs w:val="24"/>
        </w:rPr>
        <w:t xml:space="preserve"> месенджері</w:t>
      </w:r>
      <w:r w:rsidRPr="00852D86">
        <w:rPr>
          <w:rFonts w:ascii="Times New Roman" w:hAnsi="Times New Roman" w:cs="Times New Roman"/>
          <w:sz w:val="24"/>
          <w:szCs w:val="24"/>
        </w:rPr>
        <w:t xml:space="preserve"> </w:t>
      </w:r>
      <w:r w:rsidR="00885E12" w:rsidRPr="00852D86">
        <w:rPr>
          <w:rFonts w:ascii="Times New Roman" w:hAnsi="Times New Roman" w:cs="Times New Roman"/>
          <w:sz w:val="24"/>
          <w:szCs w:val="24"/>
        </w:rPr>
        <w:t>щодо</w:t>
      </w:r>
      <w:r w:rsidRPr="00852D86">
        <w:rPr>
          <w:rFonts w:ascii="Times New Roman" w:hAnsi="Times New Roman" w:cs="Times New Roman"/>
          <w:sz w:val="24"/>
          <w:szCs w:val="24"/>
        </w:rPr>
        <w:t xml:space="preserve"> оплат</w:t>
      </w:r>
      <w:r w:rsidR="00AA02DA" w:rsidRPr="00852D86">
        <w:rPr>
          <w:rFonts w:ascii="Times New Roman" w:hAnsi="Times New Roman" w:cs="Times New Roman"/>
          <w:sz w:val="24"/>
          <w:szCs w:val="24"/>
        </w:rPr>
        <w:t>и</w:t>
      </w:r>
      <w:r w:rsidRPr="00852D86">
        <w:rPr>
          <w:rFonts w:ascii="Times New Roman" w:hAnsi="Times New Roman" w:cs="Times New Roman"/>
          <w:sz w:val="24"/>
          <w:szCs w:val="24"/>
        </w:rPr>
        <w:t xml:space="preserve"> проживання та </w:t>
      </w:r>
      <w:r w:rsidR="00AA02DA" w:rsidRPr="00852D86">
        <w:rPr>
          <w:rFonts w:ascii="Times New Roman" w:hAnsi="Times New Roman" w:cs="Times New Roman"/>
          <w:sz w:val="24"/>
          <w:szCs w:val="24"/>
        </w:rPr>
        <w:t xml:space="preserve">відшкодування </w:t>
      </w:r>
      <w:r w:rsidRPr="00852D86">
        <w:rPr>
          <w:rFonts w:ascii="Times New Roman" w:hAnsi="Times New Roman" w:cs="Times New Roman"/>
          <w:sz w:val="24"/>
          <w:szCs w:val="24"/>
        </w:rPr>
        <w:t xml:space="preserve">комунальних послуг з </w:t>
      </w:r>
      <w:r w:rsidR="00885E12" w:rsidRPr="00852D86">
        <w:rPr>
          <w:rFonts w:ascii="Times New Roman" w:hAnsi="Times New Roman" w:cs="Times New Roman"/>
          <w:sz w:val="24"/>
          <w:szCs w:val="24"/>
        </w:rPr>
        <w:t xml:space="preserve">представником </w:t>
      </w:r>
      <w:r w:rsidRPr="00852D86">
        <w:rPr>
          <w:rFonts w:ascii="Times New Roman" w:hAnsi="Times New Roman" w:cs="Times New Roman"/>
          <w:sz w:val="24"/>
          <w:szCs w:val="24"/>
        </w:rPr>
        <w:t>власни</w:t>
      </w:r>
      <w:r w:rsidR="00885E12" w:rsidRPr="00852D86">
        <w:rPr>
          <w:rFonts w:ascii="Times New Roman" w:hAnsi="Times New Roman" w:cs="Times New Roman"/>
          <w:sz w:val="24"/>
          <w:szCs w:val="24"/>
        </w:rPr>
        <w:t>ці</w:t>
      </w:r>
      <w:r w:rsidRPr="00852D86">
        <w:rPr>
          <w:rFonts w:ascii="Times New Roman" w:hAnsi="Times New Roman" w:cs="Times New Roman"/>
          <w:sz w:val="24"/>
          <w:szCs w:val="24"/>
        </w:rPr>
        <w:t xml:space="preserve"> однієї з квартир.</w:t>
      </w:r>
    </w:p>
    <w:p w:rsidR="006D1EAB" w:rsidRPr="00852D86" w:rsidRDefault="00AA02DA" w:rsidP="00852D86">
      <w:pPr>
        <w:autoSpaceDE w:val="0"/>
        <w:autoSpaceDN w:val="0"/>
        <w:adjustRightInd w:val="0"/>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Крім того</w:t>
      </w:r>
      <w:r w:rsidR="009001C5" w:rsidRPr="00852D86">
        <w:rPr>
          <w:rFonts w:ascii="Times New Roman" w:hAnsi="Times New Roman" w:cs="Times New Roman"/>
          <w:sz w:val="24"/>
          <w:szCs w:val="24"/>
        </w:rPr>
        <w:t>,</w:t>
      </w:r>
      <w:r w:rsidR="006D1EAB" w:rsidRPr="00852D86">
        <w:rPr>
          <w:rFonts w:ascii="Times New Roman" w:hAnsi="Times New Roman" w:cs="Times New Roman"/>
          <w:sz w:val="24"/>
          <w:szCs w:val="24"/>
        </w:rPr>
        <w:t xml:space="preserve"> </w:t>
      </w:r>
      <w:r w:rsidR="00885E12" w:rsidRPr="00852D86">
        <w:rPr>
          <w:rFonts w:ascii="Times New Roman" w:hAnsi="Times New Roman" w:cs="Times New Roman"/>
          <w:sz w:val="24"/>
          <w:szCs w:val="24"/>
        </w:rPr>
        <w:t>кандидатом</w:t>
      </w:r>
      <w:r w:rsidR="006D1EAB" w:rsidRPr="00852D86">
        <w:rPr>
          <w:rFonts w:ascii="Times New Roman" w:hAnsi="Times New Roman" w:cs="Times New Roman"/>
          <w:sz w:val="24"/>
          <w:szCs w:val="24"/>
        </w:rPr>
        <w:t xml:space="preserve"> за</w:t>
      </w:r>
      <w:r w:rsidR="00AF5EDD" w:rsidRPr="00852D86">
        <w:rPr>
          <w:rFonts w:ascii="Times New Roman" w:hAnsi="Times New Roman" w:cs="Times New Roman"/>
          <w:sz w:val="24"/>
          <w:szCs w:val="24"/>
        </w:rPr>
        <w:t>значено</w:t>
      </w:r>
      <w:r w:rsidR="006D1EAB" w:rsidRPr="00852D86">
        <w:rPr>
          <w:rFonts w:ascii="Times New Roman" w:hAnsi="Times New Roman" w:cs="Times New Roman"/>
          <w:sz w:val="24"/>
          <w:szCs w:val="24"/>
        </w:rPr>
        <w:t>,</w:t>
      </w:r>
      <w:r w:rsidRPr="00852D86">
        <w:rPr>
          <w:rFonts w:ascii="Times New Roman" w:hAnsi="Times New Roman" w:cs="Times New Roman"/>
          <w:sz w:val="24"/>
          <w:szCs w:val="24"/>
        </w:rPr>
        <w:t xml:space="preserve"> </w:t>
      </w:r>
      <w:r w:rsidR="006D1EAB" w:rsidRPr="00852D86">
        <w:rPr>
          <w:rFonts w:ascii="Times New Roman" w:hAnsi="Times New Roman" w:cs="Times New Roman"/>
          <w:sz w:val="24"/>
          <w:szCs w:val="24"/>
        </w:rPr>
        <w:t xml:space="preserve">що </w:t>
      </w:r>
      <w:r w:rsidR="009001C5" w:rsidRPr="00852D86">
        <w:rPr>
          <w:rFonts w:ascii="Times New Roman" w:hAnsi="Times New Roman" w:cs="Times New Roman"/>
          <w:sz w:val="24"/>
          <w:szCs w:val="24"/>
        </w:rPr>
        <w:t>в</w:t>
      </w:r>
      <w:r w:rsidR="006D1EAB" w:rsidRPr="00852D86">
        <w:rPr>
          <w:rFonts w:ascii="Times New Roman" w:hAnsi="Times New Roman" w:cs="Times New Roman"/>
          <w:sz w:val="24"/>
          <w:szCs w:val="24"/>
        </w:rPr>
        <w:t xml:space="preserve"> </w:t>
      </w:r>
      <w:r w:rsidR="009001C5" w:rsidRPr="00852D86">
        <w:rPr>
          <w:rFonts w:ascii="Times New Roman" w:hAnsi="Times New Roman" w:cs="Times New Roman"/>
          <w:sz w:val="24"/>
          <w:szCs w:val="24"/>
        </w:rPr>
        <w:t>Д</w:t>
      </w:r>
      <w:r w:rsidR="006D1EAB" w:rsidRPr="00852D86">
        <w:rPr>
          <w:rFonts w:ascii="Times New Roman" w:hAnsi="Times New Roman" w:cs="Times New Roman"/>
          <w:sz w:val="24"/>
          <w:szCs w:val="24"/>
        </w:rPr>
        <w:t>еклараціях за 2015</w:t>
      </w:r>
      <w:r w:rsidR="009001C5" w:rsidRPr="00852D86">
        <w:rPr>
          <w:rFonts w:ascii="Times New Roman" w:hAnsi="Times New Roman" w:cs="Times New Roman"/>
          <w:sz w:val="24"/>
          <w:szCs w:val="24"/>
        </w:rPr>
        <w:t xml:space="preserve"> – </w:t>
      </w:r>
      <w:r w:rsidR="006D1EAB" w:rsidRPr="00852D86">
        <w:rPr>
          <w:rFonts w:ascii="Times New Roman" w:hAnsi="Times New Roman" w:cs="Times New Roman"/>
          <w:sz w:val="24"/>
          <w:szCs w:val="24"/>
        </w:rPr>
        <w:t xml:space="preserve">2017 роки </w:t>
      </w:r>
      <w:r w:rsidR="009001C5" w:rsidRPr="00852D86">
        <w:rPr>
          <w:rFonts w:ascii="Times New Roman" w:hAnsi="Times New Roman" w:cs="Times New Roman"/>
          <w:sz w:val="24"/>
          <w:szCs w:val="24"/>
        </w:rPr>
        <w:t>в</w:t>
      </w:r>
      <w:r w:rsidR="006D1EAB" w:rsidRPr="00852D86">
        <w:rPr>
          <w:rFonts w:ascii="Times New Roman" w:hAnsi="Times New Roman" w:cs="Times New Roman"/>
          <w:sz w:val="24"/>
          <w:szCs w:val="24"/>
        </w:rPr>
        <w:t xml:space="preserve"> розділі 3 «Об’єкти нерухомості» в інформації щодо прав на об’єкти нерухомості навпроти квартир, </w:t>
      </w:r>
      <w:r w:rsidR="009001C5" w:rsidRPr="00852D86">
        <w:rPr>
          <w:rFonts w:ascii="Times New Roman" w:hAnsi="Times New Roman" w:cs="Times New Roman"/>
          <w:sz w:val="24"/>
          <w:szCs w:val="24"/>
        </w:rPr>
        <w:t>згада</w:t>
      </w:r>
      <w:r w:rsidR="006D1EAB" w:rsidRPr="00852D86">
        <w:rPr>
          <w:rFonts w:ascii="Times New Roman" w:hAnsi="Times New Roman" w:cs="Times New Roman"/>
          <w:sz w:val="24"/>
          <w:szCs w:val="24"/>
        </w:rPr>
        <w:t xml:space="preserve">них у </w:t>
      </w:r>
      <w:r w:rsidR="009001C5" w:rsidRPr="00852D86">
        <w:rPr>
          <w:rFonts w:ascii="Times New Roman" w:hAnsi="Times New Roman" w:cs="Times New Roman"/>
          <w:sz w:val="24"/>
          <w:szCs w:val="24"/>
        </w:rPr>
        <w:t>в</w:t>
      </w:r>
      <w:r w:rsidR="006D1EAB" w:rsidRPr="00852D86">
        <w:rPr>
          <w:rFonts w:ascii="Times New Roman" w:hAnsi="Times New Roman" w:cs="Times New Roman"/>
          <w:sz w:val="24"/>
          <w:szCs w:val="24"/>
        </w:rPr>
        <w:t>исновку ГРД, ним вказано тип права</w:t>
      </w:r>
      <w:r w:rsidR="00885E12" w:rsidRPr="00852D86">
        <w:rPr>
          <w:rFonts w:ascii="Times New Roman" w:hAnsi="Times New Roman" w:cs="Times New Roman"/>
          <w:sz w:val="24"/>
          <w:szCs w:val="24"/>
        </w:rPr>
        <w:t>:</w:t>
      </w:r>
      <w:r w:rsidR="006D1EAB" w:rsidRPr="00852D86">
        <w:rPr>
          <w:rFonts w:ascii="Times New Roman" w:hAnsi="Times New Roman" w:cs="Times New Roman"/>
          <w:sz w:val="24"/>
          <w:szCs w:val="24"/>
        </w:rPr>
        <w:t xml:space="preserve"> «Інше право користування», інший тип</w:t>
      </w:r>
      <w:r w:rsidR="00885E12" w:rsidRPr="00852D86">
        <w:rPr>
          <w:rFonts w:ascii="Times New Roman" w:hAnsi="Times New Roman" w:cs="Times New Roman"/>
          <w:sz w:val="24"/>
          <w:szCs w:val="24"/>
        </w:rPr>
        <w:t>:</w:t>
      </w:r>
      <w:r w:rsidR="006D1EAB" w:rsidRPr="00852D86">
        <w:rPr>
          <w:rFonts w:ascii="Times New Roman" w:hAnsi="Times New Roman" w:cs="Times New Roman"/>
          <w:sz w:val="24"/>
          <w:szCs w:val="24"/>
        </w:rPr>
        <w:t xml:space="preserve"> фактичне місце проживання. </w:t>
      </w:r>
      <w:r w:rsidR="009001C5" w:rsidRPr="00852D86">
        <w:rPr>
          <w:rFonts w:ascii="Times New Roman" w:hAnsi="Times New Roman" w:cs="Times New Roman"/>
          <w:sz w:val="24"/>
          <w:szCs w:val="24"/>
        </w:rPr>
        <w:t>Водночас</w:t>
      </w:r>
      <w:r w:rsidR="00885E12" w:rsidRPr="00852D86">
        <w:rPr>
          <w:rFonts w:ascii="Times New Roman" w:hAnsi="Times New Roman" w:cs="Times New Roman"/>
          <w:sz w:val="24"/>
          <w:szCs w:val="24"/>
        </w:rPr>
        <w:t xml:space="preserve"> кандидатом наголошено, що в</w:t>
      </w:r>
      <w:r w:rsidR="00AF5EDD" w:rsidRPr="00852D86">
        <w:rPr>
          <w:rFonts w:ascii="Times New Roman" w:hAnsi="Times New Roman" w:cs="Times New Roman"/>
          <w:sz w:val="24"/>
          <w:szCs w:val="24"/>
        </w:rPr>
        <w:t xml:space="preserve"> Деклараціях за вказаний період</w:t>
      </w:r>
      <w:r w:rsidR="006D1EAB" w:rsidRPr="00852D86">
        <w:rPr>
          <w:rFonts w:ascii="Times New Roman" w:hAnsi="Times New Roman" w:cs="Times New Roman"/>
          <w:sz w:val="24"/>
          <w:szCs w:val="24"/>
        </w:rPr>
        <w:t xml:space="preserve"> ним не </w:t>
      </w:r>
      <w:r w:rsidR="00144FAA" w:rsidRPr="00852D86">
        <w:rPr>
          <w:rFonts w:ascii="Times New Roman" w:hAnsi="Times New Roman" w:cs="Times New Roman"/>
          <w:sz w:val="24"/>
          <w:szCs w:val="24"/>
        </w:rPr>
        <w:t>вказано</w:t>
      </w:r>
      <w:r w:rsidR="006D1EAB" w:rsidRPr="00852D86">
        <w:rPr>
          <w:rFonts w:ascii="Times New Roman" w:hAnsi="Times New Roman" w:cs="Times New Roman"/>
          <w:sz w:val="24"/>
          <w:szCs w:val="24"/>
        </w:rPr>
        <w:t xml:space="preserve"> «безоплатне користування» чи «безоплатність використання майна».</w:t>
      </w:r>
    </w:p>
    <w:p w:rsidR="00A552A8" w:rsidRPr="00852D86" w:rsidRDefault="00D54AB3" w:rsidP="00852D86">
      <w:pPr>
        <w:autoSpaceDE w:val="0"/>
        <w:autoSpaceDN w:val="0"/>
        <w:adjustRightInd w:val="0"/>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92</w:t>
      </w:r>
      <w:r w:rsidR="00DE2AD7" w:rsidRPr="00852D86">
        <w:rPr>
          <w:rFonts w:ascii="Times New Roman" w:hAnsi="Times New Roman" w:cs="Times New Roman"/>
          <w:sz w:val="24"/>
          <w:szCs w:val="24"/>
        </w:rPr>
        <w:t xml:space="preserve">. У висновку ГРД </w:t>
      </w:r>
      <w:r w:rsidR="00AA02DA" w:rsidRPr="00852D86">
        <w:rPr>
          <w:rFonts w:ascii="Times New Roman" w:hAnsi="Times New Roman" w:cs="Times New Roman"/>
          <w:sz w:val="24"/>
          <w:szCs w:val="24"/>
        </w:rPr>
        <w:t xml:space="preserve">також </w:t>
      </w:r>
      <w:r w:rsidR="00885E12" w:rsidRPr="00852D86">
        <w:rPr>
          <w:rFonts w:ascii="Times New Roman" w:hAnsi="Times New Roman" w:cs="Times New Roman"/>
          <w:sz w:val="24"/>
          <w:szCs w:val="24"/>
        </w:rPr>
        <w:t>вказано</w:t>
      </w:r>
      <w:r w:rsidR="00DE2AD7" w:rsidRPr="00852D86">
        <w:rPr>
          <w:rFonts w:ascii="Times New Roman" w:hAnsi="Times New Roman" w:cs="Times New Roman"/>
          <w:sz w:val="24"/>
          <w:szCs w:val="24"/>
        </w:rPr>
        <w:t xml:space="preserve">, що відповідно до Декларацій за 2023 та 2024 роки кандидатом з 02.01.2023 задекларовано право </w:t>
      </w:r>
      <w:r w:rsidR="00144FAA" w:rsidRPr="00852D86">
        <w:rPr>
          <w:rFonts w:ascii="Times New Roman" w:hAnsi="Times New Roman" w:cs="Times New Roman"/>
          <w:sz w:val="24"/>
          <w:szCs w:val="24"/>
        </w:rPr>
        <w:t xml:space="preserve">його дружини та дітей </w:t>
      </w:r>
      <w:r w:rsidR="00DE2AD7" w:rsidRPr="00852D86">
        <w:rPr>
          <w:rFonts w:ascii="Times New Roman" w:hAnsi="Times New Roman" w:cs="Times New Roman"/>
          <w:sz w:val="24"/>
          <w:szCs w:val="24"/>
        </w:rPr>
        <w:t xml:space="preserve">користування будинком площею 157 </w:t>
      </w:r>
      <w:r w:rsidR="00244528" w:rsidRPr="00852D86">
        <w:rPr>
          <w:rFonts w:ascii="Times New Roman" w:hAnsi="Times New Roman" w:cs="Times New Roman"/>
          <w:sz w:val="24"/>
          <w:szCs w:val="24"/>
        </w:rPr>
        <w:t>кв. м</w:t>
      </w:r>
      <w:r w:rsidR="00144FAA" w:rsidRPr="00852D86">
        <w:rPr>
          <w:rFonts w:ascii="Times New Roman" w:hAnsi="Times New Roman" w:cs="Times New Roman"/>
          <w:sz w:val="24"/>
          <w:szCs w:val="24"/>
        </w:rPr>
        <w:t>,</w:t>
      </w:r>
      <w:r w:rsidR="00DE2AD7" w:rsidRPr="00852D86">
        <w:rPr>
          <w:rFonts w:ascii="Times New Roman" w:hAnsi="Times New Roman" w:cs="Times New Roman"/>
          <w:sz w:val="24"/>
          <w:szCs w:val="24"/>
        </w:rPr>
        <w:t xml:space="preserve"> у с</w:t>
      </w:r>
      <w:r w:rsidR="00144FAA" w:rsidRPr="00852D86">
        <w:rPr>
          <w:rFonts w:ascii="Times New Roman" w:hAnsi="Times New Roman" w:cs="Times New Roman"/>
          <w:sz w:val="24"/>
          <w:szCs w:val="24"/>
        </w:rPr>
        <w:t>елі</w:t>
      </w:r>
      <w:r w:rsidR="00DE2AD7" w:rsidRPr="00852D86">
        <w:rPr>
          <w:rFonts w:ascii="Times New Roman" w:hAnsi="Times New Roman" w:cs="Times New Roman"/>
          <w:sz w:val="24"/>
          <w:szCs w:val="24"/>
        </w:rPr>
        <w:t xml:space="preserve"> Гнідин Бориспільського району Київської області, власником якого зазначено громадянку </w:t>
      </w:r>
      <w:r w:rsidR="003F0716">
        <w:rPr>
          <w:rFonts w:ascii="Times New Roman" w:hAnsi="Times New Roman" w:cs="Times New Roman"/>
          <w:sz w:val="24"/>
          <w:szCs w:val="24"/>
        </w:rPr>
        <w:t>ОСОБА_6</w:t>
      </w:r>
      <w:r w:rsidR="00DE2AD7" w:rsidRPr="00852D86">
        <w:rPr>
          <w:rFonts w:ascii="Times New Roman" w:hAnsi="Times New Roman" w:cs="Times New Roman"/>
          <w:sz w:val="24"/>
          <w:szCs w:val="24"/>
        </w:rPr>
        <w:t xml:space="preserve">, яка не </w:t>
      </w:r>
      <w:r w:rsidR="00144FAA" w:rsidRPr="00852D86">
        <w:rPr>
          <w:rFonts w:ascii="Times New Roman" w:hAnsi="Times New Roman" w:cs="Times New Roman"/>
          <w:sz w:val="24"/>
          <w:szCs w:val="24"/>
        </w:rPr>
        <w:t>є близькою особою судді</w:t>
      </w:r>
      <w:r w:rsidR="00DE2AD7" w:rsidRPr="00852D86">
        <w:rPr>
          <w:rFonts w:ascii="Times New Roman" w:hAnsi="Times New Roman" w:cs="Times New Roman"/>
          <w:sz w:val="24"/>
          <w:szCs w:val="24"/>
        </w:rPr>
        <w:t>.</w:t>
      </w:r>
      <w:r w:rsidR="00A825A3" w:rsidRPr="00852D86">
        <w:rPr>
          <w:rFonts w:ascii="Times New Roman" w:hAnsi="Times New Roman" w:cs="Times New Roman"/>
          <w:sz w:val="24"/>
          <w:szCs w:val="24"/>
        </w:rPr>
        <w:t xml:space="preserve"> </w:t>
      </w:r>
    </w:p>
    <w:p w:rsidR="00DE2AD7" w:rsidRPr="00852D86" w:rsidRDefault="00C6336A" w:rsidP="00852D86">
      <w:pPr>
        <w:autoSpaceDE w:val="0"/>
        <w:autoSpaceDN w:val="0"/>
        <w:adjustRightInd w:val="0"/>
        <w:spacing w:after="0" w:line="280" w:lineRule="exact"/>
        <w:ind w:firstLine="567"/>
        <w:jc w:val="both"/>
        <w:rPr>
          <w:rFonts w:ascii="Times New Roman" w:hAnsi="Times New Roman" w:cs="Times New Roman"/>
          <w:sz w:val="24"/>
          <w:szCs w:val="24"/>
        </w:rPr>
      </w:pPr>
      <w:r w:rsidRPr="00852D86">
        <w:rPr>
          <w:rFonts w:ascii="Times New Roman" w:eastAsia="Times New Roman" w:hAnsi="Times New Roman" w:cs="Times New Roman"/>
          <w:sz w:val="24"/>
          <w:szCs w:val="24"/>
          <w:highlight w:val="white"/>
        </w:rPr>
        <w:t>93</w:t>
      </w:r>
      <w:r w:rsidR="00DE2AD7" w:rsidRPr="00852D86">
        <w:rPr>
          <w:rFonts w:ascii="Times New Roman" w:eastAsia="Times New Roman" w:hAnsi="Times New Roman" w:cs="Times New Roman"/>
          <w:sz w:val="24"/>
          <w:szCs w:val="24"/>
          <w:highlight w:val="white"/>
        </w:rPr>
        <w:t xml:space="preserve">. У письмових поясненнях </w:t>
      </w:r>
      <w:r w:rsidR="00AA02DA" w:rsidRPr="00852D86">
        <w:rPr>
          <w:rFonts w:ascii="Times New Roman" w:eastAsia="Times New Roman" w:hAnsi="Times New Roman" w:cs="Times New Roman"/>
          <w:sz w:val="24"/>
          <w:szCs w:val="24"/>
          <w:highlight w:val="white"/>
        </w:rPr>
        <w:t>кандидата стосовно</w:t>
      </w:r>
      <w:r w:rsidR="00DE2AD7" w:rsidRPr="00852D86">
        <w:rPr>
          <w:rFonts w:ascii="Times New Roman" w:eastAsia="Times New Roman" w:hAnsi="Times New Roman" w:cs="Times New Roman"/>
          <w:sz w:val="24"/>
          <w:szCs w:val="24"/>
          <w:highlight w:val="white"/>
        </w:rPr>
        <w:t xml:space="preserve"> користування </w:t>
      </w:r>
      <w:r w:rsidR="00AA02DA" w:rsidRPr="00852D86">
        <w:rPr>
          <w:rFonts w:ascii="Times New Roman" w:eastAsia="Times New Roman" w:hAnsi="Times New Roman" w:cs="Times New Roman"/>
          <w:sz w:val="24"/>
          <w:szCs w:val="24"/>
          <w:highlight w:val="white"/>
        </w:rPr>
        <w:t xml:space="preserve">вказаним </w:t>
      </w:r>
      <w:r w:rsidR="00885E12" w:rsidRPr="00852D86">
        <w:rPr>
          <w:rFonts w:ascii="Times New Roman" w:eastAsia="Times New Roman" w:hAnsi="Times New Roman" w:cs="Times New Roman"/>
          <w:sz w:val="24"/>
          <w:szCs w:val="24"/>
          <w:highlight w:val="white"/>
        </w:rPr>
        <w:t>будинком</w:t>
      </w:r>
      <w:r w:rsidR="00AA02DA" w:rsidRPr="00852D86">
        <w:rPr>
          <w:rFonts w:ascii="Times New Roman" w:eastAsia="Times New Roman" w:hAnsi="Times New Roman" w:cs="Times New Roman"/>
          <w:sz w:val="24"/>
          <w:szCs w:val="24"/>
          <w:highlight w:val="white"/>
        </w:rPr>
        <w:t xml:space="preserve"> </w:t>
      </w:r>
      <w:r w:rsidR="00DE2AD7" w:rsidRPr="00852D86">
        <w:rPr>
          <w:rFonts w:ascii="Times New Roman" w:eastAsia="Times New Roman" w:hAnsi="Times New Roman" w:cs="Times New Roman"/>
          <w:sz w:val="24"/>
          <w:szCs w:val="24"/>
          <w:highlight w:val="white"/>
        </w:rPr>
        <w:t xml:space="preserve">членами сім’ї </w:t>
      </w:r>
      <w:r w:rsidR="00AA02DA" w:rsidRPr="00852D86">
        <w:rPr>
          <w:rFonts w:ascii="Times New Roman" w:hAnsi="Times New Roman" w:cs="Times New Roman"/>
          <w:sz w:val="24"/>
          <w:szCs w:val="24"/>
        </w:rPr>
        <w:t xml:space="preserve">кандидата, </w:t>
      </w:r>
      <w:r w:rsidR="00DB3BA2" w:rsidRPr="00852D86">
        <w:rPr>
          <w:rFonts w:ascii="Times New Roman" w:eastAsia="Times New Roman" w:hAnsi="Times New Roman" w:cs="Times New Roman"/>
          <w:sz w:val="24"/>
          <w:szCs w:val="24"/>
          <w:highlight w:val="white"/>
        </w:rPr>
        <w:t>повідомляється</w:t>
      </w:r>
      <w:r w:rsidR="00DE2AD7" w:rsidRPr="00852D86">
        <w:rPr>
          <w:rFonts w:ascii="Times New Roman" w:eastAsia="Times New Roman" w:hAnsi="Times New Roman" w:cs="Times New Roman"/>
          <w:sz w:val="24"/>
          <w:szCs w:val="24"/>
          <w:highlight w:val="white"/>
        </w:rPr>
        <w:t>, що</w:t>
      </w:r>
      <w:r w:rsidR="00DE2AD7" w:rsidRPr="00852D86">
        <w:rPr>
          <w:rFonts w:ascii="Times New Roman" w:eastAsia="Times New Roman" w:hAnsi="Times New Roman" w:cs="Times New Roman"/>
          <w:sz w:val="24"/>
          <w:szCs w:val="24"/>
        </w:rPr>
        <w:t xml:space="preserve"> </w:t>
      </w:r>
      <w:r w:rsidRPr="00852D86">
        <w:rPr>
          <w:rFonts w:ascii="Times New Roman" w:hAnsi="Times New Roman" w:cs="Times New Roman"/>
          <w:sz w:val="24"/>
          <w:szCs w:val="24"/>
        </w:rPr>
        <w:t>у зв’язку зі збройною агресію р</w:t>
      </w:r>
      <w:r w:rsidR="00AA02DA" w:rsidRPr="00852D86">
        <w:rPr>
          <w:rFonts w:ascii="Times New Roman" w:hAnsi="Times New Roman" w:cs="Times New Roman"/>
          <w:sz w:val="24"/>
          <w:szCs w:val="24"/>
        </w:rPr>
        <w:t xml:space="preserve">осійської федерації </w:t>
      </w:r>
      <w:r w:rsidR="00DE2AD7" w:rsidRPr="00852D86">
        <w:rPr>
          <w:rFonts w:ascii="Times New Roman" w:hAnsi="Times New Roman" w:cs="Times New Roman"/>
          <w:sz w:val="24"/>
          <w:szCs w:val="24"/>
        </w:rPr>
        <w:t xml:space="preserve">його дружина та діти з 2023 року проживають </w:t>
      </w:r>
      <w:r w:rsidR="00885E12" w:rsidRPr="00852D86">
        <w:rPr>
          <w:rFonts w:ascii="Times New Roman" w:hAnsi="Times New Roman" w:cs="Times New Roman"/>
          <w:sz w:val="24"/>
          <w:szCs w:val="24"/>
        </w:rPr>
        <w:t>у зазначеному будинку</w:t>
      </w:r>
      <w:r w:rsidR="00DE2AD7" w:rsidRPr="00852D86">
        <w:rPr>
          <w:rFonts w:ascii="Times New Roman" w:hAnsi="Times New Roman" w:cs="Times New Roman"/>
          <w:sz w:val="24"/>
          <w:szCs w:val="24"/>
        </w:rPr>
        <w:t xml:space="preserve">, який </w:t>
      </w:r>
      <w:r w:rsidR="00AA02DA" w:rsidRPr="00852D86">
        <w:rPr>
          <w:rFonts w:ascii="Times New Roman" w:hAnsi="Times New Roman" w:cs="Times New Roman"/>
          <w:sz w:val="24"/>
          <w:szCs w:val="24"/>
        </w:rPr>
        <w:t xml:space="preserve">дійсно </w:t>
      </w:r>
      <w:r w:rsidR="00DE2AD7" w:rsidRPr="00852D86">
        <w:rPr>
          <w:rFonts w:ascii="Times New Roman" w:hAnsi="Times New Roman" w:cs="Times New Roman"/>
          <w:sz w:val="24"/>
          <w:szCs w:val="24"/>
        </w:rPr>
        <w:t>належить на праві власності друзям сім’ї</w:t>
      </w:r>
      <w:r w:rsidR="00AA02DA" w:rsidRPr="00852D86">
        <w:rPr>
          <w:rFonts w:ascii="Times New Roman" w:hAnsi="Times New Roman" w:cs="Times New Roman"/>
          <w:sz w:val="24"/>
          <w:szCs w:val="24"/>
        </w:rPr>
        <w:t xml:space="preserve">. </w:t>
      </w:r>
      <w:r w:rsidR="00885E12" w:rsidRPr="00852D86">
        <w:rPr>
          <w:rFonts w:ascii="Times New Roman" w:hAnsi="Times New Roman" w:cs="Times New Roman"/>
          <w:sz w:val="24"/>
          <w:szCs w:val="24"/>
        </w:rPr>
        <w:t>Одночасно в будинку мешкає його</w:t>
      </w:r>
      <w:r w:rsidR="00DE2AD7" w:rsidRPr="00852D86">
        <w:rPr>
          <w:rFonts w:ascii="Times New Roman" w:hAnsi="Times New Roman" w:cs="Times New Roman"/>
          <w:sz w:val="24"/>
          <w:szCs w:val="24"/>
        </w:rPr>
        <w:t xml:space="preserve"> власниц</w:t>
      </w:r>
      <w:r w:rsidR="00885E12" w:rsidRPr="00852D86">
        <w:rPr>
          <w:rFonts w:ascii="Times New Roman" w:hAnsi="Times New Roman" w:cs="Times New Roman"/>
          <w:sz w:val="24"/>
          <w:szCs w:val="24"/>
        </w:rPr>
        <w:t>я</w:t>
      </w:r>
      <w:r w:rsidR="00DE2AD7" w:rsidRPr="00852D86">
        <w:rPr>
          <w:rFonts w:ascii="Times New Roman" w:hAnsi="Times New Roman" w:cs="Times New Roman"/>
          <w:sz w:val="24"/>
          <w:szCs w:val="24"/>
        </w:rPr>
        <w:t xml:space="preserve"> та її </w:t>
      </w:r>
      <w:r w:rsidR="00EC49F9" w:rsidRPr="00852D86">
        <w:rPr>
          <w:rFonts w:ascii="Times New Roman" w:hAnsi="Times New Roman" w:cs="Times New Roman"/>
          <w:sz w:val="24"/>
          <w:szCs w:val="24"/>
        </w:rPr>
        <w:t>чоловік</w:t>
      </w:r>
      <w:r w:rsidR="00DE2AD7" w:rsidRPr="00852D86">
        <w:rPr>
          <w:rFonts w:ascii="Times New Roman" w:hAnsi="Times New Roman" w:cs="Times New Roman"/>
          <w:sz w:val="24"/>
          <w:szCs w:val="24"/>
        </w:rPr>
        <w:t xml:space="preserve"> </w:t>
      </w:r>
      <w:r w:rsidR="003F0716">
        <w:rPr>
          <w:rFonts w:ascii="Times New Roman" w:hAnsi="Times New Roman" w:cs="Times New Roman"/>
          <w:sz w:val="24"/>
          <w:szCs w:val="24"/>
        </w:rPr>
        <w:t>ОСОБА_7.</w:t>
      </w:r>
      <w:r w:rsidR="00DE2AD7" w:rsidRPr="00852D86">
        <w:rPr>
          <w:rFonts w:ascii="Times New Roman" w:hAnsi="Times New Roman" w:cs="Times New Roman"/>
          <w:sz w:val="24"/>
          <w:szCs w:val="24"/>
        </w:rPr>
        <w:t xml:space="preserve"> Користування </w:t>
      </w:r>
      <w:r w:rsidR="00885E12" w:rsidRPr="00852D86">
        <w:rPr>
          <w:rFonts w:ascii="Times New Roman" w:hAnsi="Times New Roman" w:cs="Times New Roman"/>
          <w:sz w:val="24"/>
          <w:szCs w:val="24"/>
        </w:rPr>
        <w:t>таким житлом</w:t>
      </w:r>
      <w:r w:rsidR="00DE2AD7" w:rsidRPr="00852D86">
        <w:rPr>
          <w:rFonts w:ascii="Times New Roman" w:hAnsi="Times New Roman" w:cs="Times New Roman"/>
          <w:sz w:val="24"/>
          <w:szCs w:val="24"/>
        </w:rPr>
        <w:t xml:space="preserve"> не </w:t>
      </w:r>
      <w:r w:rsidR="00AA02DA" w:rsidRPr="00852D86">
        <w:rPr>
          <w:rFonts w:ascii="Times New Roman" w:hAnsi="Times New Roman" w:cs="Times New Roman"/>
          <w:sz w:val="24"/>
          <w:szCs w:val="24"/>
        </w:rPr>
        <w:t xml:space="preserve">є </w:t>
      </w:r>
      <w:r w:rsidR="00DE2AD7" w:rsidRPr="00852D86">
        <w:rPr>
          <w:rFonts w:ascii="Times New Roman" w:hAnsi="Times New Roman" w:cs="Times New Roman"/>
          <w:sz w:val="24"/>
          <w:szCs w:val="24"/>
        </w:rPr>
        <w:t xml:space="preserve">безоплатним, </w:t>
      </w:r>
      <w:r w:rsidR="00AA02DA" w:rsidRPr="00852D86">
        <w:rPr>
          <w:rFonts w:ascii="Times New Roman" w:hAnsi="Times New Roman" w:cs="Times New Roman"/>
          <w:sz w:val="24"/>
          <w:szCs w:val="24"/>
        </w:rPr>
        <w:t>оскільки за таке проживання кандидатом щомісяця власни</w:t>
      </w:r>
      <w:r w:rsidR="00885E12" w:rsidRPr="00852D86">
        <w:rPr>
          <w:rFonts w:ascii="Times New Roman" w:hAnsi="Times New Roman" w:cs="Times New Roman"/>
          <w:sz w:val="24"/>
          <w:szCs w:val="24"/>
        </w:rPr>
        <w:t>ці</w:t>
      </w:r>
      <w:r w:rsidR="00AA02DA" w:rsidRPr="00852D86">
        <w:rPr>
          <w:rFonts w:ascii="Times New Roman" w:hAnsi="Times New Roman" w:cs="Times New Roman"/>
          <w:sz w:val="24"/>
          <w:szCs w:val="24"/>
        </w:rPr>
        <w:t xml:space="preserve"> будинку здійснюється оплата</w:t>
      </w:r>
      <w:r w:rsidR="00DE2AD7" w:rsidRPr="00852D86">
        <w:rPr>
          <w:rFonts w:ascii="Times New Roman" w:hAnsi="Times New Roman" w:cs="Times New Roman"/>
          <w:sz w:val="24"/>
          <w:szCs w:val="24"/>
        </w:rPr>
        <w:t xml:space="preserve"> </w:t>
      </w:r>
      <w:r w:rsidR="00DB3BA2" w:rsidRPr="00852D86">
        <w:rPr>
          <w:rFonts w:ascii="Times New Roman" w:hAnsi="Times New Roman" w:cs="Times New Roman"/>
          <w:sz w:val="24"/>
          <w:szCs w:val="24"/>
        </w:rPr>
        <w:t>в</w:t>
      </w:r>
      <w:r w:rsidR="00DE2AD7" w:rsidRPr="00852D86">
        <w:rPr>
          <w:rFonts w:ascii="Times New Roman" w:hAnsi="Times New Roman" w:cs="Times New Roman"/>
          <w:sz w:val="24"/>
          <w:szCs w:val="24"/>
        </w:rPr>
        <w:t xml:space="preserve"> розмірі 10</w:t>
      </w:r>
      <w:r w:rsidR="00DB3BA2" w:rsidRPr="00852D86">
        <w:rPr>
          <w:rFonts w:ascii="Times New Roman" w:hAnsi="Times New Roman" w:cs="Times New Roman"/>
          <w:sz w:val="24"/>
          <w:szCs w:val="24"/>
        </w:rPr>
        <w:t> </w:t>
      </w:r>
      <w:r w:rsidR="00DE2AD7" w:rsidRPr="00852D86">
        <w:rPr>
          <w:rFonts w:ascii="Times New Roman" w:hAnsi="Times New Roman" w:cs="Times New Roman"/>
          <w:sz w:val="24"/>
          <w:szCs w:val="24"/>
        </w:rPr>
        <w:t>000</w:t>
      </w:r>
      <w:r w:rsidR="00DB3BA2" w:rsidRPr="00852D86">
        <w:rPr>
          <w:rFonts w:ascii="Times New Roman" w:hAnsi="Times New Roman" w:cs="Times New Roman"/>
          <w:sz w:val="24"/>
          <w:szCs w:val="24"/>
        </w:rPr>
        <w:t> </w:t>
      </w:r>
      <w:r w:rsidR="00DE2AD7" w:rsidRPr="00852D86">
        <w:rPr>
          <w:rFonts w:ascii="Times New Roman" w:hAnsi="Times New Roman" w:cs="Times New Roman"/>
          <w:sz w:val="24"/>
          <w:szCs w:val="24"/>
        </w:rPr>
        <w:t>грн.</w:t>
      </w:r>
    </w:p>
    <w:p w:rsidR="00A552A8" w:rsidRPr="00852D86" w:rsidRDefault="00A552A8" w:rsidP="00852D86">
      <w:pPr>
        <w:autoSpaceDE w:val="0"/>
        <w:autoSpaceDN w:val="0"/>
        <w:adjustRightInd w:val="0"/>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 xml:space="preserve">94. Комісією наведені обставини розглянуті в контексті ймовірно неправомірного одержання </w:t>
      </w:r>
      <w:r w:rsidR="008167C1">
        <w:rPr>
          <w:rFonts w:ascii="Times New Roman" w:hAnsi="Times New Roman" w:cs="Times New Roman"/>
          <w:sz w:val="24"/>
          <w:szCs w:val="24"/>
        </w:rPr>
        <w:t>подарунка</w:t>
      </w:r>
      <w:r w:rsidR="008167C1">
        <w:rPr>
          <w:rFonts w:ascii="Times New Roman" w:hAnsi="Times New Roman" w:cs="Times New Roman"/>
          <w:sz w:val="24"/>
          <w:szCs w:val="24"/>
          <w:lang w:val="en-US"/>
        </w:rPr>
        <w:t xml:space="preserve"> </w:t>
      </w:r>
      <w:r w:rsidR="008167C1">
        <w:rPr>
          <w:rFonts w:ascii="Times New Roman" w:hAnsi="Times New Roman" w:cs="Times New Roman"/>
          <w:sz w:val="24"/>
          <w:szCs w:val="24"/>
        </w:rPr>
        <w:t>в формі безоплатного користування майном</w:t>
      </w:r>
      <w:r w:rsidRPr="00852D86">
        <w:rPr>
          <w:rFonts w:ascii="Times New Roman" w:hAnsi="Times New Roman" w:cs="Times New Roman"/>
          <w:sz w:val="24"/>
          <w:szCs w:val="24"/>
        </w:rPr>
        <w:t xml:space="preserve"> кандидатом або ж членами його сім’ї. Проте з урахуванням встановлених фактичних обставин відповідного користування майном Комісія не вбачає достатніх підстав для висновку про безоплатність такого користування, а отже, і про існування </w:t>
      </w:r>
      <w:r w:rsidR="00F33904" w:rsidRPr="00852D86">
        <w:rPr>
          <w:rFonts w:ascii="Times New Roman" w:hAnsi="Times New Roman" w:cs="Times New Roman"/>
          <w:sz w:val="24"/>
          <w:szCs w:val="24"/>
        </w:rPr>
        <w:t>сам</w:t>
      </w:r>
      <w:r w:rsidR="007448BA">
        <w:rPr>
          <w:rFonts w:ascii="Times New Roman" w:hAnsi="Times New Roman" w:cs="Times New Roman"/>
          <w:sz w:val="24"/>
          <w:szCs w:val="24"/>
        </w:rPr>
        <w:t>ого</w:t>
      </w:r>
      <w:r w:rsidR="00F33904" w:rsidRPr="00852D86">
        <w:rPr>
          <w:rFonts w:ascii="Times New Roman" w:hAnsi="Times New Roman" w:cs="Times New Roman"/>
          <w:sz w:val="24"/>
          <w:szCs w:val="24"/>
        </w:rPr>
        <w:t xml:space="preserve"> </w:t>
      </w:r>
      <w:r w:rsidRPr="00852D86">
        <w:rPr>
          <w:rFonts w:ascii="Times New Roman" w:hAnsi="Times New Roman" w:cs="Times New Roman"/>
          <w:sz w:val="24"/>
          <w:szCs w:val="24"/>
        </w:rPr>
        <w:t>факт</w:t>
      </w:r>
      <w:r w:rsidR="007448BA">
        <w:rPr>
          <w:rFonts w:ascii="Times New Roman" w:hAnsi="Times New Roman" w:cs="Times New Roman"/>
          <w:sz w:val="24"/>
          <w:szCs w:val="24"/>
        </w:rPr>
        <w:t>у</w:t>
      </w:r>
      <w:r w:rsidRPr="00852D86">
        <w:rPr>
          <w:rFonts w:ascii="Times New Roman" w:hAnsi="Times New Roman" w:cs="Times New Roman"/>
          <w:sz w:val="24"/>
          <w:szCs w:val="24"/>
        </w:rPr>
        <w:t xml:space="preserve"> </w:t>
      </w:r>
      <w:r w:rsidR="003A4965" w:rsidRPr="00852D86">
        <w:rPr>
          <w:rFonts w:ascii="Times New Roman" w:hAnsi="Times New Roman" w:cs="Times New Roman"/>
          <w:sz w:val="24"/>
          <w:szCs w:val="24"/>
        </w:rPr>
        <w:t>подарунка</w:t>
      </w:r>
      <w:r w:rsidRPr="00852D86">
        <w:rPr>
          <w:rFonts w:ascii="Times New Roman" w:hAnsi="Times New Roman" w:cs="Times New Roman"/>
          <w:sz w:val="24"/>
          <w:szCs w:val="24"/>
        </w:rPr>
        <w:t xml:space="preserve">. В аспекті пояснень кандидата стосовно спільного проживання дружини, його дітей і сім’ї власниці вказаного будинку Комісія </w:t>
      </w:r>
      <w:r w:rsidR="00DB3BA2" w:rsidRPr="00852D86">
        <w:rPr>
          <w:rFonts w:ascii="Times New Roman" w:hAnsi="Times New Roman" w:cs="Times New Roman"/>
          <w:sz w:val="24"/>
          <w:szCs w:val="24"/>
        </w:rPr>
        <w:t>дійшла</w:t>
      </w:r>
      <w:r w:rsidR="00AE4E8C" w:rsidRPr="00852D86">
        <w:rPr>
          <w:rFonts w:ascii="Times New Roman" w:hAnsi="Times New Roman" w:cs="Times New Roman"/>
          <w:sz w:val="24"/>
          <w:szCs w:val="24"/>
        </w:rPr>
        <w:t xml:space="preserve"> </w:t>
      </w:r>
      <w:r w:rsidRPr="00852D86">
        <w:rPr>
          <w:rFonts w:ascii="Times New Roman" w:hAnsi="Times New Roman" w:cs="Times New Roman"/>
          <w:sz w:val="24"/>
          <w:szCs w:val="24"/>
        </w:rPr>
        <w:t xml:space="preserve">висновку про некоректне відображення кандидатом у </w:t>
      </w:r>
      <w:r w:rsidR="009A58C9" w:rsidRPr="00852D86">
        <w:rPr>
          <w:rFonts w:ascii="Times New Roman" w:hAnsi="Times New Roman" w:cs="Times New Roman"/>
          <w:sz w:val="24"/>
          <w:szCs w:val="24"/>
        </w:rPr>
        <w:t>Д</w:t>
      </w:r>
      <w:r w:rsidRPr="00852D86">
        <w:rPr>
          <w:rFonts w:ascii="Times New Roman" w:hAnsi="Times New Roman" w:cs="Times New Roman"/>
          <w:sz w:val="24"/>
          <w:szCs w:val="24"/>
        </w:rPr>
        <w:t>еклараці</w:t>
      </w:r>
      <w:r w:rsidR="009A58C9" w:rsidRPr="00852D86">
        <w:rPr>
          <w:rFonts w:ascii="Times New Roman" w:hAnsi="Times New Roman" w:cs="Times New Roman"/>
          <w:sz w:val="24"/>
          <w:szCs w:val="24"/>
        </w:rPr>
        <w:t>ях</w:t>
      </w:r>
      <w:r w:rsidRPr="00852D86">
        <w:rPr>
          <w:rFonts w:ascii="Times New Roman" w:hAnsi="Times New Roman" w:cs="Times New Roman"/>
          <w:sz w:val="24"/>
          <w:szCs w:val="24"/>
        </w:rPr>
        <w:t xml:space="preserve"> </w:t>
      </w:r>
      <w:r w:rsidR="009A58C9" w:rsidRPr="00852D86">
        <w:rPr>
          <w:rFonts w:ascii="Times New Roman" w:hAnsi="Times New Roman" w:cs="Times New Roman"/>
          <w:sz w:val="24"/>
          <w:szCs w:val="24"/>
        </w:rPr>
        <w:t xml:space="preserve">за 2003 та 2004 роки </w:t>
      </w:r>
      <w:r w:rsidRPr="00852D86">
        <w:rPr>
          <w:rFonts w:ascii="Times New Roman" w:hAnsi="Times New Roman" w:cs="Times New Roman"/>
          <w:sz w:val="24"/>
          <w:szCs w:val="24"/>
        </w:rPr>
        <w:t>част</w:t>
      </w:r>
      <w:r w:rsidR="009A58C9" w:rsidRPr="00852D86">
        <w:rPr>
          <w:rFonts w:ascii="Times New Roman" w:hAnsi="Times New Roman" w:cs="Times New Roman"/>
          <w:sz w:val="24"/>
          <w:szCs w:val="24"/>
        </w:rPr>
        <w:t xml:space="preserve">ки такого об’єкта нерухомості, що нею безпосередньо </w:t>
      </w:r>
      <w:r w:rsidR="00AE4E8C" w:rsidRPr="00852D86">
        <w:rPr>
          <w:rFonts w:ascii="Times New Roman" w:hAnsi="Times New Roman" w:cs="Times New Roman"/>
          <w:sz w:val="24"/>
          <w:szCs w:val="24"/>
        </w:rPr>
        <w:t>користу</w:t>
      </w:r>
      <w:r w:rsidR="00095F58" w:rsidRPr="00852D86">
        <w:rPr>
          <w:rFonts w:ascii="Times New Roman" w:hAnsi="Times New Roman" w:cs="Times New Roman"/>
          <w:sz w:val="24"/>
          <w:szCs w:val="24"/>
        </w:rPr>
        <w:t>ю</w:t>
      </w:r>
      <w:r w:rsidR="00AE4E8C" w:rsidRPr="00852D86">
        <w:rPr>
          <w:rFonts w:ascii="Times New Roman" w:hAnsi="Times New Roman" w:cs="Times New Roman"/>
          <w:sz w:val="24"/>
          <w:szCs w:val="24"/>
        </w:rPr>
        <w:t xml:space="preserve">ться </w:t>
      </w:r>
      <w:r w:rsidR="009A58C9" w:rsidRPr="00852D86">
        <w:rPr>
          <w:rFonts w:ascii="Times New Roman" w:hAnsi="Times New Roman" w:cs="Times New Roman"/>
          <w:sz w:val="24"/>
          <w:szCs w:val="24"/>
        </w:rPr>
        <w:t>члени сім’ї кандидата.</w:t>
      </w:r>
    </w:p>
    <w:p w:rsidR="005041DA" w:rsidRPr="00852D86" w:rsidRDefault="00C6336A" w:rsidP="0090433B">
      <w:pPr>
        <w:pStyle w:val="10"/>
        <w:spacing w:after="0" w:line="280" w:lineRule="exact"/>
        <w:ind w:firstLine="567"/>
        <w:jc w:val="both"/>
        <w:rPr>
          <w:color w:val="auto"/>
          <w:sz w:val="24"/>
          <w:szCs w:val="24"/>
        </w:rPr>
      </w:pPr>
      <w:r w:rsidRPr="00852D86">
        <w:rPr>
          <w:color w:val="auto"/>
          <w:sz w:val="24"/>
          <w:szCs w:val="24"/>
        </w:rPr>
        <w:t>9</w:t>
      </w:r>
      <w:r w:rsidR="00A552A8" w:rsidRPr="00852D86">
        <w:rPr>
          <w:color w:val="auto"/>
          <w:sz w:val="24"/>
          <w:szCs w:val="24"/>
        </w:rPr>
        <w:t>5</w:t>
      </w:r>
      <w:r w:rsidR="00DD1B75" w:rsidRPr="00852D86">
        <w:rPr>
          <w:color w:val="auto"/>
          <w:sz w:val="24"/>
          <w:szCs w:val="24"/>
        </w:rPr>
        <w:t xml:space="preserve">. </w:t>
      </w:r>
      <w:r w:rsidR="00885E12" w:rsidRPr="00852D86">
        <w:rPr>
          <w:color w:val="auto"/>
          <w:sz w:val="24"/>
          <w:szCs w:val="24"/>
        </w:rPr>
        <w:t>В</w:t>
      </w:r>
      <w:r w:rsidR="00DD1B75" w:rsidRPr="00852D86">
        <w:rPr>
          <w:color w:val="auto"/>
          <w:sz w:val="24"/>
          <w:szCs w:val="24"/>
        </w:rPr>
        <w:t>иснов</w:t>
      </w:r>
      <w:r w:rsidR="00885E12" w:rsidRPr="00852D86">
        <w:rPr>
          <w:color w:val="auto"/>
          <w:sz w:val="24"/>
          <w:szCs w:val="24"/>
        </w:rPr>
        <w:t>ок</w:t>
      </w:r>
      <w:r w:rsidR="00DD1B75" w:rsidRPr="00852D86">
        <w:rPr>
          <w:color w:val="auto"/>
          <w:sz w:val="24"/>
          <w:szCs w:val="24"/>
        </w:rPr>
        <w:t xml:space="preserve"> ГРД </w:t>
      </w:r>
      <w:r w:rsidR="00885E12" w:rsidRPr="00852D86">
        <w:rPr>
          <w:color w:val="auto"/>
          <w:sz w:val="24"/>
          <w:szCs w:val="24"/>
        </w:rPr>
        <w:t xml:space="preserve">також містить </w:t>
      </w:r>
      <w:r w:rsidR="005041DA" w:rsidRPr="00852D86">
        <w:rPr>
          <w:color w:val="auto"/>
          <w:sz w:val="24"/>
          <w:szCs w:val="24"/>
        </w:rPr>
        <w:t>відомості</w:t>
      </w:r>
      <w:r w:rsidR="00885E12" w:rsidRPr="00852D86">
        <w:rPr>
          <w:color w:val="auto"/>
          <w:sz w:val="24"/>
          <w:szCs w:val="24"/>
        </w:rPr>
        <w:t xml:space="preserve"> про </w:t>
      </w:r>
      <w:r w:rsidR="005041DA" w:rsidRPr="00852D86">
        <w:rPr>
          <w:color w:val="auto"/>
          <w:sz w:val="24"/>
          <w:szCs w:val="24"/>
        </w:rPr>
        <w:t xml:space="preserve">декларування кандидатом у Деклараціях за 2023 та 2024 роки права </w:t>
      </w:r>
      <w:r w:rsidR="00885E12" w:rsidRPr="00852D86">
        <w:rPr>
          <w:color w:val="auto"/>
          <w:sz w:val="24"/>
          <w:szCs w:val="24"/>
        </w:rPr>
        <w:t xml:space="preserve">користування </w:t>
      </w:r>
      <w:r w:rsidR="005041DA" w:rsidRPr="00852D86">
        <w:rPr>
          <w:color w:val="auto"/>
          <w:sz w:val="24"/>
          <w:szCs w:val="24"/>
        </w:rPr>
        <w:t xml:space="preserve">кандидатом з 01.04.2022 </w:t>
      </w:r>
      <w:r w:rsidR="00885E12" w:rsidRPr="00852D86">
        <w:rPr>
          <w:color w:val="auto"/>
          <w:sz w:val="24"/>
          <w:szCs w:val="24"/>
        </w:rPr>
        <w:t xml:space="preserve">транспортним засобом </w:t>
      </w:r>
      <w:r w:rsidR="006D5C98" w:rsidRPr="00852D86">
        <w:rPr>
          <w:color w:val="auto"/>
          <w:sz w:val="24"/>
          <w:szCs w:val="24"/>
        </w:rPr>
        <w:t>«</w:t>
      </w:r>
      <w:r w:rsidR="00885E12" w:rsidRPr="00852D86">
        <w:rPr>
          <w:color w:val="auto"/>
          <w:sz w:val="24"/>
          <w:szCs w:val="24"/>
        </w:rPr>
        <w:t>Volkswagen Golf</w:t>
      </w:r>
      <w:r w:rsidR="006D5C98" w:rsidRPr="00852D86">
        <w:rPr>
          <w:color w:val="auto"/>
          <w:sz w:val="24"/>
          <w:szCs w:val="24"/>
        </w:rPr>
        <w:t>»</w:t>
      </w:r>
      <w:r w:rsidR="00885E12" w:rsidRPr="00852D86">
        <w:rPr>
          <w:color w:val="auto"/>
          <w:sz w:val="24"/>
          <w:szCs w:val="24"/>
        </w:rPr>
        <w:t xml:space="preserve"> 2019 року випуску, власником якого вказано громадянина </w:t>
      </w:r>
      <w:r w:rsidR="003F0716">
        <w:rPr>
          <w:color w:val="auto"/>
          <w:sz w:val="24"/>
          <w:szCs w:val="24"/>
        </w:rPr>
        <w:t>ОСОБА_8</w:t>
      </w:r>
      <w:r w:rsidR="00885E12" w:rsidRPr="00852D86">
        <w:rPr>
          <w:color w:val="auto"/>
          <w:sz w:val="24"/>
          <w:szCs w:val="24"/>
        </w:rPr>
        <w:t xml:space="preserve">, який не належить до близьких осіб судді. </w:t>
      </w:r>
      <w:r w:rsidR="00DD1B75" w:rsidRPr="00852D86">
        <w:rPr>
          <w:color w:val="auto"/>
          <w:sz w:val="24"/>
          <w:szCs w:val="24"/>
        </w:rPr>
        <w:t xml:space="preserve">ГРД </w:t>
      </w:r>
      <w:r w:rsidR="00F33904" w:rsidRPr="00852D86">
        <w:rPr>
          <w:color w:val="auto"/>
          <w:sz w:val="24"/>
          <w:szCs w:val="24"/>
        </w:rPr>
        <w:t>вказує</w:t>
      </w:r>
      <w:r w:rsidR="00DD1B75" w:rsidRPr="00852D86">
        <w:rPr>
          <w:color w:val="auto"/>
          <w:sz w:val="24"/>
          <w:szCs w:val="24"/>
        </w:rPr>
        <w:t>, що</w:t>
      </w:r>
      <w:r w:rsidR="00A825A3" w:rsidRPr="00852D86">
        <w:rPr>
          <w:color w:val="auto"/>
          <w:sz w:val="24"/>
          <w:szCs w:val="24"/>
        </w:rPr>
        <w:t xml:space="preserve"> Вінніковим С.В. у Деклараціях за 2023</w:t>
      </w:r>
      <w:r w:rsidR="006D5C98" w:rsidRPr="00852D86">
        <w:rPr>
          <w:color w:val="auto"/>
          <w:sz w:val="24"/>
          <w:szCs w:val="24"/>
        </w:rPr>
        <w:t xml:space="preserve"> – </w:t>
      </w:r>
      <w:r w:rsidR="00A825A3" w:rsidRPr="00852D86">
        <w:rPr>
          <w:color w:val="auto"/>
          <w:sz w:val="24"/>
          <w:szCs w:val="24"/>
        </w:rPr>
        <w:t>2024 роки</w:t>
      </w:r>
      <w:r w:rsidR="00DD1B75" w:rsidRPr="00852D86">
        <w:rPr>
          <w:color w:val="auto"/>
          <w:sz w:val="24"/>
          <w:szCs w:val="24"/>
        </w:rPr>
        <w:t xml:space="preserve"> задекларовано саме право користування</w:t>
      </w:r>
      <w:r w:rsidR="00A825A3" w:rsidRPr="00852D86">
        <w:rPr>
          <w:color w:val="auto"/>
          <w:sz w:val="24"/>
          <w:szCs w:val="24"/>
        </w:rPr>
        <w:t xml:space="preserve"> автомобілем</w:t>
      </w:r>
      <w:r w:rsidR="00DD1B75" w:rsidRPr="00852D86">
        <w:rPr>
          <w:color w:val="auto"/>
          <w:sz w:val="24"/>
          <w:szCs w:val="24"/>
        </w:rPr>
        <w:t xml:space="preserve">, а не право оренди, </w:t>
      </w:r>
      <w:r w:rsidR="009A58C9" w:rsidRPr="00852D86">
        <w:rPr>
          <w:color w:val="auto"/>
          <w:sz w:val="24"/>
          <w:szCs w:val="24"/>
        </w:rPr>
        <w:t>що</w:t>
      </w:r>
      <w:r w:rsidR="005041DA" w:rsidRPr="00852D86">
        <w:rPr>
          <w:color w:val="auto"/>
          <w:sz w:val="24"/>
          <w:szCs w:val="24"/>
        </w:rPr>
        <w:t>,</w:t>
      </w:r>
      <w:r w:rsidR="00DD1B75" w:rsidRPr="00852D86">
        <w:rPr>
          <w:color w:val="auto"/>
          <w:sz w:val="24"/>
          <w:szCs w:val="24"/>
        </w:rPr>
        <w:t xml:space="preserve"> </w:t>
      </w:r>
      <w:r w:rsidR="005041DA" w:rsidRPr="00852D86">
        <w:rPr>
          <w:color w:val="auto"/>
          <w:sz w:val="24"/>
          <w:szCs w:val="24"/>
        </w:rPr>
        <w:t xml:space="preserve">на думку ГРД, </w:t>
      </w:r>
      <w:r w:rsidR="009A58C9" w:rsidRPr="00852D86">
        <w:rPr>
          <w:color w:val="auto"/>
          <w:sz w:val="24"/>
          <w:szCs w:val="24"/>
        </w:rPr>
        <w:t>також підтверджує</w:t>
      </w:r>
      <w:r w:rsidR="00DD1B75" w:rsidRPr="00852D86">
        <w:rPr>
          <w:color w:val="auto"/>
          <w:sz w:val="24"/>
          <w:szCs w:val="24"/>
        </w:rPr>
        <w:t xml:space="preserve"> безоплатність </w:t>
      </w:r>
      <w:r w:rsidR="009A58C9" w:rsidRPr="00852D86">
        <w:rPr>
          <w:color w:val="auto"/>
          <w:sz w:val="24"/>
          <w:szCs w:val="24"/>
        </w:rPr>
        <w:t>користування</w:t>
      </w:r>
      <w:r w:rsidR="00DD1B75" w:rsidRPr="00852D86">
        <w:rPr>
          <w:color w:val="auto"/>
          <w:sz w:val="24"/>
          <w:szCs w:val="24"/>
        </w:rPr>
        <w:t xml:space="preserve"> </w:t>
      </w:r>
      <w:r w:rsidR="005041DA" w:rsidRPr="00852D86">
        <w:rPr>
          <w:color w:val="auto"/>
          <w:sz w:val="24"/>
          <w:szCs w:val="24"/>
        </w:rPr>
        <w:t>вказан</w:t>
      </w:r>
      <w:r w:rsidR="009A58C9" w:rsidRPr="00852D86">
        <w:rPr>
          <w:color w:val="auto"/>
          <w:sz w:val="24"/>
          <w:szCs w:val="24"/>
        </w:rPr>
        <w:t>им</w:t>
      </w:r>
      <w:r w:rsidR="005041DA" w:rsidRPr="00852D86">
        <w:rPr>
          <w:color w:val="auto"/>
          <w:sz w:val="24"/>
          <w:szCs w:val="24"/>
        </w:rPr>
        <w:t xml:space="preserve"> </w:t>
      </w:r>
      <w:r w:rsidR="00DD1B75" w:rsidRPr="00852D86">
        <w:rPr>
          <w:color w:val="auto"/>
          <w:sz w:val="24"/>
          <w:szCs w:val="24"/>
        </w:rPr>
        <w:t>майн</w:t>
      </w:r>
      <w:r w:rsidR="009A58C9" w:rsidRPr="00852D86">
        <w:rPr>
          <w:color w:val="auto"/>
          <w:sz w:val="24"/>
          <w:szCs w:val="24"/>
        </w:rPr>
        <w:t>ом</w:t>
      </w:r>
      <w:r w:rsidR="00DD1B75" w:rsidRPr="00852D86">
        <w:rPr>
          <w:color w:val="auto"/>
          <w:sz w:val="24"/>
          <w:szCs w:val="24"/>
        </w:rPr>
        <w:t>.</w:t>
      </w:r>
      <w:r w:rsidR="005041DA" w:rsidRPr="00852D86">
        <w:rPr>
          <w:color w:val="auto"/>
          <w:sz w:val="24"/>
          <w:szCs w:val="24"/>
        </w:rPr>
        <w:t xml:space="preserve"> </w:t>
      </w:r>
      <w:r w:rsidR="006D5C98" w:rsidRPr="00852D86">
        <w:rPr>
          <w:color w:val="auto"/>
          <w:sz w:val="24"/>
          <w:szCs w:val="24"/>
        </w:rPr>
        <w:t>Ці</w:t>
      </w:r>
      <w:r w:rsidR="002161F5" w:rsidRPr="00852D86">
        <w:rPr>
          <w:color w:val="auto"/>
          <w:sz w:val="24"/>
          <w:szCs w:val="24"/>
        </w:rPr>
        <w:t xml:space="preserve"> відомості Комісія також оцінює в контексті ймовірно неправомірн</w:t>
      </w:r>
      <w:r w:rsidR="00F33904" w:rsidRPr="00852D86">
        <w:rPr>
          <w:color w:val="auto"/>
          <w:sz w:val="24"/>
          <w:szCs w:val="24"/>
        </w:rPr>
        <w:t xml:space="preserve">ого </w:t>
      </w:r>
      <w:r w:rsidR="002161F5" w:rsidRPr="00852D86">
        <w:rPr>
          <w:color w:val="auto"/>
          <w:sz w:val="24"/>
          <w:szCs w:val="24"/>
        </w:rPr>
        <w:t>одержання кандидатом подарунк</w:t>
      </w:r>
      <w:r w:rsidR="00F33904" w:rsidRPr="00852D86">
        <w:rPr>
          <w:color w:val="auto"/>
          <w:sz w:val="24"/>
          <w:szCs w:val="24"/>
        </w:rPr>
        <w:t>у</w:t>
      </w:r>
      <w:r w:rsidR="002161F5" w:rsidRPr="00852D86">
        <w:rPr>
          <w:color w:val="auto"/>
          <w:sz w:val="24"/>
          <w:szCs w:val="24"/>
        </w:rPr>
        <w:t xml:space="preserve"> у вигляді безоплатного користування </w:t>
      </w:r>
      <w:r w:rsidR="006D5C98" w:rsidRPr="00852D86">
        <w:rPr>
          <w:color w:val="auto"/>
          <w:sz w:val="24"/>
          <w:szCs w:val="24"/>
        </w:rPr>
        <w:t>зазначеним</w:t>
      </w:r>
      <w:r w:rsidR="002161F5" w:rsidRPr="00852D86">
        <w:rPr>
          <w:color w:val="auto"/>
          <w:sz w:val="24"/>
          <w:szCs w:val="24"/>
        </w:rPr>
        <w:t xml:space="preserve"> рухомим майном</w:t>
      </w:r>
      <w:r w:rsidR="00F33904" w:rsidRPr="00852D86">
        <w:rPr>
          <w:color w:val="auto"/>
          <w:sz w:val="24"/>
          <w:szCs w:val="24"/>
        </w:rPr>
        <w:t>.</w:t>
      </w:r>
    </w:p>
    <w:p w:rsidR="00A03E69" w:rsidRPr="00852D86" w:rsidRDefault="00AC5FD1" w:rsidP="00852D86">
      <w:pPr>
        <w:spacing w:after="0" w:line="280" w:lineRule="exact"/>
        <w:ind w:firstLine="567"/>
        <w:jc w:val="both"/>
        <w:rPr>
          <w:rFonts w:ascii="Times New Roman" w:hAnsi="Times New Roman" w:cs="Times New Roman"/>
          <w:sz w:val="24"/>
          <w:szCs w:val="24"/>
        </w:rPr>
      </w:pPr>
      <w:r w:rsidRPr="00852D86">
        <w:rPr>
          <w:rFonts w:ascii="Times New Roman" w:eastAsia="Times New Roman" w:hAnsi="Times New Roman" w:cs="Times New Roman"/>
          <w:sz w:val="24"/>
          <w:szCs w:val="24"/>
        </w:rPr>
        <w:t>9</w:t>
      </w:r>
      <w:r w:rsidR="00A552A8" w:rsidRPr="00852D86">
        <w:rPr>
          <w:rFonts w:ascii="Times New Roman" w:eastAsia="Times New Roman" w:hAnsi="Times New Roman" w:cs="Times New Roman"/>
          <w:sz w:val="24"/>
          <w:szCs w:val="24"/>
        </w:rPr>
        <w:t>6</w:t>
      </w:r>
      <w:r w:rsidR="00DD1B75" w:rsidRPr="00852D86">
        <w:rPr>
          <w:rFonts w:ascii="Times New Roman" w:eastAsia="Times New Roman" w:hAnsi="Times New Roman" w:cs="Times New Roman"/>
          <w:sz w:val="24"/>
          <w:szCs w:val="24"/>
        </w:rPr>
        <w:t xml:space="preserve">. У </w:t>
      </w:r>
      <w:r w:rsidR="005041DA" w:rsidRPr="00852D86">
        <w:rPr>
          <w:rFonts w:ascii="Times New Roman" w:eastAsia="Times New Roman" w:hAnsi="Times New Roman" w:cs="Times New Roman"/>
          <w:sz w:val="24"/>
          <w:szCs w:val="24"/>
        </w:rPr>
        <w:t xml:space="preserve">наданих Комісії </w:t>
      </w:r>
      <w:r w:rsidR="00DD1B75" w:rsidRPr="00852D86">
        <w:rPr>
          <w:rFonts w:ascii="Times New Roman" w:eastAsia="Times New Roman" w:hAnsi="Times New Roman" w:cs="Times New Roman"/>
          <w:sz w:val="24"/>
          <w:szCs w:val="24"/>
        </w:rPr>
        <w:t xml:space="preserve">письмових поясненнях </w:t>
      </w:r>
      <w:r w:rsidR="00730C90" w:rsidRPr="00852D86">
        <w:rPr>
          <w:rFonts w:ascii="Times New Roman" w:eastAsia="Times New Roman" w:hAnsi="Times New Roman" w:cs="Times New Roman"/>
          <w:sz w:val="24"/>
          <w:szCs w:val="24"/>
        </w:rPr>
        <w:t xml:space="preserve">стосовно користування </w:t>
      </w:r>
      <w:r w:rsidR="006D5C98" w:rsidRPr="00852D86">
        <w:rPr>
          <w:rFonts w:ascii="Times New Roman" w:eastAsia="Times New Roman" w:hAnsi="Times New Roman" w:cs="Times New Roman"/>
          <w:sz w:val="24"/>
          <w:szCs w:val="24"/>
        </w:rPr>
        <w:t>згаданим</w:t>
      </w:r>
      <w:r w:rsidR="005338DE" w:rsidRPr="00852D86">
        <w:rPr>
          <w:rFonts w:ascii="Times New Roman" w:eastAsia="Times New Roman" w:hAnsi="Times New Roman" w:cs="Times New Roman"/>
          <w:sz w:val="24"/>
          <w:szCs w:val="24"/>
        </w:rPr>
        <w:t xml:space="preserve"> </w:t>
      </w:r>
      <w:r w:rsidR="00730C90" w:rsidRPr="00852D86">
        <w:rPr>
          <w:rFonts w:ascii="Times New Roman" w:eastAsia="Times New Roman" w:hAnsi="Times New Roman" w:cs="Times New Roman"/>
          <w:sz w:val="24"/>
          <w:szCs w:val="24"/>
        </w:rPr>
        <w:t>автомобілем</w:t>
      </w:r>
      <w:r w:rsidR="00DD1B75" w:rsidRPr="00852D86">
        <w:rPr>
          <w:rFonts w:ascii="Times New Roman" w:eastAsia="Times New Roman" w:hAnsi="Times New Roman" w:cs="Times New Roman"/>
          <w:sz w:val="24"/>
          <w:szCs w:val="24"/>
        </w:rPr>
        <w:t xml:space="preserve"> </w:t>
      </w:r>
      <w:r w:rsidR="005041DA" w:rsidRPr="00852D86">
        <w:rPr>
          <w:rFonts w:ascii="Times New Roman" w:eastAsia="Times New Roman" w:hAnsi="Times New Roman" w:cs="Times New Roman"/>
          <w:sz w:val="24"/>
          <w:szCs w:val="24"/>
        </w:rPr>
        <w:t>кандидат</w:t>
      </w:r>
      <w:r w:rsidR="00730C90" w:rsidRPr="00852D86">
        <w:rPr>
          <w:rFonts w:ascii="Times New Roman" w:eastAsia="Times New Roman" w:hAnsi="Times New Roman" w:cs="Times New Roman"/>
          <w:sz w:val="24"/>
          <w:szCs w:val="24"/>
        </w:rPr>
        <w:t xml:space="preserve"> </w:t>
      </w:r>
      <w:r w:rsidR="00F33904" w:rsidRPr="00852D86">
        <w:rPr>
          <w:rFonts w:ascii="Times New Roman" w:eastAsia="Times New Roman" w:hAnsi="Times New Roman" w:cs="Times New Roman"/>
          <w:sz w:val="24"/>
          <w:szCs w:val="24"/>
        </w:rPr>
        <w:t>посилається</w:t>
      </w:r>
      <w:r w:rsidR="00DD1B75" w:rsidRPr="00852D86">
        <w:rPr>
          <w:rFonts w:ascii="Times New Roman" w:eastAsia="Times New Roman" w:hAnsi="Times New Roman" w:cs="Times New Roman"/>
          <w:sz w:val="24"/>
          <w:szCs w:val="24"/>
        </w:rPr>
        <w:t>, що</w:t>
      </w:r>
      <w:r w:rsidR="00A03E69" w:rsidRPr="00852D86">
        <w:rPr>
          <w:rFonts w:ascii="Times New Roman" w:eastAsia="Times New Roman" w:hAnsi="Times New Roman" w:cs="Times New Roman"/>
          <w:sz w:val="24"/>
          <w:szCs w:val="24"/>
        </w:rPr>
        <w:t xml:space="preserve"> громадянин</w:t>
      </w:r>
      <w:r w:rsidR="00DD1B75" w:rsidRPr="00852D86">
        <w:rPr>
          <w:rFonts w:ascii="Times New Roman" w:eastAsia="Times New Roman" w:hAnsi="Times New Roman" w:cs="Times New Roman"/>
          <w:sz w:val="24"/>
          <w:szCs w:val="24"/>
        </w:rPr>
        <w:t xml:space="preserve"> </w:t>
      </w:r>
      <w:r w:rsidR="003F0716">
        <w:rPr>
          <w:rFonts w:ascii="Times New Roman" w:eastAsia="Times New Roman" w:hAnsi="Times New Roman" w:cs="Times New Roman"/>
          <w:sz w:val="24"/>
          <w:szCs w:val="24"/>
        </w:rPr>
        <w:t>ОСОБА_8</w:t>
      </w:r>
      <w:r w:rsidR="00DD1B75" w:rsidRPr="00852D86">
        <w:rPr>
          <w:rFonts w:ascii="Times New Roman" w:eastAsia="Times New Roman" w:hAnsi="Times New Roman" w:cs="Times New Roman"/>
          <w:sz w:val="24"/>
          <w:szCs w:val="24"/>
        </w:rPr>
        <w:t xml:space="preserve"> є чоловіком рідної сестри його дружини</w:t>
      </w:r>
      <w:r w:rsidR="00F33904" w:rsidRPr="00852D86">
        <w:rPr>
          <w:rFonts w:ascii="Times New Roman" w:eastAsia="Times New Roman" w:hAnsi="Times New Roman" w:cs="Times New Roman"/>
          <w:sz w:val="24"/>
          <w:szCs w:val="24"/>
        </w:rPr>
        <w:t xml:space="preserve"> </w:t>
      </w:r>
      <w:r w:rsidR="00DD1B75" w:rsidRPr="00852D86">
        <w:rPr>
          <w:rFonts w:ascii="Times New Roman" w:hAnsi="Times New Roman" w:cs="Times New Roman"/>
          <w:sz w:val="24"/>
          <w:szCs w:val="24"/>
        </w:rPr>
        <w:t xml:space="preserve">і дійсно був власником автомобіля </w:t>
      </w:r>
      <w:r w:rsidR="00AD44AF" w:rsidRPr="00852D86">
        <w:rPr>
          <w:rFonts w:ascii="Times New Roman" w:hAnsi="Times New Roman" w:cs="Times New Roman"/>
          <w:sz w:val="24"/>
          <w:szCs w:val="24"/>
        </w:rPr>
        <w:t>«</w:t>
      </w:r>
      <w:r w:rsidR="00DD1B75" w:rsidRPr="00852D86">
        <w:rPr>
          <w:rFonts w:ascii="Times New Roman" w:hAnsi="Times New Roman" w:cs="Times New Roman"/>
          <w:sz w:val="24"/>
          <w:szCs w:val="24"/>
        </w:rPr>
        <w:t>Volkswagen Golf</w:t>
      </w:r>
      <w:r w:rsidR="00AD44AF" w:rsidRPr="00852D86">
        <w:rPr>
          <w:rFonts w:ascii="Times New Roman" w:hAnsi="Times New Roman" w:cs="Times New Roman"/>
          <w:sz w:val="24"/>
          <w:szCs w:val="24"/>
        </w:rPr>
        <w:t>»</w:t>
      </w:r>
      <w:r w:rsidR="00DD1B75" w:rsidRPr="00852D86">
        <w:rPr>
          <w:rFonts w:ascii="Times New Roman" w:hAnsi="Times New Roman" w:cs="Times New Roman"/>
          <w:sz w:val="24"/>
          <w:szCs w:val="24"/>
        </w:rPr>
        <w:t xml:space="preserve"> 2019 року випуску. </w:t>
      </w:r>
      <w:r w:rsidR="00730C90" w:rsidRPr="00852D86">
        <w:rPr>
          <w:rFonts w:ascii="Times New Roman" w:hAnsi="Times New Roman" w:cs="Times New Roman"/>
          <w:sz w:val="24"/>
          <w:szCs w:val="24"/>
        </w:rPr>
        <w:t>П</w:t>
      </w:r>
      <w:r w:rsidR="00DD1B75" w:rsidRPr="00852D86">
        <w:rPr>
          <w:rFonts w:ascii="Times New Roman" w:hAnsi="Times New Roman" w:cs="Times New Roman"/>
          <w:sz w:val="24"/>
          <w:szCs w:val="24"/>
        </w:rPr>
        <w:t>ісля початку повномасштабної агресії р</w:t>
      </w:r>
      <w:r w:rsidR="00095F58" w:rsidRPr="00852D86">
        <w:rPr>
          <w:rFonts w:ascii="Times New Roman" w:hAnsi="Times New Roman" w:cs="Times New Roman"/>
          <w:sz w:val="24"/>
          <w:szCs w:val="24"/>
        </w:rPr>
        <w:t>осійської федерації</w:t>
      </w:r>
      <w:r w:rsidR="00DD1B75" w:rsidRPr="00852D86">
        <w:rPr>
          <w:rFonts w:ascii="Times New Roman" w:hAnsi="Times New Roman" w:cs="Times New Roman"/>
          <w:sz w:val="24"/>
          <w:szCs w:val="24"/>
        </w:rPr>
        <w:t xml:space="preserve"> проти України </w:t>
      </w:r>
      <w:r w:rsidR="003F0716">
        <w:rPr>
          <w:rFonts w:ascii="Times New Roman" w:hAnsi="Times New Roman" w:cs="Times New Roman"/>
          <w:sz w:val="24"/>
          <w:szCs w:val="24"/>
        </w:rPr>
        <w:t>ОСОБА_8</w:t>
      </w:r>
      <w:r w:rsidR="00DD1B75" w:rsidRPr="00852D86">
        <w:rPr>
          <w:rFonts w:ascii="Times New Roman" w:hAnsi="Times New Roman" w:cs="Times New Roman"/>
          <w:sz w:val="24"/>
          <w:szCs w:val="24"/>
        </w:rPr>
        <w:t xml:space="preserve"> зі своєю сім’єю виїхав за межі міста Києва та Київської області. </w:t>
      </w:r>
      <w:r w:rsidR="005041DA" w:rsidRPr="00852D86">
        <w:rPr>
          <w:rFonts w:ascii="Times New Roman" w:hAnsi="Times New Roman" w:cs="Times New Roman"/>
          <w:sz w:val="24"/>
          <w:szCs w:val="24"/>
        </w:rPr>
        <w:t xml:space="preserve">У подальшому </w:t>
      </w:r>
      <w:r w:rsidR="003F0716">
        <w:rPr>
          <w:rFonts w:ascii="Times New Roman" w:hAnsi="Times New Roman" w:cs="Times New Roman"/>
          <w:sz w:val="24"/>
          <w:szCs w:val="24"/>
        </w:rPr>
        <w:t>ОСОБА_8</w:t>
      </w:r>
      <w:r w:rsidR="00730C90" w:rsidRPr="00852D86">
        <w:rPr>
          <w:rFonts w:ascii="Times New Roman" w:hAnsi="Times New Roman" w:cs="Times New Roman"/>
          <w:sz w:val="24"/>
          <w:szCs w:val="24"/>
        </w:rPr>
        <w:t xml:space="preserve"> </w:t>
      </w:r>
      <w:r w:rsidR="00F33904" w:rsidRPr="00852D86">
        <w:rPr>
          <w:rFonts w:ascii="Times New Roman" w:hAnsi="Times New Roman" w:cs="Times New Roman"/>
          <w:sz w:val="24"/>
          <w:szCs w:val="24"/>
        </w:rPr>
        <w:t xml:space="preserve">з огляду на наявність родинних зв’язків із дружиною кандидата </w:t>
      </w:r>
      <w:r w:rsidR="005041DA" w:rsidRPr="00852D86">
        <w:rPr>
          <w:rFonts w:ascii="Times New Roman" w:hAnsi="Times New Roman" w:cs="Times New Roman"/>
          <w:sz w:val="24"/>
          <w:szCs w:val="24"/>
        </w:rPr>
        <w:t xml:space="preserve">було </w:t>
      </w:r>
      <w:r w:rsidR="00730C90" w:rsidRPr="00852D86">
        <w:rPr>
          <w:rFonts w:ascii="Times New Roman" w:hAnsi="Times New Roman" w:cs="Times New Roman"/>
          <w:sz w:val="24"/>
          <w:szCs w:val="24"/>
        </w:rPr>
        <w:t>оформлено довіреність</w:t>
      </w:r>
      <w:r w:rsidR="009548EB" w:rsidRPr="00852D86">
        <w:rPr>
          <w:rFonts w:ascii="Times New Roman" w:hAnsi="Times New Roman" w:cs="Times New Roman"/>
          <w:sz w:val="24"/>
          <w:szCs w:val="24"/>
        </w:rPr>
        <w:t xml:space="preserve"> </w:t>
      </w:r>
      <w:r w:rsidR="00730C90" w:rsidRPr="00852D86">
        <w:rPr>
          <w:rFonts w:ascii="Times New Roman" w:hAnsi="Times New Roman" w:cs="Times New Roman"/>
          <w:sz w:val="24"/>
          <w:szCs w:val="24"/>
        </w:rPr>
        <w:t xml:space="preserve">на </w:t>
      </w:r>
      <w:r w:rsidR="009548EB" w:rsidRPr="00852D86">
        <w:rPr>
          <w:rFonts w:ascii="Times New Roman" w:hAnsi="Times New Roman" w:cs="Times New Roman"/>
          <w:sz w:val="24"/>
          <w:szCs w:val="24"/>
        </w:rPr>
        <w:t>ім’я</w:t>
      </w:r>
      <w:r w:rsidR="00730C90" w:rsidRPr="00852D86">
        <w:rPr>
          <w:rFonts w:ascii="Times New Roman" w:hAnsi="Times New Roman" w:cs="Times New Roman"/>
          <w:sz w:val="24"/>
          <w:szCs w:val="24"/>
        </w:rPr>
        <w:t xml:space="preserve"> Віннікова С.В.</w:t>
      </w:r>
      <w:r w:rsidR="009548EB" w:rsidRPr="00852D86">
        <w:rPr>
          <w:rFonts w:ascii="Times New Roman" w:hAnsi="Times New Roman" w:cs="Times New Roman"/>
          <w:sz w:val="24"/>
          <w:szCs w:val="24"/>
        </w:rPr>
        <w:t xml:space="preserve"> з метою </w:t>
      </w:r>
      <w:r w:rsidR="005041DA" w:rsidRPr="00852D86">
        <w:rPr>
          <w:rFonts w:ascii="Times New Roman" w:hAnsi="Times New Roman" w:cs="Times New Roman"/>
          <w:sz w:val="24"/>
          <w:szCs w:val="24"/>
        </w:rPr>
        <w:t>переміщення</w:t>
      </w:r>
      <w:r w:rsidR="009548EB" w:rsidRPr="00852D86">
        <w:rPr>
          <w:rFonts w:ascii="Times New Roman" w:hAnsi="Times New Roman" w:cs="Times New Roman"/>
          <w:sz w:val="24"/>
          <w:szCs w:val="24"/>
        </w:rPr>
        <w:t xml:space="preserve"> цього автомобіля </w:t>
      </w:r>
      <w:r w:rsidR="00DD1B75" w:rsidRPr="00852D86">
        <w:rPr>
          <w:rFonts w:ascii="Times New Roman" w:hAnsi="Times New Roman" w:cs="Times New Roman"/>
          <w:sz w:val="24"/>
          <w:szCs w:val="24"/>
        </w:rPr>
        <w:t xml:space="preserve">з міста Києва на іншу безпечну територію </w:t>
      </w:r>
      <w:r w:rsidR="005041DA" w:rsidRPr="00852D86">
        <w:rPr>
          <w:rFonts w:ascii="Times New Roman" w:hAnsi="Times New Roman" w:cs="Times New Roman"/>
          <w:sz w:val="24"/>
          <w:szCs w:val="24"/>
        </w:rPr>
        <w:t>У</w:t>
      </w:r>
      <w:r w:rsidR="00DD1B75" w:rsidRPr="00852D86">
        <w:rPr>
          <w:rFonts w:ascii="Times New Roman" w:hAnsi="Times New Roman" w:cs="Times New Roman"/>
          <w:sz w:val="24"/>
          <w:szCs w:val="24"/>
        </w:rPr>
        <w:t>країни</w:t>
      </w:r>
      <w:r w:rsidR="009548EB" w:rsidRPr="00852D86">
        <w:rPr>
          <w:rFonts w:ascii="Times New Roman" w:hAnsi="Times New Roman" w:cs="Times New Roman"/>
          <w:sz w:val="24"/>
          <w:szCs w:val="24"/>
        </w:rPr>
        <w:t>.</w:t>
      </w:r>
      <w:r w:rsidR="00DD1B75" w:rsidRPr="00852D86">
        <w:rPr>
          <w:rFonts w:ascii="Times New Roman" w:hAnsi="Times New Roman" w:cs="Times New Roman"/>
          <w:sz w:val="24"/>
          <w:szCs w:val="24"/>
        </w:rPr>
        <w:t xml:space="preserve"> </w:t>
      </w:r>
      <w:r w:rsidR="005041DA" w:rsidRPr="00852D86">
        <w:rPr>
          <w:rFonts w:ascii="Times New Roman" w:hAnsi="Times New Roman" w:cs="Times New Roman"/>
          <w:sz w:val="24"/>
          <w:szCs w:val="24"/>
        </w:rPr>
        <w:t>У</w:t>
      </w:r>
      <w:r w:rsidR="00DD1B75" w:rsidRPr="00852D86">
        <w:rPr>
          <w:rFonts w:ascii="Times New Roman" w:hAnsi="Times New Roman" w:cs="Times New Roman"/>
          <w:sz w:val="24"/>
          <w:szCs w:val="24"/>
        </w:rPr>
        <w:t xml:space="preserve"> 2022 році Вінніков С.В. пере</w:t>
      </w:r>
      <w:r w:rsidR="005041DA" w:rsidRPr="00852D86">
        <w:rPr>
          <w:rFonts w:ascii="Times New Roman" w:hAnsi="Times New Roman" w:cs="Times New Roman"/>
          <w:sz w:val="24"/>
          <w:szCs w:val="24"/>
        </w:rPr>
        <w:t>містив</w:t>
      </w:r>
      <w:r w:rsidR="00A03E69" w:rsidRPr="00852D86">
        <w:rPr>
          <w:rFonts w:ascii="Times New Roman" w:hAnsi="Times New Roman" w:cs="Times New Roman"/>
          <w:sz w:val="24"/>
          <w:szCs w:val="24"/>
        </w:rPr>
        <w:t xml:space="preserve"> вказаний автомобіль </w:t>
      </w:r>
      <w:r w:rsidR="005041DA" w:rsidRPr="00852D86">
        <w:rPr>
          <w:rFonts w:ascii="Times New Roman" w:hAnsi="Times New Roman" w:cs="Times New Roman"/>
          <w:sz w:val="24"/>
          <w:szCs w:val="24"/>
        </w:rPr>
        <w:t>до місця</w:t>
      </w:r>
      <w:r w:rsidR="00A03E69" w:rsidRPr="00852D86">
        <w:rPr>
          <w:rFonts w:ascii="Times New Roman" w:hAnsi="Times New Roman" w:cs="Times New Roman"/>
          <w:sz w:val="24"/>
          <w:szCs w:val="24"/>
        </w:rPr>
        <w:t xml:space="preserve"> перебування </w:t>
      </w:r>
      <w:r w:rsidR="003F0716">
        <w:rPr>
          <w:rFonts w:ascii="Times New Roman" w:hAnsi="Times New Roman" w:cs="Times New Roman"/>
          <w:sz w:val="24"/>
          <w:szCs w:val="24"/>
        </w:rPr>
        <w:t>ОСОБА_8.</w:t>
      </w:r>
    </w:p>
    <w:p w:rsidR="00AE4E8C" w:rsidRPr="00852D86" w:rsidRDefault="00B70088" w:rsidP="00852D86">
      <w:pPr>
        <w:spacing w:after="0" w:line="280" w:lineRule="exact"/>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97. </w:t>
      </w:r>
      <w:r w:rsidR="00AD44AF" w:rsidRPr="00852D86">
        <w:rPr>
          <w:rFonts w:ascii="Times New Roman" w:hAnsi="Times New Roman" w:cs="Times New Roman"/>
          <w:sz w:val="24"/>
          <w:szCs w:val="24"/>
        </w:rPr>
        <w:t>У</w:t>
      </w:r>
      <w:r w:rsidR="00F33904" w:rsidRPr="00852D86">
        <w:rPr>
          <w:rFonts w:ascii="Times New Roman" w:hAnsi="Times New Roman" w:cs="Times New Roman"/>
          <w:sz w:val="24"/>
          <w:szCs w:val="24"/>
        </w:rPr>
        <w:t xml:space="preserve"> засіданні Комісії к</w:t>
      </w:r>
      <w:r w:rsidR="00AC5FD1" w:rsidRPr="00852D86">
        <w:rPr>
          <w:rFonts w:ascii="Times New Roman" w:hAnsi="Times New Roman" w:cs="Times New Roman"/>
          <w:sz w:val="24"/>
          <w:szCs w:val="24"/>
        </w:rPr>
        <w:t xml:space="preserve">андидатом повідомлено, що у керуванні кандидатом вказаним автомобілем не було систематичності, а декларував він </w:t>
      </w:r>
      <w:r w:rsidR="00FD298A" w:rsidRPr="00852D86">
        <w:rPr>
          <w:rFonts w:ascii="Times New Roman" w:hAnsi="Times New Roman" w:cs="Times New Roman"/>
          <w:sz w:val="24"/>
          <w:szCs w:val="24"/>
        </w:rPr>
        <w:t>користування таким</w:t>
      </w:r>
      <w:r w:rsidR="00AC5FD1" w:rsidRPr="00852D86">
        <w:rPr>
          <w:rFonts w:ascii="Times New Roman" w:hAnsi="Times New Roman" w:cs="Times New Roman"/>
          <w:sz w:val="24"/>
          <w:szCs w:val="24"/>
        </w:rPr>
        <w:t xml:space="preserve"> транспортни</w:t>
      </w:r>
      <w:r w:rsidR="00FD298A" w:rsidRPr="00852D86">
        <w:rPr>
          <w:rFonts w:ascii="Times New Roman" w:hAnsi="Times New Roman" w:cs="Times New Roman"/>
          <w:sz w:val="24"/>
          <w:szCs w:val="24"/>
        </w:rPr>
        <w:t>м</w:t>
      </w:r>
      <w:r w:rsidR="00AC5FD1" w:rsidRPr="00852D86">
        <w:rPr>
          <w:rFonts w:ascii="Times New Roman" w:hAnsi="Times New Roman" w:cs="Times New Roman"/>
          <w:sz w:val="24"/>
          <w:szCs w:val="24"/>
        </w:rPr>
        <w:t xml:space="preserve"> зас</w:t>
      </w:r>
      <w:r w:rsidR="00FD298A" w:rsidRPr="00852D86">
        <w:rPr>
          <w:rFonts w:ascii="Times New Roman" w:hAnsi="Times New Roman" w:cs="Times New Roman"/>
          <w:sz w:val="24"/>
          <w:szCs w:val="24"/>
        </w:rPr>
        <w:t>о</w:t>
      </w:r>
      <w:r w:rsidR="00AC5FD1" w:rsidRPr="00852D86">
        <w:rPr>
          <w:rFonts w:ascii="Times New Roman" w:hAnsi="Times New Roman" w:cs="Times New Roman"/>
          <w:sz w:val="24"/>
          <w:szCs w:val="24"/>
        </w:rPr>
        <w:t>б</w:t>
      </w:r>
      <w:r w:rsidR="0011689A" w:rsidRPr="00852D86">
        <w:rPr>
          <w:rFonts w:ascii="Times New Roman" w:hAnsi="Times New Roman" w:cs="Times New Roman"/>
          <w:sz w:val="24"/>
          <w:szCs w:val="24"/>
        </w:rPr>
        <w:t>ом</w:t>
      </w:r>
      <w:r w:rsidR="00AC5FD1" w:rsidRPr="00852D86">
        <w:rPr>
          <w:rFonts w:ascii="Times New Roman" w:hAnsi="Times New Roman" w:cs="Times New Roman"/>
          <w:sz w:val="24"/>
          <w:szCs w:val="24"/>
        </w:rPr>
        <w:t xml:space="preserve"> для інформування</w:t>
      </w:r>
      <w:r w:rsidR="00F33904" w:rsidRPr="00852D86">
        <w:rPr>
          <w:rFonts w:ascii="Times New Roman" w:hAnsi="Times New Roman" w:cs="Times New Roman"/>
          <w:sz w:val="24"/>
          <w:szCs w:val="24"/>
        </w:rPr>
        <w:t xml:space="preserve"> суспільства</w:t>
      </w:r>
      <w:r w:rsidR="00AC5FD1" w:rsidRPr="00852D86">
        <w:rPr>
          <w:rFonts w:ascii="Times New Roman" w:hAnsi="Times New Roman" w:cs="Times New Roman"/>
          <w:sz w:val="24"/>
          <w:szCs w:val="24"/>
        </w:rPr>
        <w:t>, оскільки на його ім’я офіційно бул</w:t>
      </w:r>
      <w:r w:rsidR="00AD44AF" w:rsidRPr="00852D86">
        <w:rPr>
          <w:rFonts w:ascii="Times New Roman" w:hAnsi="Times New Roman" w:cs="Times New Roman"/>
          <w:sz w:val="24"/>
          <w:szCs w:val="24"/>
        </w:rPr>
        <w:t>о</w:t>
      </w:r>
      <w:r w:rsidR="00AC5FD1" w:rsidRPr="00852D86">
        <w:rPr>
          <w:rFonts w:ascii="Times New Roman" w:hAnsi="Times New Roman" w:cs="Times New Roman"/>
          <w:sz w:val="24"/>
          <w:szCs w:val="24"/>
        </w:rPr>
        <w:t xml:space="preserve"> оформлен</w:t>
      </w:r>
      <w:r w:rsidR="00AD44AF" w:rsidRPr="00852D86">
        <w:rPr>
          <w:rFonts w:ascii="Times New Roman" w:hAnsi="Times New Roman" w:cs="Times New Roman"/>
          <w:sz w:val="24"/>
          <w:szCs w:val="24"/>
        </w:rPr>
        <w:t>о</w:t>
      </w:r>
      <w:r w:rsidR="00AC5FD1" w:rsidRPr="00852D86">
        <w:rPr>
          <w:rFonts w:ascii="Times New Roman" w:hAnsi="Times New Roman" w:cs="Times New Roman"/>
          <w:sz w:val="24"/>
          <w:szCs w:val="24"/>
        </w:rPr>
        <w:t xml:space="preserve"> та видан</w:t>
      </w:r>
      <w:r w:rsidR="00AD44AF" w:rsidRPr="00852D86">
        <w:rPr>
          <w:rFonts w:ascii="Times New Roman" w:hAnsi="Times New Roman" w:cs="Times New Roman"/>
          <w:sz w:val="24"/>
          <w:szCs w:val="24"/>
        </w:rPr>
        <w:t>о</w:t>
      </w:r>
      <w:r w:rsidR="00AC5FD1" w:rsidRPr="00852D86">
        <w:rPr>
          <w:rFonts w:ascii="Times New Roman" w:hAnsi="Times New Roman" w:cs="Times New Roman"/>
          <w:sz w:val="24"/>
          <w:szCs w:val="24"/>
        </w:rPr>
        <w:t xml:space="preserve"> довіреність.</w:t>
      </w:r>
      <w:r w:rsidR="00AE4E8C" w:rsidRPr="00852D86">
        <w:rPr>
          <w:rFonts w:ascii="Times New Roman" w:hAnsi="Times New Roman" w:cs="Times New Roman"/>
          <w:sz w:val="24"/>
          <w:szCs w:val="24"/>
        </w:rPr>
        <w:t xml:space="preserve"> </w:t>
      </w:r>
    </w:p>
    <w:p w:rsidR="00AE4E8C" w:rsidRPr="00852D86" w:rsidRDefault="00AC5FD1" w:rsidP="00852D86">
      <w:pPr>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9</w:t>
      </w:r>
      <w:r w:rsidR="00B70088">
        <w:rPr>
          <w:rFonts w:ascii="Times New Roman" w:hAnsi="Times New Roman" w:cs="Times New Roman"/>
          <w:sz w:val="24"/>
          <w:szCs w:val="24"/>
        </w:rPr>
        <w:t>8</w:t>
      </w:r>
      <w:r w:rsidRPr="00852D86">
        <w:rPr>
          <w:rFonts w:ascii="Times New Roman" w:hAnsi="Times New Roman" w:cs="Times New Roman"/>
          <w:sz w:val="24"/>
          <w:szCs w:val="24"/>
        </w:rPr>
        <w:t xml:space="preserve">. </w:t>
      </w:r>
      <w:r w:rsidR="00E6036F" w:rsidRPr="00852D86">
        <w:rPr>
          <w:rFonts w:ascii="Times New Roman" w:hAnsi="Times New Roman" w:cs="Times New Roman"/>
          <w:sz w:val="24"/>
          <w:szCs w:val="24"/>
        </w:rPr>
        <w:t xml:space="preserve">Вказані пояснення кандидата Комісія вважає </w:t>
      </w:r>
      <w:r w:rsidR="00F33904" w:rsidRPr="00852D86">
        <w:rPr>
          <w:rFonts w:ascii="Times New Roman" w:hAnsi="Times New Roman" w:cs="Times New Roman"/>
          <w:sz w:val="24"/>
          <w:szCs w:val="24"/>
        </w:rPr>
        <w:t>певною мірою послідовними</w:t>
      </w:r>
      <w:r w:rsidR="00F52A8B" w:rsidRPr="00852D86">
        <w:rPr>
          <w:rFonts w:ascii="Times New Roman" w:hAnsi="Times New Roman" w:cs="Times New Roman"/>
          <w:sz w:val="24"/>
          <w:szCs w:val="24"/>
        </w:rPr>
        <w:t xml:space="preserve">, проте </w:t>
      </w:r>
      <w:r w:rsidR="00AD44AF" w:rsidRPr="00852D86">
        <w:rPr>
          <w:rFonts w:ascii="Times New Roman" w:hAnsi="Times New Roman" w:cs="Times New Roman"/>
          <w:sz w:val="24"/>
          <w:szCs w:val="24"/>
        </w:rPr>
        <w:t>в</w:t>
      </w:r>
      <w:r w:rsidR="0011689A" w:rsidRPr="00852D86">
        <w:rPr>
          <w:rFonts w:ascii="Times New Roman" w:hAnsi="Times New Roman" w:cs="Times New Roman"/>
          <w:sz w:val="24"/>
          <w:szCs w:val="24"/>
        </w:rPr>
        <w:t xml:space="preserve">одночас і </w:t>
      </w:r>
      <w:r w:rsidR="00F52A8B" w:rsidRPr="00852D86">
        <w:rPr>
          <w:rFonts w:ascii="Times New Roman" w:hAnsi="Times New Roman" w:cs="Times New Roman"/>
          <w:sz w:val="24"/>
          <w:szCs w:val="24"/>
        </w:rPr>
        <w:t>такими</w:t>
      </w:r>
      <w:r w:rsidR="0011689A" w:rsidRPr="00852D86">
        <w:rPr>
          <w:rFonts w:ascii="Times New Roman" w:hAnsi="Times New Roman" w:cs="Times New Roman"/>
          <w:sz w:val="24"/>
          <w:szCs w:val="24"/>
        </w:rPr>
        <w:t>,</w:t>
      </w:r>
      <w:r w:rsidR="00F52A8B" w:rsidRPr="00852D86">
        <w:rPr>
          <w:rFonts w:ascii="Times New Roman" w:hAnsi="Times New Roman" w:cs="Times New Roman"/>
          <w:sz w:val="24"/>
          <w:szCs w:val="24"/>
        </w:rPr>
        <w:t xml:space="preserve"> що залишають по собі </w:t>
      </w:r>
      <w:r w:rsidR="00AE4E8C" w:rsidRPr="00852D86">
        <w:rPr>
          <w:rFonts w:ascii="Times New Roman" w:hAnsi="Times New Roman" w:cs="Times New Roman"/>
          <w:sz w:val="24"/>
          <w:szCs w:val="24"/>
        </w:rPr>
        <w:t>сумнів</w:t>
      </w:r>
      <w:r w:rsidR="00F52A8B" w:rsidRPr="00852D86">
        <w:rPr>
          <w:rFonts w:ascii="Times New Roman" w:hAnsi="Times New Roman" w:cs="Times New Roman"/>
          <w:sz w:val="24"/>
          <w:szCs w:val="24"/>
        </w:rPr>
        <w:t xml:space="preserve"> в </w:t>
      </w:r>
      <w:r w:rsidR="00095F58" w:rsidRPr="00852D86">
        <w:rPr>
          <w:rFonts w:ascii="Times New Roman" w:hAnsi="Times New Roman" w:cs="Times New Roman"/>
          <w:sz w:val="24"/>
          <w:szCs w:val="24"/>
        </w:rPr>
        <w:t>коректному</w:t>
      </w:r>
      <w:r w:rsidR="00FD298A" w:rsidRPr="00852D86">
        <w:rPr>
          <w:rFonts w:ascii="Times New Roman" w:hAnsi="Times New Roman" w:cs="Times New Roman"/>
          <w:sz w:val="24"/>
          <w:szCs w:val="24"/>
        </w:rPr>
        <w:t xml:space="preserve"> </w:t>
      </w:r>
      <w:r w:rsidR="00F52A8B" w:rsidRPr="00852D86">
        <w:rPr>
          <w:rFonts w:ascii="Times New Roman" w:hAnsi="Times New Roman" w:cs="Times New Roman"/>
          <w:sz w:val="24"/>
          <w:szCs w:val="24"/>
        </w:rPr>
        <w:t>декларуванн</w:t>
      </w:r>
      <w:r w:rsidR="00095F58" w:rsidRPr="00852D86">
        <w:rPr>
          <w:rFonts w:ascii="Times New Roman" w:hAnsi="Times New Roman" w:cs="Times New Roman"/>
          <w:sz w:val="24"/>
          <w:szCs w:val="24"/>
        </w:rPr>
        <w:t>і</w:t>
      </w:r>
      <w:r w:rsidR="00F52A8B" w:rsidRPr="00852D86">
        <w:rPr>
          <w:rFonts w:ascii="Times New Roman" w:hAnsi="Times New Roman" w:cs="Times New Roman"/>
          <w:sz w:val="24"/>
          <w:szCs w:val="24"/>
        </w:rPr>
        <w:t xml:space="preserve"> користування </w:t>
      </w:r>
      <w:r w:rsidR="00095F58" w:rsidRPr="00852D86">
        <w:rPr>
          <w:rFonts w:ascii="Times New Roman" w:hAnsi="Times New Roman" w:cs="Times New Roman"/>
          <w:sz w:val="24"/>
          <w:szCs w:val="24"/>
        </w:rPr>
        <w:t>відповідним автомобілем</w:t>
      </w:r>
      <w:r w:rsidR="00F52A8B" w:rsidRPr="00852D86">
        <w:rPr>
          <w:rFonts w:ascii="Times New Roman" w:hAnsi="Times New Roman" w:cs="Times New Roman"/>
          <w:sz w:val="24"/>
          <w:szCs w:val="24"/>
        </w:rPr>
        <w:t>.</w:t>
      </w:r>
    </w:p>
    <w:p w:rsidR="00AB082B" w:rsidRPr="00852D86" w:rsidRDefault="00DA2B54" w:rsidP="00852D86">
      <w:pPr>
        <w:pStyle w:val="10"/>
        <w:tabs>
          <w:tab w:val="left" w:pos="1134"/>
        </w:tabs>
        <w:spacing w:after="0" w:line="280" w:lineRule="exact"/>
        <w:ind w:firstLine="567"/>
        <w:jc w:val="both"/>
        <w:rPr>
          <w:b/>
          <w:bCs/>
          <w:color w:val="auto"/>
          <w:sz w:val="24"/>
          <w:szCs w:val="24"/>
        </w:rPr>
      </w:pPr>
      <w:r w:rsidRPr="00852D86">
        <w:rPr>
          <w:b/>
          <w:bCs/>
          <w:color w:val="auto"/>
          <w:sz w:val="24"/>
          <w:szCs w:val="24"/>
        </w:rPr>
        <w:t>9</w:t>
      </w:r>
      <w:r w:rsidR="00B70088">
        <w:rPr>
          <w:b/>
          <w:bCs/>
          <w:color w:val="auto"/>
          <w:sz w:val="24"/>
          <w:szCs w:val="24"/>
        </w:rPr>
        <w:t>9</w:t>
      </w:r>
      <w:r w:rsidR="00AB082B" w:rsidRPr="00852D86">
        <w:rPr>
          <w:b/>
          <w:bCs/>
          <w:color w:val="auto"/>
          <w:sz w:val="24"/>
          <w:szCs w:val="24"/>
        </w:rPr>
        <w:t>. ГРД у своєму висновку повідомила, що додатково виявила інформацію, яка сама по собі не стала підставою для висновку про невідповідність судді критеріям доброчесності та професійної етики, але має бути врахована під час оцінювання.</w:t>
      </w:r>
    </w:p>
    <w:p w:rsidR="00AB082B" w:rsidRPr="00C239E1" w:rsidRDefault="00B70088" w:rsidP="00852D86">
      <w:pPr>
        <w:pStyle w:val="10"/>
        <w:spacing w:after="0" w:line="280" w:lineRule="exact"/>
        <w:ind w:firstLine="567"/>
        <w:jc w:val="both"/>
        <w:rPr>
          <w:color w:val="auto"/>
          <w:spacing w:val="-2"/>
          <w:sz w:val="24"/>
          <w:szCs w:val="24"/>
        </w:rPr>
      </w:pPr>
      <w:r>
        <w:rPr>
          <w:color w:val="auto"/>
          <w:spacing w:val="-2"/>
          <w:sz w:val="24"/>
          <w:szCs w:val="24"/>
        </w:rPr>
        <w:t>100</w:t>
      </w:r>
      <w:r w:rsidR="00AB082B" w:rsidRPr="00C239E1">
        <w:rPr>
          <w:color w:val="auto"/>
          <w:spacing w:val="-2"/>
          <w:sz w:val="24"/>
          <w:szCs w:val="24"/>
        </w:rPr>
        <w:t xml:space="preserve">. </w:t>
      </w:r>
      <w:r w:rsidR="00095F58" w:rsidRPr="00C239E1">
        <w:rPr>
          <w:color w:val="auto"/>
          <w:spacing w:val="-2"/>
          <w:sz w:val="24"/>
          <w:szCs w:val="24"/>
        </w:rPr>
        <w:t>ГРД зазначено, що к</w:t>
      </w:r>
      <w:r w:rsidR="00AB082B" w:rsidRPr="00C239E1">
        <w:rPr>
          <w:color w:val="auto"/>
          <w:spacing w:val="-2"/>
          <w:sz w:val="24"/>
          <w:szCs w:val="24"/>
        </w:rPr>
        <w:t xml:space="preserve">андидат недбало ставився до обов’язку декларування </w:t>
      </w:r>
      <w:r w:rsidR="00095F58" w:rsidRPr="00C239E1">
        <w:rPr>
          <w:color w:val="auto"/>
          <w:spacing w:val="-2"/>
          <w:sz w:val="24"/>
          <w:szCs w:val="24"/>
        </w:rPr>
        <w:t>інших активі</w:t>
      </w:r>
      <w:r w:rsidR="00AD44AF" w:rsidRPr="00C239E1">
        <w:rPr>
          <w:color w:val="auto"/>
          <w:spacing w:val="-2"/>
          <w:sz w:val="24"/>
          <w:szCs w:val="24"/>
        </w:rPr>
        <w:t>в</w:t>
      </w:r>
      <w:r w:rsidR="00095F58" w:rsidRPr="00C239E1">
        <w:rPr>
          <w:color w:val="auto"/>
          <w:spacing w:val="-2"/>
          <w:sz w:val="24"/>
          <w:szCs w:val="24"/>
        </w:rPr>
        <w:t>: з</w:t>
      </w:r>
      <w:r w:rsidR="00AB082B" w:rsidRPr="00C239E1">
        <w:rPr>
          <w:color w:val="auto"/>
          <w:spacing w:val="-2"/>
          <w:sz w:val="24"/>
          <w:szCs w:val="24"/>
        </w:rPr>
        <w:t>окрема</w:t>
      </w:r>
      <w:r w:rsidR="00095F58" w:rsidRPr="00C239E1">
        <w:rPr>
          <w:color w:val="auto"/>
          <w:spacing w:val="-2"/>
          <w:sz w:val="24"/>
          <w:szCs w:val="24"/>
        </w:rPr>
        <w:t xml:space="preserve"> </w:t>
      </w:r>
      <w:r w:rsidR="00AB082B" w:rsidRPr="00C239E1">
        <w:rPr>
          <w:color w:val="auto"/>
          <w:spacing w:val="-2"/>
          <w:sz w:val="24"/>
          <w:szCs w:val="24"/>
        </w:rPr>
        <w:t xml:space="preserve">не </w:t>
      </w:r>
      <w:r w:rsidR="00095F58" w:rsidRPr="00C239E1">
        <w:rPr>
          <w:color w:val="auto"/>
          <w:spacing w:val="-2"/>
          <w:sz w:val="24"/>
          <w:szCs w:val="24"/>
        </w:rPr>
        <w:t xml:space="preserve">було </w:t>
      </w:r>
      <w:r w:rsidR="00AB082B" w:rsidRPr="00C239E1">
        <w:rPr>
          <w:color w:val="auto"/>
          <w:spacing w:val="-2"/>
          <w:sz w:val="24"/>
          <w:szCs w:val="24"/>
        </w:rPr>
        <w:t>задеклар</w:t>
      </w:r>
      <w:r w:rsidR="00095F58" w:rsidRPr="00C239E1">
        <w:rPr>
          <w:color w:val="auto"/>
          <w:spacing w:val="-2"/>
          <w:sz w:val="24"/>
          <w:szCs w:val="24"/>
        </w:rPr>
        <w:t>овано</w:t>
      </w:r>
      <w:r w:rsidR="00AB082B" w:rsidRPr="00C239E1">
        <w:rPr>
          <w:color w:val="auto"/>
          <w:spacing w:val="-2"/>
          <w:sz w:val="24"/>
          <w:szCs w:val="24"/>
        </w:rPr>
        <w:t xml:space="preserve"> у </w:t>
      </w:r>
      <w:r w:rsidR="00AD44AF" w:rsidRPr="00C239E1">
        <w:rPr>
          <w:color w:val="auto"/>
          <w:spacing w:val="-2"/>
          <w:sz w:val="24"/>
          <w:szCs w:val="24"/>
        </w:rPr>
        <w:t>Д</w:t>
      </w:r>
      <w:r w:rsidR="00AB082B" w:rsidRPr="00C239E1">
        <w:rPr>
          <w:color w:val="auto"/>
          <w:spacing w:val="-2"/>
          <w:sz w:val="24"/>
          <w:szCs w:val="24"/>
        </w:rPr>
        <w:t>еклараціях за 2012</w:t>
      </w:r>
      <w:r w:rsidR="00AD44AF" w:rsidRPr="00C239E1">
        <w:rPr>
          <w:color w:val="auto"/>
          <w:spacing w:val="-2"/>
          <w:sz w:val="24"/>
          <w:szCs w:val="24"/>
        </w:rPr>
        <w:t xml:space="preserve"> – </w:t>
      </w:r>
      <w:r w:rsidR="00AB082B" w:rsidRPr="00C239E1">
        <w:rPr>
          <w:color w:val="auto"/>
          <w:spacing w:val="-2"/>
          <w:sz w:val="24"/>
          <w:szCs w:val="24"/>
        </w:rPr>
        <w:t>2013</w:t>
      </w:r>
      <w:r w:rsidR="00AD44AF" w:rsidRPr="00C239E1">
        <w:rPr>
          <w:color w:val="auto"/>
          <w:spacing w:val="-2"/>
          <w:sz w:val="24"/>
          <w:szCs w:val="24"/>
        </w:rPr>
        <w:t xml:space="preserve"> </w:t>
      </w:r>
      <w:r w:rsidR="00AB082B" w:rsidRPr="00C239E1">
        <w:rPr>
          <w:color w:val="auto"/>
          <w:spacing w:val="-2"/>
          <w:sz w:val="24"/>
          <w:szCs w:val="24"/>
        </w:rPr>
        <w:t>роки квартиру у м</w:t>
      </w:r>
      <w:r w:rsidR="00AD44AF" w:rsidRPr="00C239E1">
        <w:rPr>
          <w:color w:val="auto"/>
          <w:spacing w:val="-2"/>
          <w:sz w:val="24"/>
          <w:szCs w:val="24"/>
        </w:rPr>
        <w:t>істі</w:t>
      </w:r>
      <w:r w:rsidR="00AB082B" w:rsidRPr="00C239E1">
        <w:rPr>
          <w:color w:val="auto"/>
          <w:spacing w:val="-2"/>
          <w:sz w:val="24"/>
          <w:szCs w:val="24"/>
        </w:rPr>
        <w:t xml:space="preserve"> Алчевськ Луганської області, площею 64.4 </w:t>
      </w:r>
      <w:r w:rsidR="00244528" w:rsidRPr="00C239E1">
        <w:rPr>
          <w:color w:val="auto"/>
          <w:spacing w:val="-2"/>
          <w:sz w:val="24"/>
          <w:szCs w:val="24"/>
        </w:rPr>
        <w:t>кв. м</w:t>
      </w:r>
      <w:r w:rsidR="00AB082B" w:rsidRPr="00C239E1">
        <w:rPr>
          <w:color w:val="auto"/>
          <w:spacing w:val="-2"/>
          <w:sz w:val="24"/>
          <w:szCs w:val="24"/>
        </w:rPr>
        <w:t xml:space="preserve">, яка належить йому на праві спільної сумісної власності (33%) разом з батьками з 28.09.1999. Крім того, </w:t>
      </w:r>
      <w:r w:rsidR="00A55A25" w:rsidRPr="00C239E1">
        <w:rPr>
          <w:color w:val="auto"/>
          <w:spacing w:val="-2"/>
          <w:sz w:val="24"/>
          <w:szCs w:val="24"/>
        </w:rPr>
        <w:t>кандидатом</w:t>
      </w:r>
      <w:r w:rsidR="00AB082B" w:rsidRPr="00C239E1">
        <w:rPr>
          <w:color w:val="auto"/>
          <w:spacing w:val="-2"/>
          <w:sz w:val="24"/>
          <w:szCs w:val="24"/>
        </w:rPr>
        <w:t xml:space="preserve"> не </w:t>
      </w:r>
      <w:r w:rsidR="00A55A25" w:rsidRPr="00C239E1">
        <w:rPr>
          <w:color w:val="auto"/>
          <w:spacing w:val="-2"/>
          <w:sz w:val="24"/>
          <w:szCs w:val="24"/>
        </w:rPr>
        <w:t xml:space="preserve">було </w:t>
      </w:r>
      <w:r w:rsidR="00AB082B" w:rsidRPr="00C239E1">
        <w:rPr>
          <w:color w:val="auto"/>
          <w:spacing w:val="-2"/>
          <w:sz w:val="24"/>
          <w:szCs w:val="24"/>
        </w:rPr>
        <w:t>задеклар</w:t>
      </w:r>
      <w:r w:rsidR="00A55A25" w:rsidRPr="00C239E1">
        <w:rPr>
          <w:color w:val="auto"/>
          <w:spacing w:val="-2"/>
          <w:sz w:val="24"/>
          <w:szCs w:val="24"/>
        </w:rPr>
        <w:t>овано</w:t>
      </w:r>
      <w:r w:rsidR="00AB082B" w:rsidRPr="00C239E1">
        <w:rPr>
          <w:color w:val="auto"/>
          <w:spacing w:val="-2"/>
          <w:sz w:val="24"/>
          <w:szCs w:val="24"/>
        </w:rPr>
        <w:t xml:space="preserve"> земельну ділянку площею 1</w:t>
      </w:r>
      <w:r w:rsidR="00B46A14" w:rsidRPr="00C239E1">
        <w:rPr>
          <w:color w:val="auto"/>
          <w:spacing w:val="-2"/>
          <w:sz w:val="24"/>
          <w:szCs w:val="24"/>
        </w:rPr>
        <w:t> </w:t>
      </w:r>
      <w:r w:rsidR="00AB082B" w:rsidRPr="00C239E1">
        <w:rPr>
          <w:color w:val="auto"/>
          <w:spacing w:val="-2"/>
          <w:sz w:val="24"/>
          <w:szCs w:val="24"/>
        </w:rPr>
        <w:t>500 кв.</w:t>
      </w:r>
      <w:r w:rsidR="00B46A14" w:rsidRPr="00C239E1">
        <w:rPr>
          <w:color w:val="auto"/>
          <w:spacing w:val="-2"/>
          <w:sz w:val="24"/>
          <w:szCs w:val="24"/>
        </w:rPr>
        <w:t xml:space="preserve"> </w:t>
      </w:r>
      <w:r w:rsidR="00AB082B" w:rsidRPr="00C239E1">
        <w:rPr>
          <w:color w:val="auto"/>
          <w:spacing w:val="-2"/>
          <w:sz w:val="24"/>
          <w:szCs w:val="24"/>
        </w:rPr>
        <w:t>м у с</w:t>
      </w:r>
      <w:r w:rsidR="00B46A14" w:rsidRPr="00C239E1">
        <w:rPr>
          <w:color w:val="auto"/>
          <w:spacing w:val="-2"/>
          <w:sz w:val="24"/>
          <w:szCs w:val="24"/>
        </w:rPr>
        <w:t>елі</w:t>
      </w:r>
      <w:r w:rsidR="00AB082B" w:rsidRPr="00C239E1">
        <w:rPr>
          <w:color w:val="auto"/>
          <w:spacing w:val="-2"/>
          <w:sz w:val="24"/>
          <w:szCs w:val="24"/>
        </w:rPr>
        <w:t xml:space="preserve"> Михайлівка Перевальського</w:t>
      </w:r>
      <w:r w:rsidR="009947B6" w:rsidRPr="00C239E1">
        <w:rPr>
          <w:color w:val="auto"/>
          <w:spacing w:val="-2"/>
          <w:sz w:val="24"/>
          <w:szCs w:val="24"/>
        </w:rPr>
        <w:t> </w:t>
      </w:r>
      <w:r w:rsidR="00AB082B" w:rsidRPr="00C239E1">
        <w:rPr>
          <w:color w:val="auto"/>
          <w:spacing w:val="-2"/>
          <w:sz w:val="24"/>
          <w:szCs w:val="24"/>
        </w:rPr>
        <w:t>р</w:t>
      </w:r>
      <w:r w:rsidR="00B46A14" w:rsidRPr="00C239E1">
        <w:rPr>
          <w:color w:val="auto"/>
          <w:spacing w:val="-2"/>
          <w:sz w:val="24"/>
          <w:szCs w:val="24"/>
        </w:rPr>
        <w:t>айо</w:t>
      </w:r>
      <w:r w:rsidR="00AB082B" w:rsidRPr="00C239E1">
        <w:rPr>
          <w:color w:val="auto"/>
          <w:spacing w:val="-2"/>
          <w:sz w:val="24"/>
          <w:szCs w:val="24"/>
        </w:rPr>
        <w:t>ну</w:t>
      </w:r>
      <w:r w:rsidR="00A55A25" w:rsidRPr="00C239E1">
        <w:rPr>
          <w:color w:val="auto"/>
          <w:spacing w:val="-2"/>
          <w:sz w:val="24"/>
          <w:szCs w:val="24"/>
        </w:rPr>
        <w:t xml:space="preserve"> </w:t>
      </w:r>
      <w:r w:rsidR="00AB082B" w:rsidRPr="00C239E1">
        <w:rPr>
          <w:color w:val="auto"/>
          <w:spacing w:val="-2"/>
          <w:sz w:val="24"/>
          <w:szCs w:val="24"/>
        </w:rPr>
        <w:t>Луганської області, яка належить дружині кандидата на праві власності з 28.08.2008 у декларації за 2012</w:t>
      </w:r>
      <w:r w:rsidR="00C239E1" w:rsidRPr="00C239E1">
        <w:rPr>
          <w:color w:val="auto"/>
          <w:spacing w:val="-2"/>
          <w:sz w:val="24"/>
          <w:szCs w:val="24"/>
        </w:rPr>
        <w:t> </w:t>
      </w:r>
      <w:r w:rsidR="00AB082B" w:rsidRPr="00C239E1">
        <w:rPr>
          <w:color w:val="auto"/>
          <w:spacing w:val="-2"/>
          <w:sz w:val="24"/>
          <w:szCs w:val="24"/>
        </w:rPr>
        <w:t xml:space="preserve">рік. </w:t>
      </w:r>
      <w:r w:rsidR="00B46A14" w:rsidRPr="00C239E1">
        <w:rPr>
          <w:color w:val="auto"/>
          <w:spacing w:val="-2"/>
          <w:sz w:val="24"/>
          <w:szCs w:val="24"/>
        </w:rPr>
        <w:t>У</w:t>
      </w:r>
      <w:r w:rsidR="00AB082B" w:rsidRPr="00C239E1">
        <w:rPr>
          <w:color w:val="auto"/>
          <w:spacing w:val="-2"/>
          <w:sz w:val="24"/>
          <w:szCs w:val="24"/>
        </w:rPr>
        <w:t xml:space="preserve"> деклараці</w:t>
      </w:r>
      <w:r w:rsidR="00A55A25" w:rsidRPr="00C239E1">
        <w:rPr>
          <w:color w:val="auto"/>
          <w:spacing w:val="-2"/>
          <w:sz w:val="24"/>
          <w:szCs w:val="24"/>
        </w:rPr>
        <w:t>ях</w:t>
      </w:r>
      <w:r w:rsidR="00AB082B" w:rsidRPr="00C239E1">
        <w:rPr>
          <w:color w:val="auto"/>
          <w:spacing w:val="-2"/>
          <w:sz w:val="24"/>
          <w:szCs w:val="24"/>
        </w:rPr>
        <w:t xml:space="preserve"> </w:t>
      </w:r>
      <w:r w:rsidR="00A55A25" w:rsidRPr="00C239E1">
        <w:rPr>
          <w:color w:val="auto"/>
          <w:spacing w:val="-2"/>
          <w:sz w:val="24"/>
          <w:szCs w:val="24"/>
        </w:rPr>
        <w:t>починаючи з</w:t>
      </w:r>
      <w:r w:rsidR="00AB082B" w:rsidRPr="00C239E1">
        <w:rPr>
          <w:color w:val="auto"/>
          <w:spacing w:val="-2"/>
          <w:sz w:val="24"/>
          <w:szCs w:val="24"/>
        </w:rPr>
        <w:t xml:space="preserve"> 2018</w:t>
      </w:r>
      <w:r w:rsidR="00B46A14" w:rsidRPr="00C239E1">
        <w:rPr>
          <w:color w:val="auto"/>
          <w:spacing w:val="-2"/>
          <w:sz w:val="24"/>
          <w:szCs w:val="24"/>
        </w:rPr>
        <w:t xml:space="preserve"> року</w:t>
      </w:r>
      <w:r w:rsidR="00A55A25" w:rsidRPr="00C239E1">
        <w:rPr>
          <w:color w:val="auto"/>
          <w:spacing w:val="-2"/>
          <w:sz w:val="24"/>
          <w:szCs w:val="24"/>
        </w:rPr>
        <w:t xml:space="preserve"> власником цієї ж земельної ділянки </w:t>
      </w:r>
      <w:r w:rsidR="00AB082B" w:rsidRPr="00C239E1">
        <w:rPr>
          <w:color w:val="auto"/>
          <w:spacing w:val="-2"/>
          <w:sz w:val="24"/>
          <w:szCs w:val="24"/>
        </w:rPr>
        <w:t xml:space="preserve"> </w:t>
      </w:r>
      <w:r w:rsidR="00A55A25" w:rsidRPr="00C239E1">
        <w:rPr>
          <w:color w:val="auto"/>
          <w:spacing w:val="-2"/>
          <w:sz w:val="24"/>
          <w:szCs w:val="24"/>
        </w:rPr>
        <w:t>зазначено кандидата</w:t>
      </w:r>
      <w:r w:rsidR="00AB082B" w:rsidRPr="00C239E1">
        <w:rPr>
          <w:color w:val="auto"/>
          <w:spacing w:val="-2"/>
          <w:sz w:val="24"/>
          <w:szCs w:val="24"/>
        </w:rPr>
        <w:t>.</w:t>
      </w:r>
    </w:p>
    <w:p w:rsidR="00AB082B" w:rsidRPr="00852D86" w:rsidRDefault="00AB082B" w:rsidP="00852D86">
      <w:pPr>
        <w:spacing w:after="0" w:line="280" w:lineRule="exact"/>
        <w:ind w:firstLine="567"/>
        <w:jc w:val="both"/>
        <w:rPr>
          <w:rFonts w:ascii="Times New Roman" w:hAnsi="Times New Roman" w:cs="Times New Roman"/>
          <w:sz w:val="24"/>
          <w:szCs w:val="24"/>
        </w:rPr>
      </w:pPr>
      <w:r w:rsidRPr="00852D86">
        <w:rPr>
          <w:rFonts w:ascii="Times New Roman" w:eastAsia="Times New Roman" w:hAnsi="Times New Roman" w:cs="Times New Roman"/>
          <w:sz w:val="24"/>
          <w:szCs w:val="24"/>
          <w:highlight w:val="white"/>
        </w:rPr>
        <w:t>1</w:t>
      </w:r>
      <w:r w:rsidR="00B17220" w:rsidRPr="00852D86">
        <w:rPr>
          <w:rFonts w:ascii="Times New Roman" w:eastAsia="Times New Roman" w:hAnsi="Times New Roman" w:cs="Times New Roman"/>
          <w:sz w:val="24"/>
          <w:szCs w:val="24"/>
          <w:highlight w:val="white"/>
        </w:rPr>
        <w:t>0</w:t>
      </w:r>
      <w:r w:rsidR="00B70088">
        <w:rPr>
          <w:rFonts w:ascii="Times New Roman" w:eastAsia="Times New Roman" w:hAnsi="Times New Roman" w:cs="Times New Roman"/>
          <w:sz w:val="24"/>
          <w:szCs w:val="24"/>
          <w:highlight w:val="white"/>
        </w:rPr>
        <w:t>1</w:t>
      </w:r>
      <w:r w:rsidRPr="00852D86">
        <w:rPr>
          <w:rFonts w:ascii="Times New Roman" w:eastAsia="Times New Roman" w:hAnsi="Times New Roman" w:cs="Times New Roman"/>
          <w:sz w:val="24"/>
          <w:szCs w:val="24"/>
          <w:highlight w:val="white"/>
        </w:rPr>
        <w:t>. У письмових поясненнях на інформацію ГРД кандидат</w:t>
      </w:r>
      <w:r w:rsidR="00A55A25" w:rsidRPr="00852D86">
        <w:rPr>
          <w:rFonts w:ascii="Times New Roman" w:eastAsia="Times New Roman" w:hAnsi="Times New Roman" w:cs="Times New Roman"/>
          <w:sz w:val="24"/>
          <w:szCs w:val="24"/>
          <w:highlight w:val="white"/>
        </w:rPr>
        <w:t xml:space="preserve"> послався на ті обставини</w:t>
      </w:r>
      <w:r w:rsidRPr="00852D86">
        <w:rPr>
          <w:rFonts w:ascii="Times New Roman" w:eastAsia="Times New Roman" w:hAnsi="Times New Roman" w:cs="Times New Roman"/>
          <w:sz w:val="24"/>
          <w:szCs w:val="24"/>
          <w:highlight w:val="white"/>
        </w:rPr>
        <w:t xml:space="preserve">, що </w:t>
      </w:r>
      <w:r w:rsidRPr="00852D86">
        <w:rPr>
          <w:rFonts w:ascii="Times New Roman" w:hAnsi="Times New Roman" w:cs="Times New Roman"/>
          <w:sz w:val="24"/>
          <w:szCs w:val="24"/>
        </w:rPr>
        <w:t xml:space="preserve">квартира </w:t>
      </w:r>
      <w:r w:rsidR="00B46A14" w:rsidRPr="00852D86">
        <w:rPr>
          <w:rFonts w:ascii="Times New Roman" w:hAnsi="Times New Roman" w:cs="Times New Roman"/>
          <w:sz w:val="24"/>
          <w:szCs w:val="24"/>
        </w:rPr>
        <w:t>в</w:t>
      </w:r>
      <w:r w:rsidRPr="00852D86">
        <w:rPr>
          <w:rFonts w:ascii="Times New Roman" w:hAnsi="Times New Roman" w:cs="Times New Roman"/>
          <w:sz w:val="24"/>
          <w:szCs w:val="24"/>
        </w:rPr>
        <w:t xml:space="preserve"> м</w:t>
      </w:r>
      <w:r w:rsidR="00B46A14" w:rsidRPr="00852D86">
        <w:rPr>
          <w:rFonts w:ascii="Times New Roman" w:hAnsi="Times New Roman" w:cs="Times New Roman"/>
          <w:sz w:val="24"/>
          <w:szCs w:val="24"/>
        </w:rPr>
        <w:t>істі</w:t>
      </w:r>
      <w:r w:rsidRPr="00852D86">
        <w:rPr>
          <w:rFonts w:ascii="Times New Roman" w:hAnsi="Times New Roman" w:cs="Times New Roman"/>
          <w:sz w:val="24"/>
          <w:szCs w:val="24"/>
        </w:rPr>
        <w:t xml:space="preserve"> Алчевську Луганської області площею 64,4 </w:t>
      </w:r>
      <w:r w:rsidR="00244528" w:rsidRPr="00852D86">
        <w:rPr>
          <w:rFonts w:ascii="Times New Roman" w:hAnsi="Times New Roman" w:cs="Times New Roman"/>
          <w:sz w:val="24"/>
          <w:szCs w:val="24"/>
        </w:rPr>
        <w:t>кв. м</w:t>
      </w:r>
      <w:r w:rsidRPr="00852D86">
        <w:rPr>
          <w:rFonts w:ascii="Times New Roman" w:hAnsi="Times New Roman" w:cs="Times New Roman"/>
          <w:sz w:val="24"/>
          <w:szCs w:val="24"/>
        </w:rPr>
        <w:t xml:space="preserve"> належить йому на праві спільної сумісної власності (33%) разом з батьками з 28.09.1999, </w:t>
      </w:r>
      <w:r w:rsidR="00676A4C" w:rsidRPr="00852D86">
        <w:rPr>
          <w:rFonts w:ascii="Times New Roman" w:hAnsi="Times New Roman" w:cs="Times New Roman"/>
          <w:sz w:val="24"/>
          <w:szCs w:val="24"/>
        </w:rPr>
        <w:t>яку вони набули у власність в порядку приватизації. Оформленням документів на земельну ділянку</w:t>
      </w:r>
      <w:r w:rsidR="00850467" w:rsidRPr="00852D86">
        <w:rPr>
          <w:rFonts w:ascii="Times New Roman" w:hAnsi="Times New Roman" w:cs="Times New Roman"/>
          <w:sz w:val="24"/>
          <w:szCs w:val="24"/>
        </w:rPr>
        <w:t xml:space="preserve"> площею 1</w:t>
      </w:r>
      <w:r w:rsidR="00B46A14" w:rsidRPr="00852D86">
        <w:rPr>
          <w:rFonts w:ascii="Times New Roman" w:hAnsi="Times New Roman" w:cs="Times New Roman"/>
          <w:sz w:val="24"/>
          <w:szCs w:val="24"/>
        </w:rPr>
        <w:t> </w:t>
      </w:r>
      <w:r w:rsidR="00850467" w:rsidRPr="00852D86">
        <w:rPr>
          <w:rFonts w:ascii="Times New Roman" w:hAnsi="Times New Roman" w:cs="Times New Roman"/>
          <w:sz w:val="24"/>
          <w:szCs w:val="24"/>
        </w:rPr>
        <w:t>500 кв.</w:t>
      </w:r>
      <w:r w:rsidR="00B46A14" w:rsidRPr="00852D86">
        <w:rPr>
          <w:rFonts w:ascii="Times New Roman" w:hAnsi="Times New Roman" w:cs="Times New Roman"/>
          <w:sz w:val="24"/>
          <w:szCs w:val="24"/>
        </w:rPr>
        <w:t> </w:t>
      </w:r>
      <w:r w:rsidR="00850467" w:rsidRPr="00852D86">
        <w:rPr>
          <w:rFonts w:ascii="Times New Roman" w:hAnsi="Times New Roman" w:cs="Times New Roman"/>
          <w:sz w:val="24"/>
          <w:szCs w:val="24"/>
        </w:rPr>
        <w:t xml:space="preserve">м, розташовану </w:t>
      </w:r>
      <w:r w:rsidR="00244528" w:rsidRPr="00852D86">
        <w:rPr>
          <w:rFonts w:ascii="Times New Roman" w:hAnsi="Times New Roman" w:cs="Times New Roman"/>
          <w:sz w:val="24"/>
          <w:szCs w:val="24"/>
        </w:rPr>
        <w:t>в</w:t>
      </w:r>
      <w:r w:rsidR="00850467" w:rsidRPr="00852D86">
        <w:rPr>
          <w:rFonts w:ascii="Times New Roman" w:hAnsi="Times New Roman" w:cs="Times New Roman"/>
          <w:sz w:val="24"/>
          <w:szCs w:val="24"/>
        </w:rPr>
        <w:t xml:space="preserve"> с</w:t>
      </w:r>
      <w:r w:rsidR="00244528" w:rsidRPr="00852D86">
        <w:rPr>
          <w:rFonts w:ascii="Times New Roman" w:hAnsi="Times New Roman" w:cs="Times New Roman"/>
          <w:sz w:val="24"/>
          <w:szCs w:val="24"/>
        </w:rPr>
        <w:t>елі</w:t>
      </w:r>
      <w:r w:rsidR="00850467" w:rsidRPr="00852D86">
        <w:rPr>
          <w:rFonts w:ascii="Times New Roman" w:hAnsi="Times New Roman" w:cs="Times New Roman"/>
          <w:sz w:val="24"/>
          <w:szCs w:val="24"/>
        </w:rPr>
        <w:t xml:space="preserve"> Михайлів</w:t>
      </w:r>
      <w:r w:rsidR="00965B59" w:rsidRPr="00852D86">
        <w:rPr>
          <w:rFonts w:ascii="Times New Roman" w:hAnsi="Times New Roman" w:cs="Times New Roman"/>
          <w:sz w:val="24"/>
          <w:szCs w:val="24"/>
        </w:rPr>
        <w:t>к</w:t>
      </w:r>
      <w:r w:rsidR="00850467" w:rsidRPr="00852D86">
        <w:rPr>
          <w:rFonts w:ascii="Times New Roman" w:hAnsi="Times New Roman" w:cs="Times New Roman"/>
          <w:sz w:val="24"/>
          <w:szCs w:val="24"/>
        </w:rPr>
        <w:t>а Перевальського району Луганської області</w:t>
      </w:r>
      <w:r w:rsidR="00676A4C" w:rsidRPr="00852D86">
        <w:rPr>
          <w:rFonts w:ascii="Times New Roman" w:hAnsi="Times New Roman" w:cs="Times New Roman"/>
          <w:sz w:val="24"/>
          <w:szCs w:val="24"/>
        </w:rPr>
        <w:t xml:space="preserve">, яка </w:t>
      </w:r>
      <w:r w:rsidR="00965B59" w:rsidRPr="00852D86">
        <w:rPr>
          <w:rFonts w:ascii="Times New Roman" w:hAnsi="Times New Roman" w:cs="Times New Roman"/>
          <w:sz w:val="24"/>
          <w:szCs w:val="24"/>
        </w:rPr>
        <w:t>є</w:t>
      </w:r>
      <w:r w:rsidR="00676A4C" w:rsidRPr="00852D86">
        <w:rPr>
          <w:rFonts w:ascii="Times New Roman" w:hAnsi="Times New Roman" w:cs="Times New Roman"/>
          <w:sz w:val="24"/>
          <w:szCs w:val="24"/>
        </w:rPr>
        <w:t xml:space="preserve"> на </w:t>
      </w:r>
      <w:r w:rsidR="00244528" w:rsidRPr="00852D86">
        <w:rPr>
          <w:rFonts w:ascii="Times New Roman" w:hAnsi="Times New Roman" w:cs="Times New Roman"/>
          <w:sz w:val="24"/>
          <w:szCs w:val="24"/>
        </w:rPr>
        <w:t>сьогодні</w:t>
      </w:r>
      <w:r w:rsidR="00676A4C" w:rsidRPr="00852D86">
        <w:rPr>
          <w:rFonts w:ascii="Times New Roman" w:hAnsi="Times New Roman" w:cs="Times New Roman"/>
          <w:sz w:val="24"/>
          <w:szCs w:val="24"/>
        </w:rPr>
        <w:t xml:space="preserve"> у його власності у 2008 році займалися його батьки</w:t>
      </w:r>
      <w:r w:rsidR="00850467" w:rsidRPr="00852D86">
        <w:rPr>
          <w:rFonts w:ascii="Times New Roman" w:hAnsi="Times New Roman" w:cs="Times New Roman"/>
          <w:sz w:val="24"/>
          <w:szCs w:val="24"/>
        </w:rPr>
        <w:t xml:space="preserve">. З огляду на давність набуття права власності на ці об’єкти нерухомості він </w:t>
      </w:r>
      <w:proofErr w:type="spellStart"/>
      <w:r w:rsidR="00850467" w:rsidRPr="00852D86">
        <w:rPr>
          <w:rFonts w:ascii="Times New Roman" w:hAnsi="Times New Roman" w:cs="Times New Roman"/>
          <w:sz w:val="24"/>
          <w:szCs w:val="24"/>
        </w:rPr>
        <w:t>забув</w:t>
      </w:r>
      <w:proofErr w:type="spellEnd"/>
      <w:r w:rsidR="00850467" w:rsidRPr="00852D86">
        <w:rPr>
          <w:rFonts w:ascii="Times New Roman" w:hAnsi="Times New Roman" w:cs="Times New Roman"/>
          <w:sz w:val="24"/>
          <w:szCs w:val="24"/>
        </w:rPr>
        <w:t xml:space="preserve"> про них вказати у </w:t>
      </w:r>
      <w:r w:rsidR="00244528" w:rsidRPr="00852D86">
        <w:rPr>
          <w:rFonts w:ascii="Times New Roman" w:hAnsi="Times New Roman" w:cs="Times New Roman"/>
          <w:sz w:val="24"/>
          <w:szCs w:val="24"/>
        </w:rPr>
        <w:t>Де</w:t>
      </w:r>
      <w:r w:rsidR="00850467" w:rsidRPr="00852D86">
        <w:rPr>
          <w:rFonts w:ascii="Times New Roman" w:hAnsi="Times New Roman" w:cs="Times New Roman"/>
          <w:sz w:val="24"/>
          <w:szCs w:val="24"/>
        </w:rPr>
        <w:t>кларація</w:t>
      </w:r>
      <w:r w:rsidR="00A55A25" w:rsidRPr="00852D86">
        <w:rPr>
          <w:rFonts w:ascii="Times New Roman" w:hAnsi="Times New Roman" w:cs="Times New Roman"/>
          <w:sz w:val="24"/>
          <w:szCs w:val="24"/>
        </w:rPr>
        <w:t>х за</w:t>
      </w:r>
      <w:r w:rsidR="00850467" w:rsidRPr="00852D86">
        <w:rPr>
          <w:rFonts w:ascii="Times New Roman" w:hAnsi="Times New Roman" w:cs="Times New Roman"/>
          <w:sz w:val="24"/>
          <w:szCs w:val="24"/>
        </w:rPr>
        <w:t xml:space="preserve"> 2012 </w:t>
      </w:r>
      <w:r w:rsidR="00A55A25" w:rsidRPr="00852D86">
        <w:rPr>
          <w:rFonts w:ascii="Times New Roman" w:hAnsi="Times New Roman" w:cs="Times New Roman"/>
          <w:sz w:val="24"/>
          <w:szCs w:val="24"/>
        </w:rPr>
        <w:t xml:space="preserve">і </w:t>
      </w:r>
      <w:r w:rsidR="00850467" w:rsidRPr="00852D86">
        <w:rPr>
          <w:rFonts w:ascii="Times New Roman" w:hAnsi="Times New Roman" w:cs="Times New Roman"/>
          <w:sz w:val="24"/>
          <w:szCs w:val="24"/>
        </w:rPr>
        <w:t>2013 рок</w:t>
      </w:r>
      <w:r w:rsidR="00A55A25" w:rsidRPr="00852D86">
        <w:rPr>
          <w:rFonts w:ascii="Times New Roman" w:hAnsi="Times New Roman" w:cs="Times New Roman"/>
          <w:sz w:val="24"/>
          <w:szCs w:val="24"/>
        </w:rPr>
        <w:t>и</w:t>
      </w:r>
      <w:r w:rsidR="00850467" w:rsidRPr="00852D86">
        <w:rPr>
          <w:rFonts w:ascii="Times New Roman" w:hAnsi="Times New Roman" w:cs="Times New Roman"/>
          <w:sz w:val="24"/>
          <w:szCs w:val="24"/>
        </w:rPr>
        <w:t xml:space="preserve">. </w:t>
      </w:r>
      <w:r w:rsidR="00A55A25" w:rsidRPr="00852D86">
        <w:rPr>
          <w:rFonts w:ascii="Times New Roman" w:hAnsi="Times New Roman" w:cs="Times New Roman"/>
          <w:sz w:val="24"/>
          <w:szCs w:val="24"/>
        </w:rPr>
        <w:t>Отримавши повну інформацію від батьків в</w:t>
      </w:r>
      <w:r w:rsidR="00850467" w:rsidRPr="00852D86">
        <w:rPr>
          <w:rFonts w:ascii="Times New Roman" w:hAnsi="Times New Roman" w:cs="Times New Roman"/>
          <w:sz w:val="24"/>
          <w:szCs w:val="24"/>
        </w:rPr>
        <w:t xml:space="preserve">ін виправив допущені помилки і почав декларувати вказані об’єкти нерухомості в наступних </w:t>
      </w:r>
      <w:r w:rsidR="00A55A25" w:rsidRPr="00852D86">
        <w:rPr>
          <w:rFonts w:ascii="Times New Roman" w:hAnsi="Times New Roman" w:cs="Times New Roman"/>
          <w:sz w:val="24"/>
          <w:szCs w:val="24"/>
        </w:rPr>
        <w:t>д</w:t>
      </w:r>
      <w:r w:rsidR="00850467" w:rsidRPr="00852D86">
        <w:rPr>
          <w:rFonts w:ascii="Times New Roman" w:hAnsi="Times New Roman" w:cs="Times New Roman"/>
          <w:sz w:val="24"/>
          <w:szCs w:val="24"/>
        </w:rPr>
        <w:t xml:space="preserve">еклараціях. </w:t>
      </w:r>
      <w:r w:rsidRPr="00852D86">
        <w:rPr>
          <w:rFonts w:ascii="Times New Roman" w:hAnsi="Times New Roman" w:cs="Times New Roman"/>
          <w:sz w:val="24"/>
          <w:szCs w:val="24"/>
        </w:rPr>
        <w:t>Вінніков С.В. пояснив, що</w:t>
      </w:r>
      <w:r w:rsidR="00965B59" w:rsidRPr="00852D86">
        <w:rPr>
          <w:rFonts w:ascii="Times New Roman" w:hAnsi="Times New Roman" w:cs="Times New Roman"/>
          <w:sz w:val="24"/>
          <w:szCs w:val="24"/>
        </w:rPr>
        <w:t xml:space="preserve"> жодного умислу</w:t>
      </w:r>
      <w:r w:rsidR="001A0DFE" w:rsidRPr="00852D86">
        <w:rPr>
          <w:rFonts w:ascii="Times New Roman" w:hAnsi="Times New Roman" w:cs="Times New Roman"/>
          <w:sz w:val="24"/>
          <w:szCs w:val="24"/>
        </w:rPr>
        <w:t xml:space="preserve"> приховати це нерухоме майно він не мав.</w:t>
      </w:r>
    </w:p>
    <w:p w:rsidR="00AB082B" w:rsidRPr="00852D86" w:rsidRDefault="00244528" w:rsidP="00852D86">
      <w:pPr>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Стосовно</w:t>
      </w:r>
      <w:r w:rsidR="00AB082B" w:rsidRPr="00852D86">
        <w:rPr>
          <w:rFonts w:ascii="Times New Roman" w:hAnsi="Times New Roman" w:cs="Times New Roman"/>
          <w:sz w:val="24"/>
          <w:szCs w:val="24"/>
        </w:rPr>
        <w:t xml:space="preserve"> зазначення в </w:t>
      </w:r>
      <w:r w:rsidR="00965B59" w:rsidRPr="00852D86">
        <w:rPr>
          <w:rFonts w:ascii="Times New Roman" w:hAnsi="Times New Roman" w:cs="Times New Roman"/>
          <w:sz w:val="24"/>
          <w:szCs w:val="24"/>
        </w:rPr>
        <w:t>Д</w:t>
      </w:r>
      <w:r w:rsidR="00AB082B" w:rsidRPr="00852D86">
        <w:rPr>
          <w:rFonts w:ascii="Times New Roman" w:hAnsi="Times New Roman" w:cs="Times New Roman"/>
          <w:sz w:val="24"/>
          <w:szCs w:val="24"/>
        </w:rPr>
        <w:t>еклараціях до 2018 року належності земельної ділянки, площею 1</w:t>
      </w:r>
      <w:r w:rsidRPr="00852D86">
        <w:rPr>
          <w:rFonts w:ascii="Times New Roman" w:hAnsi="Times New Roman" w:cs="Times New Roman"/>
          <w:sz w:val="24"/>
          <w:szCs w:val="24"/>
        </w:rPr>
        <w:t> </w:t>
      </w:r>
      <w:r w:rsidR="00AB082B" w:rsidRPr="00852D86">
        <w:rPr>
          <w:rFonts w:ascii="Times New Roman" w:hAnsi="Times New Roman" w:cs="Times New Roman"/>
          <w:sz w:val="24"/>
          <w:szCs w:val="24"/>
        </w:rPr>
        <w:t xml:space="preserve">500 </w:t>
      </w:r>
      <w:r w:rsidRPr="00852D86">
        <w:rPr>
          <w:rFonts w:ascii="Times New Roman" w:hAnsi="Times New Roman" w:cs="Times New Roman"/>
          <w:sz w:val="24"/>
          <w:szCs w:val="24"/>
        </w:rPr>
        <w:t>кв. м</w:t>
      </w:r>
      <w:r w:rsidR="00AB082B" w:rsidRPr="00852D86">
        <w:rPr>
          <w:rFonts w:ascii="Times New Roman" w:hAnsi="Times New Roman" w:cs="Times New Roman"/>
          <w:sz w:val="24"/>
          <w:szCs w:val="24"/>
        </w:rPr>
        <w:t xml:space="preserve">, розташованої </w:t>
      </w:r>
      <w:r w:rsidR="00A0670A" w:rsidRPr="00852D86">
        <w:rPr>
          <w:rFonts w:ascii="Times New Roman" w:hAnsi="Times New Roman" w:cs="Times New Roman"/>
          <w:sz w:val="24"/>
          <w:szCs w:val="24"/>
        </w:rPr>
        <w:t>в</w:t>
      </w:r>
      <w:r w:rsidR="00AB082B" w:rsidRPr="00852D86">
        <w:rPr>
          <w:rFonts w:ascii="Times New Roman" w:hAnsi="Times New Roman" w:cs="Times New Roman"/>
          <w:sz w:val="24"/>
          <w:szCs w:val="24"/>
        </w:rPr>
        <w:t xml:space="preserve"> с</w:t>
      </w:r>
      <w:r w:rsidR="00A0670A" w:rsidRPr="00852D86">
        <w:rPr>
          <w:rFonts w:ascii="Times New Roman" w:hAnsi="Times New Roman" w:cs="Times New Roman"/>
          <w:sz w:val="24"/>
          <w:szCs w:val="24"/>
        </w:rPr>
        <w:t>елі</w:t>
      </w:r>
      <w:r w:rsidR="00AB082B" w:rsidRPr="00852D86">
        <w:rPr>
          <w:rFonts w:ascii="Times New Roman" w:hAnsi="Times New Roman" w:cs="Times New Roman"/>
          <w:sz w:val="24"/>
          <w:szCs w:val="24"/>
        </w:rPr>
        <w:t xml:space="preserve"> Михайлівка Перевальського району Луганської області, </w:t>
      </w:r>
      <w:r w:rsidR="00965B59" w:rsidRPr="00852D86">
        <w:rPr>
          <w:rFonts w:ascii="Times New Roman" w:hAnsi="Times New Roman" w:cs="Times New Roman"/>
          <w:sz w:val="24"/>
          <w:szCs w:val="24"/>
        </w:rPr>
        <w:t>його</w:t>
      </w:r>
      <w:r w:rsidR="00AB082B" w:rsidRPr="00852D86">
        <w:rPr>
          <w:rFonts w:ascii="Times New Roman" w:hAnsi="Times New Roman" w:cs="Times New Roman"/>
          <w:sz w:val="24"/>
          <w:szCs w:val="24"/>
        </w:rPr>
        <w:t xml:space="preserve"> дружині, то </w:t>
      </w:r>
      <w:r w:rsidR="00A55A25" w:rsidRPr="00852D86">
        <w:rPr>
          <w:rFonts w:ascii="Times New Roman" w:hAnsi="Times New Roman" w:cs="Times New Roman"/>
          <w:sz w:val="24"/>
          <w:szCs w:val="24"/>
        </w:rPr>
        <w:t xml:space="preserve">кандидат також пояснив про </w:t>
      </w:r>
      <w:r w:rsidR="00AB082B" w:rsidRPr="00852D86">
        <w:rPr>
          <w:rFonts w:ascii="Times New Roman" w:hAnsi="Times New Roman" w:cs="Times New Roman"/>
          <w:sz w:val="24"/>
          <w:szCs w:val="24"/>
        </w:rPr>
        <w:t>помилк</w:t>
      </w:r>
      <w:r w:rsidR="00A55A25" w:rsidRPr="00852D86">
        <w:rPr>
          <w:rFonts w:ascii="Times New Roman" w:hAnsi="Times New Roman" w:cs="Times New Roman"/>
          <w:sz w:val="24"/>
          <w:szCs w:val="24"/>
        </w:rPr>
        <w:t xml:space="preserve">у </w:t>
      </w:r>
      <w:r w:rsidR="00A0670A" w:rsidRPr="00852D86">
        <w:rPr>
          <w:rFonts w:ascii="Times New Roman" w:hAnsi="Times New Roman" w:cs="Times New Roman"/>
          <w:sz w:val="24"/>
          <w:szCs w:val="24"/>
        </w:rPr>
        <w:t>в</w:t>
      </w:r>
      <w:r w:rsidR="00A55A25" w:rsidRPr="00852D86">
        <w:rPr>
          <w:rFonts w:ascii="Times New Roman" w:hAnsi="Times New Roman" w:cs="Times New Roman"/>
          <w:sz w:val="24"/>
          <w:szCs w:val="24"/>
        </w:rPr>
        <w:t xml:space="preserve"> інформації про власність дружини</w:t>
      </w:r>
      <w:r w:rsidR="00AB082B" w:rsidRPr="00852D86">
        <w:rPr>
          <w:rFonts w:ascii="Times New Roman" w:hAnsi="Times New Roman" w:cs="Times New Roman"/>
          <w:sz w:val="24"/>
          <w:szCs w:val="24"/>
        </w:rPr>
        <w:t xml:space="preserve">, яку </w:t>
      </w:r>
      <w:r w:rsidR="009947B6" w:rsidRPr="00852D86">
        <w:rPr>
          <w:rFonts w:ascii="Times New Roman" w:hAnsi="Times New Roman" w:cs="Times New Roman"/>
          <w:sz w:val="24"/>
          <w:szCs w:val="24"/>
        </w:rPr>
        <w:t>він</w:t>
      </w:r>
      <w:r w:rsidR="00AB082B" w:rsidRPr="00852D86">
        <w:rPr>
          <w:rFonts w:ascii="Times New Roman" w:hAnsi="Times New Roman" w:cs="Times New Roman"/>
          <w:sz w:val="24"/>
          <w:szCs w:val="24"/>
        </w:rPr>
        <w:t xml:space="preserve"> виправив, коли помітив.</w:t>
      </w:r>
    </w:p>
    <w:p w:rsidR="00AB082B" w:rsidRPr="00852D86" w:rsidRDefault="00F6602B" w:rsidP="00852D86">
      <w:pPr>
        <w:spacing w:after="0" w:line="280" w:lineRule="exact"/>
        <w:ind w:firstLine="567"/>
        <w:jc w:val="both"/>
        <w:rPr>
          <w:rFonts w:ascii="Times New Roman" w:hAnsi="Times New Roman" w:cs="Times New Roman"/>
          <w:sz w:val="24"/>
          <w:szCs w:val="24"/>
        </w:rPr>
      </w:pPr>
      <w:r w:rsidRPr="00852D86">
        <w:rPr>
          <w:rFonts w:ascii="Times New Roman" w:hAnsi="Times New Roman" w:cs="Times New Roman"/>
          <w:sz w:val="24"/>
          <w:szCs w:val="24"/>
        </w:rPr>
        <w:t>10</w:t>
      </w:r>
      <w:r w:rsidR="00B70088">
        <w:rPr>
          <w:rFonts w:ascii="Times New Roman" w:hAnsi="Times New Roman" w:cs="Times New Roman"/>
          <w:sz w:val="24"/>
          <w:szCs w:val="24"/>
        </w:rPr>
        <w:t>2</w:t>
      </w:r>
      <w:r w:rsidRPr="00852D86">
        <w:rPr>
          <w:rFonts w:ascii="Times New Roman" w:hAnsi="Times New Roman" w:cs="Times New Roman"/>
          <w:sz w:val="24"/>
          <w:szCs w:val="24"/>
        </w:rPr>
        <w:t>.</w:t>
      </w:r>
      <w:r w:rsidR="00AB082B" w:rsidRPr="00852D86">
        <w:rPr>
          <w:rFonts w:ascii="Times New Roman" w:hAnsi="Times New Roman" w:cs="Times New Roman"/>
          <w:sz w:val="24"/>
          <w:szCs w:val="24"/>
        </w:rPr>
        <w:t xml:space="preserve"> </w:t>
      </w:r>
      <w:r w:rsidR="00A55A25" w:rsidRPr="00852D86">
        <w:rPr>
          <w:rFonts w:ascii="Times New Roman" w:hAnsi="Times New Roman" w:cs="Times New Roman"/>
          <w:sz w:val="24"/>
          <w:szCs w:val="24"/>
        </w:rPr>
        <w:t>ГРД також вказано, що к</w:t>
      </w:r>
      <w:r w:rsidR="00AB082B" w:rsidRPr="00852D86">
        <w:rPr>
          <w:rFonts w:ascii="Times New Roman" w:hAnsi="Times New Roman" w:cs="Times New Roman"/>
          <w:sz w:val="24"/>
          <w:szCs w:val="24"/>
        </w:rPr>
        <w:t>андидатом не задекларовано прав</w:t>
      </w:r>
      <w:r w:rsidR="009B4224" w:rsidRPr="00852D86">
        <w:rPr>
          <w:rFonts w:ascii="Times New Roman" w:hAnsi="Times New Roman" w:cs="Times New Roman"/>
          <w:sz w:val="24"/>
          <w:szCs w:val="24"/>
        </w:rPr>
        <w:t>а</w:t>
      </w:r>
      <w:r w:rsidR="00AB082B" w:rsidRPr="00852D86">
        <w:rPr>
          <w:rFonts w:ascii="Times New Roman" w:hAnsi="Times New Roman" w:cs="Times New Roman"/>
          <w:sz w:val="24"/>
          <w:szCs w:val="24"/>
        </w:rPr>
        <w:t xml:space="preserve"> користування квартирою </w:t>
      </w:r>
      <w:r w:rsidR="009B4224" w:rsidRPr="00852D86">
        <w:rPr>
          <w:rFonts w:ascii="Times New Roman" w:hAnsi="Times New Roman" w:cs="Times New Roman"/>
          <w:sz w:val="24"/>
          <w:szCs w:val="24"/>
        </w:rPr>
        <w:t>в</w:t>
      </w:r>
      <w:r w:rsidR="00AB082B" w:rsidRPr="00852D86">
        <w:rPr>
          <w:rFonts w:ascii="Times New Roman" w:hAnsi="Times New Roman" w:cs="Times New Roman"/>
          <w:sz w:val="24"/>
          <w:szCs w:val="24"/>
        </w:rPr>
        <w:t xml:space="preserve"> м</w:t>
      </w:r>
      <w:r w:rsidR="009B4224" w:rsidRPr="00852D86">
        <w:rPr>
          <w:rFonts w:ascii="Times New Roman" w:hAnsi="Times New Roman" w:cs="Times New Roman"/>
          <w:sz w:val="24"/>
          <w:szCs w:val="24"/>
        </w:rPr>
        <w:t>істі</w:t>
      </w:r>
      <w:r w:rsidR="00AB082B" w:rsidRPr="00852D86">
        <w:rPr>
          <w:rFonts w:ascii="Times New Roman" w:hAnsi="Times New Roman" w:cs="Times New Roman"/>
          <w:sz w:val="24"/>
          <w:szCs w:val="24"/>
        </w:rPr>
        <w:t xml:space="preserve"> Харків площею 53 </w:t>
      </w:r>
      <w:r w:rsidR="00244528" w:rsidRPr="00852D86">
        <w:rPr>
          <w:rFonts w:ascii="Times New Roman" w:hAnsi="Times New Roman" w:cs="Times New Roman"/>
          <w:sz w:val="24"/>
          <w:szCs w:val="24"/>
        </w:rPr>
        <w:t>кв. м</w:t>
      </w:r>
      <w:r w:rsidR="00AB082B" w:rsidRPr="00852D86">
        <w:rPr>
          <w:rFonts w:ascii="Times New Roman" w:hAnsi="Times New Roman" w:cs="Times New Roman"/>
          <w:sz w:val="24"/>
          <w:szCs w:val="24"/>
        </w:rPr>
        <w:t xml:space="preserve"> </w:t>
      </w:r>
      <w:r w:rsidR="001A0DFE" w:rsidRPr="00852D86">
        <w:rPr>
          <w:rFonts w:ascii="Times New Roman" w:hAnsi="Times New Roman" w:cs="Times New Roman"/>
          <w:sz w:val="24"/>
          <w:szCs w:val="24"/>
        </w:rPr>
        <w:t xml:space="preserve">у </w:t>
      </w:r>
      <w:r w:rsidR="000C04BC" w:rsidRPr="00852D86">
        <w:rPr>
          <w:rFonts w:ascii="Times New Roman" w:hAnsi="Times New Roman" w:cs="Times New Roman"/>
          <w:sz w:val="24"/>
          <w:szCs w:val="24"/>
        </w:rPr>
        <w:t>Д</w:t>
      </w:r>
      <w:r w:rsidR="001A0DFE" w:rsidRPr="00852D86">
        <w:rPr>
          <w:rFonts w:ascii="Times New Roman" w:hAnsi="Times New Roman" w:cs="Times New Roman"/>
          <w:sz w:val="24"/>
          <w:szCs w:val="24"/>
        </w:rPr>
        <w:t xml:space="preserve">еклараціях за 2014 та 2015 роки, </w:t>
      </w:r>
      <w:r w:rsidR="00AB082B" w:rsidRPr="00852D86">
        <w:rPr>
          <w:rFonts w:ascii="Times New Roman" w:hAnsi="Times New Roman" w:cs="Times New Roman"/>
          <w:sz w:val="24"/>
          <w:szCs w:val="24"/>
        </w:rPr>
        <w:t>якою суддя ймовірно безоплатно користувався з 19.12.2014.</w:t>
      </w:r>
    </w:p>
    <w:p w:rsidR="00AB082B" w:rsidRPr="00852D86" w:rsidRDefault="00AB082B" w:rsidP="00852D86">
      <w:pPr>
        <w:spacing w:after="0" w:line="280" w:lineRule="exact"/>
        <w:ind w:firstLine="567"/>
        <w:jc w:val="both"/>
        <w:rPr>
          <w:rFonts w:ascii="Times New Roman" w:hAnsi="Times New Roman" w:cs="Times New Roman"/>
          <w:sz w:val="24"/>
          <w:szCs w:val="24"/>
        </w:rPr>
      </w:pPr>
      <w:r w:rsidRPr="00852D86">
        <w:rPr>
          <w:rFonts w:ascii="Times New Roman" w:eastAsia="Times New Roman" w:hAnsi="Times New Roman" w:cs="Times New Roman"/>
          <w:sz w:val="24"/>
          <w:szCs w:val="24"/>
          <w:highlight w:val="white"/>
        </w:rPr>
        <w:t>1</w:t>
      </w:r>
      <w:r w:rsidR="00F6602B" w:rsidRPr="00852D86">
        <w:rPr>
          <w:rFonts w:ascii="Times New Roman" w:eastAsia="Times New Roman" w:hAnsi="Times New Roman" w:cs="Times New Roman"/>
          <w:sz w:val="24"/>
          <w:szCs w:val="24"/>
          <w:highlight w:val="white"/>
        </w:rPr>
        <w:t>0</w:t>
      </w:r>
      <w:r w:rsidR="00B70088">
        <w:rPr>
          <w:rFonts w:ascii="Times New Roman" w:eastAsia="Times New Roman" w:hAnsi="Times New Roman" w:cs="Times New Roman"/>
          <w:sz w:val="24"/>
          <w:szCs w:val="24"/>
          <w:highlight w:val="white"/>
        </w:rPr>
        <w:t>3</w:t>
      </w:r>
      <w:r w:rsidRPr="00852D86">
        <w:rPr>
          <w:rFonts w:ascii="Times New Roman" w:eastAsia="Times New Roman" w:hAnsi="Times New Roman" w:cs="Times New Roman"/>
          <w:sz w:val="24"/>
          <w:szCs w:val="24"/>
          <w:highlight w:val="white"/>
        </w:rPr>
        <w:t xml:space="preserve">. У </w:t>
      </w:r>
      <w:r w:rsidR="00A55A25" w:rsidRPr="00852D86">
        <w:rPr>
          <w:rFonts w:ascii="Times New Roman" w:eastAsia="Times New Roman" w:hAnsi="Times New Roman" w:cs="Times New Roman"/>
          <w:sz w:val="24"/>
          <w:szCs w:val="24"/>
          <w:highlight w:val="white"/>
        </w:rPr>
        <w:t xml:space="preserve">наданих </w:t>
      </w:r>
      <w:r w:rsidRPr="00852D86">
        <w:rPr>
          <w:rFonts w:ascii="Times New Roman" w:eastAsia="Times New Roman" w:hAnsi="Times New Roman" w:cs="Times New Roman"/>
          <w:sz w:val="24"/>
          <w:szCs w:val="24"/>
          <w:highlight w:val="white"/>
        </w:rPr>
        <w:t xml:space="preserve">письмових поясненнях на інформацію ГРД кандидатом зазначено, що </w:t>
      </w:r>
      <w:r w:rsidR="00A55A25" w:rsidRPr="00852D86">
        <w:rPr>
          <w:rFonts w:ascii="Times New Roman" w:eastAsia="Times New Roman" w:hAnsi="Times New Roman" w:cs="Times New Roman"/>
          <w:sz w:val="24"/>
          <w:szCs w:val="24"/>
          <w:highlight w:val="white"/>
        </w:rPr>
        <w:t xml:space="preserve">вказаною </w:t>
      </w:r>
      <w:r w:rsidRPr="00852D86">
        <w:rPr>
          <w:rFonts w:ascii="Times New Roman" w:hAnsi="Times New Roman" w:cs="Times New Roman"/>
          <w:sz w:val="24"/>
          <w:szCs w:val="24"/>
        </w:rPr>
        <w:t xml:space="preserve">квартирою він </w:t>
      </w:r>
      <w:r w:rsidR="00A55A25" w:rsidRPr="00852D86">
        <w:rPr>
          <w:rFonts w:ascii="Times New Roman" w:hAnsi="Times New Roman" w:cs="Times New Roman"/>
          <w:sz w:val="24"/>
          <w:szCs w:val="24"/>
        </w:rPr>
        <w:t xml:space="preserve">дійсно </w:t>
      </w:r>
      <w:r w:rsidRPr="00852D86">
        <w:rPr>
          <w:rFonts w:ascii="Times New Roman" w:hAnsi="Times New Roman" w:cs="Times New Roman"/>
          <w:sz w:val="24"/>
          <w:szCs w:val="24"/>
        </w:rPr>
        <w:t xml:space="preserve">користувався з 19.12.2014, тобто 12 днів, тому це право </w:t>
      </w:r>
      <w:r w:rsidR="00A55A25" w:rsidRPr="00852D86">
        <w:rPr>
          <w:rFonts w:ascii="Times New Roman" w:hAnsi="Times New Roman" w:cs="Times New Roman"/>
          <w:sz w:val="24"/>
          <w:szCs w:val="24"/>
        </w:rPr>
        <w:t xml:space="preserve">користування </w:t>
      </w:r>
      <w:r w:rsidRPr="00852D86">
        <w:rPr>
          <w:rFonts w:ascii="Times New Roman" w:hAnsi="Times New Roman" w:cs="Times New Roman"/>
          <w:sz w:val="24"/>
          <w:szCs w:val="24"/>
        </w:rPr>
        <w:t xml:space="preserve">не було </w:t>
      </w:r>
      <w:r w:rsidR="00A55A25" w:rsidRPr="00852D86">
        <w:rPr>
          <w:rFonts w:ascii="Times New Roman" w:hAnsi="Times New Roman" w:cs="Times New Roman"/>
          <w:sz w:val="24"/>
          <w:szCs w:val="24"/>
        </w:rPr>
        <w:t xml:space="preserve">відображено </w:t>
      </w:r>
      <w:r w:rsidR="000C04BC" w:rsidRPr="00852D86">
        <w:rPr>
          <w:rFonts w:ascii="Times New Roman" w:hAnsi="Times New Roman" w:cs="Times New Roman"/>
          <w:sz w:val="24"/>
          <w:szCs w:val="24"/>
        </w:rPr>
        <w:t>в</w:t>
      </w:r>
      <w:r w:rsidRPr="00852D86">
        <w:rPr>
          <w:rFonts w:ascii="Times New Roman" w:hAnsi="Times New Roman" w:cs="Times New Roman"/>
          <w:sz w:val="24"/>
          <w:szCs w:val="24"/>
        </w:rPr>
        <w:t xml:space="preserve"> </w:t>
      </w:r>
      <w:r w:rsidR="000C04BC" w:rsidRPr="00852D86">
        <w:rPr>
          <w:rFonts w:ascii="Times New Roman" w:hAnsi="Times New Roman" w:cs="Times New Roman"/>
          <w:sz w:val="24"/>
          <w:szCs w:val="24"/>
        </w:rPr>
        <w:t>Д</w:t>
      </w:r>
      <w:r w:rsidRPr="00852D86">
        <w:rPr>
          <w:rFonts w:ascii="Times New Roman" w:hAnsi="Times New Roman" w:cs="Times New Roman"/>
          <w:sz w:val="24"/>
          <w:szCs w:val="24"/>
        </w:rPr>
        <w:t>екларації за 2014 рік. Натомість у Декларації за 2015</w:t>
      </w:r>
      <w:r w:rsidR="000C04BC" w:rsidRPr="00852D86">
        <w:rPr>
          <w:rFonts w:ascii="Times New Roman" w:hAnsi="Times New Roman" w:cs="Times New Roman"/>
          <w:sz w:val="24"/>
          <w:szCs w:val="24"/>
        </w:rPr>
        <w:t> </w:t>
      </w:r>
      <w:r w:rsidRPr="00852D86">
        <w:rPr>
          <w:rFonts w:ascii="Times New Roman" w:hAnsi="Times New Roman" w:cs="Times New Roman"/>
          <w:sz w:val="24"/>
          <w:szCs w:val="24"/>
        </w:rPr>
        <w:t xml:space="preserve">рік, яка міститься </w:t>
      </w:r>
      <w:r w:rsidR="000C04BC" w:rsidRPr="00852D86">
        <w:rPr>
          <w:rFonts w:ascii="Times New Roman" w:hAnsi="Times New Roman" w:cs="Times New Roman"/>
          <w:sz w:val="24"/>
          <w:szCs w:val="24"/>
        </w:rPr>
        <w:t>в</w:t>
      </w:r>
      <w:r w:rsidRPr="00852D86">
        <w:rPr>
          <w:rFonts w:ascii="Times New Roman" w:hAnsi="Times New Roman" w:cs="Times New Roman"/>
          <w:sz w:val="24"/>
          <w:szCs w:val="24"/>
        </w:rPr>
        <w:t xml:space="preserve"> Єдиному державному реєстрі декларацій, право користування </w:t>
      </w:r>
      <w:r w:rsidR="00F6602B" w:rsidRPr="00852D86">
        <w:rPr>
          <w:rFonts w:ascii="Times New Roman" w:hAnsi="Times New Roman" w:cs="Times New Roman"/>
          <w:sz w:val="24"/>
          <w:szCs w:val="24"/>
        </w:rPr>
        <w:t>ним</w:t>
      </w:r>
      <w:r w:rsidRPr="00852D86">
        <w:rPr>
          <w:rFonts w:ascii="Times New Roman" w:hAnsi="Times New Roman" w:cs="Times New Roman"/>
          <w:sz w:val="24"/>
          <w:szCs w:val="24"/>
        </w:rPr>
        <w:t xml:space="preserve"> цією квартирою зазначено.</w:t>
      </w:r>
    </w:p>
    <w:p w:rsidR="00AB082B" w:rsidRPr="00852D86" w:rsidRDefault="00AB082B" w:rsidP="00D82161">
      <w:pPr>
        <w:pStyle w:val="10"/>
        <w:widowControl/>
        <w:spacing w:after="0" w:line="280" w:lineRule="exact"/>
        <w:ind w:firstLine="567"/>
        <w:jc w:val="both"/>
        <w:rPr>
          <w:color w:val="auto"/>
          <w:sz w:val="24"/>
          <w:szCs w:val="24"/>
        </w:rPr>
      </w:pPr>
      <w:r w:rsidRPr="00852D86">
        <w:rPr>
          <w:color w:val="auto"/>
          <w:sz w:val="24"/>
          <w:szCs w:val="24"/>
        </w:rPr>
        <w:t>1</w:t>
      </w:r>
      <w:r w:rsidR="00F6602B" w:rsidRPr="00852D86">
        <w:rPr>
          <w:color w:val="auto"/>
          <w:sz w:val="24"/>
          <w:szCs w:val="24"/>
        </w:rPr>
        <w:t>0</w:t>
      </w:r>
      <w:r w:rsidR="00B70088">
        <w:rPr>
          <w:color w:val="auto"/>
          <w:sz w:val="24"/>
          <w:szCs w:val="24"/>
        </w:rPr>
        <w:t>4</w:t>
      </w:r>
      <w:r w:rsidRPr="00852D86">
        <w:rPr>
          <w:color w:val="auto"/>
          <w:sz w:val="24"/>
          <w:szCs w:val="24"/>
        </w:rPr>
        <w:t xml:space="preserve">. </w:t>
      </w:r>
      <w:r w:rsidR="00A55A25" w:rsidRPr="00852D86">
        <w:rPr>
          <w:color w:val="auto"/>
          <w:sz w:val="24"/>
          <w:szCs w:val="24"/>
        </w:rPr>
        <w:t xml:space="preserve">ГРД звертає також увагу на те, що </w:t>
      </w:r>
      <w:r w:rsidR="000C04BC" w:rsidRPr="00852D86">
        <w:rPr>
          <w:color w:val="auto"/>
          <w:sz w:val="24"/>
          <w:szCs w:val="24"/>
        </w:rPr>
        <w:t>в</w:t>
      </w:r>
      <w:r w:rsidRPr="00852D86">
        <w:rPr>
          <w:color w:val="auto"/>
          <w:sz w:val="24"/>
          <w:szCs w:val="24"/>
        </w:rPr>
        <w:t xml:space="preserve"> </w:t>
      </w:r>
      <w:r w:rsidR="000C04BC" w:rsidRPr="00852D86">
        <w:rPr>
          <w:color w:val="auto"/>
          <w:sz w:val="24"/>
          <w:szCs w:val="24"/>
        </w:rPr>
        <w:t>Д</w:t>
      </w:r>
      <w:r w:rsidRPr="00852D86">
        <w:rPr>
          <w:color w:val="auto"/>
          <w:sz w:val="24"/>
          <w:szCs w:val="24"/>
        </w:rPr>
        <w:t>еклараціях за 2014</w:t>
      </w:r>
      <w:r w:rsidR="001A0DFE" w:rsidRPr="00852D86">
        <w:rPr>
          <w:color w:val="auto"/>
          <w:sz w:val="24"/>
          <w:szCs w:val="24"/>
        </w:rPr>
        <w:t xml:space="preserve"> </w:t>
      </w:r>
      <w:r w:rsidR="00C60EBD" w:rsidRPr="00852D86">
        <w:rPr>
          <w:color w:val="auto"/>
          <w:sz w:val="24"/>
          <w:szCs w:val="24"/>
        </w:rPr>
        <w:t>–</w:t>
      </w:r>
      <w:r w:rsidR="001A0DFE" w:rsidRPr="00852D86">
        <w:rPr>
          <w:color w:val="auto"/>
          <w:sz w:val="24"/>
          <w:szCs w:val="24"/>
        </w:rPr>
        <w:t xml:space="preserve"> </w:t>
      </w:r>
      <w:r w:rsidRPr="00852D86">
        <w:rPr>
          <w:color w:val="auto"/>
          <w:sz w:val="24"/>
          <w:szCs w:val="24"/>
        </w:rPr>
        <w:t>2018 рок</w:t>
      </w:r>
      <w:r w:rsidR="00A55A25" w:rsidRPr="00852D86">
        <w:rPr>
          <w:color w:val="auto"/>
          <w:sz w:val="24"/>
          <w:szCs w:val="24"/>
        </w:rPr>
        <w:t>и</w:t>
      </w:r>
      <w:r w:rsidRPr="00852D86">
        <w:rPr>
          <w:color w:val="auto"/>
          <w:sz w:val="24"/>
          <w:szCs w:val="24"/>
        </w:rPr>
        <w:t xml:space="preserve"> кандидат декларував наявність у нього права користування автомобілем </w:t>
      </w:r>
      <w:r w:rsidR="00CE2B0F" w:rsidRPr="00852D86">
        <w:rPr>
          <w:color w:val="auto"/>
          <w:sz w:val="24"/>
          <w:szCs w:val="24"/>
        </w:rPr>
        <w:t>«</w:t>
      </w:r>
      <w:r w:rsidRPr="00852D86">
        <w:rPr>
          <w:color w:val="auto"/>
          <w:sz w:val="24"/>
          <w:szCs w:val="24"/>
        </w:rPr>
        <w:t>Audi А5</w:t>
      </w:r>
      <w:r w:rsidR="00CE2B0F" w:rsidRPr="00852D86">
        <w:rPr>
          <w:color w:val="auto"/>
          <w:sz w:val="24"/>
          <w:szCs w:val="24"/>
        </w:rPr>
        <w:t>»</w:t>
      </w:r>
      <w:r w:rsidRPr="00852D86">
        <w:rPr>
          <w:color w:val="auto"/>
          <w:sz w:val="24"/>
          <w:szCs w:val="24"/>
        </w:rPr>
        <w:t>, яке виникло з</w:t>
      </w:r>
      <w:r w:rsidR="00490B98">
        <w:rPr>
          <w:color w:val="auto"/>
          <w:sz w:val="24"/>
          <w:szCs w:val="24"/>
          <w:lang w:val="en-US"/>
        </w:rPr>
        <w:t> </w:t>
      </w:r>
      <w:r w:rsidRPr="00852D86">
        <w:rPr>
          <w:color w:val="auto"/>
          <w:sz w:val="24"/>
          <w:szCs w:val="24"/>
        </w:rPr>
        <w:t xml:space="preserve">11.08.2012. Власником </w:t>
      </w:r>
      <w:r w:rsidR="00CE2B0F" w:rsidRPr="00852D86">
        <w:rPr>
          <w:color w:val="auto"/>
          <w:sz w:val="24"/>
          <w:szCs w:val="24"/>
        </w:rPr>
        <w:t>цього</w:t>
      </w:r>
      <w:r w:rsidRPr="00852D86">
        <w:rPr>
          <w:color w:val="auto"/>
          <w:sz w:val="24"/>
          <w:szCs w:val="24"/>
        </w:rPr>
        <w:t xml:space="preserve"> транспортного засобу був батько Віннікова С.В.</w:t>
      </w:r>
      <w:r w:rsidR="00CE2B0F" w:rsidRPr="00852D86">
        <w:rPr>
          <w:color w:val="auto"/>
          <w:sz w:val="24"/>
          <w:szCs w:val="24"/>
        </w:rPr>
        <w:t>,</w:t>
      </w:r>
      <w:r w:rsidRPr="00852D86">
        <w:rPr>
          <w:color w:val="auto"/>
          <w:sz w:val="24"/>
          <w:szCs w:val="24"/>
        </w:rPr>
        <w:t xml:space="preserve"> </w:t>
      </w:r>
      <w:r w:rsidR="00CE2B0F" w:rsidRPr="00852D86">
        <w:rPr>
          <w:color w:val="auto"/>
          <w:sz w:val="24"/>
          <w:szCs w:val="24"/>
        </w:rPr>
        <w:t>о</w:t>
      </w:r>
      <w:r w:rsidRPr="00852D86">
        <w:rPr>
          <w:color w:val="auto"/>
          <w:sz w:val="24"/>
          <w:szCs w:val="24"/>
        </w:rPr>
        <w:t>днак суддя не задекларував право користування</w:t>
      </w:r>
      <w:r w:rsidR="00CE2B0F" w:rsidRPr="00852D86">
        <w:rPr>
          <w:color w:val="auto"/>
          <w:sz w:val="24"/>
          <w:szCs w:val="24"/>
        </w:rPr>
        <w:t xml:space="preserve"> цим</w:t>
      </w:r>
      <w:r w:rsidRPr="00852D86">
        <w:rPr>
          <w:color w:val="auto"/>
          <w:sz w:val="24"/>
          <w:szCs w:val="24"/>
        </w:rPr>
        <w:t xml:space="preserve"> автомобілем</w:t>
      </w:r>
      <w:r w:rsidR="00CE2B0F" w:rsidRPr="00852D86">
        <w:rPr>
          <w:color w:val="auto"/>
          <w:sz w:val="24"/>
          <w:szCs w:val="24"/>
        </w:rPr>
        <w:t xml:space="preserve"> в</w:t>
      </w:r>
      <w:r w:rsidRPr="00852D86">
        <w:rPr>
          <w:color w:val="auto"/>
          <w:sz w:val="24"/>
          <w:szCs w:val="24"/>
        </w:rPr>
        <w:t xml:space="preserve"> </w:t>
      </w:r>
      <w:r w:rsidR="00CE2B0F" w:rsidRPr="00852D86">
        <w:rPr>
          <w:color w:val="auto"/>
          <w:sz w:val="24"/>
          <w:szCs w:val="24"/>
        </w:rPr>
        <w:t>Д</w:t>
      </w:r>
      <w:r w:rsidRPr="00852D86">
        <w:rPr>
          <w:color w:val="auto"/>
          <w:sz w:val="24"/>
          <w:szCs w:val="24"/>
        </w:rPr>
        <w:t>еклараціях за 2012</w:t>
      </w:r>
      <w:r w:rsidR="00C60EBD" w:rsidRPr="00852D86">
        <w:rPr>
          <w:color w:val="auto"/>
          <w:sz w:val="24"/>
          <w:szCs w:val="24"/>
        </w:rPr>
        <w:t xml:space="preserve"> – </w:t>
      </w:r>
      <w:r w:rsidRPr="00852D86">
        <w:rPr>
          <w:color w:val="auto"/>
          <w:sz w:val="24"/>
          <w:szCs w:val="24"/>
        </w:rPr>
        <w:t>2013 роки.</w:t>
      </w:r>
    </w:p>
    <w:p w:rsidR="00AB082B" w:rsidRPr="00852D86" w:rsidRDefault="00AB082B" w:rsidP="00852D86">
      <w:pPr>
        <w:spacing w:after="0" w:line="280" w:lineRule="exact"/>
        <w:ind w:firstLine="567"/>
        <w:jc w:val="both"/>
        <w:rPr>
          <w:rFonts w:ascii="Times New Roman" w:hAnsi="Times New Roman" w:cs="Times New Roman"/>
          <w:sz w:val="24"/>
          <w:szCs w:val="24"/>
        </w:rPr>
      </w:pPr>
      <w:r w:rsidRPr="00852D86">
        <w:rPr>
          <w:rFonts w:ascii="Times New Roman" w:eastAsia="Times New Roman" w:hAnsi="Times New Roman" w:cs="Times New Roman"/>
          <w:sz w:val="24"/>
          <w:szCs w:val="24"/>
          <w:highlight w:val="white"/>
        </w:rPr>
        <w:t>1</w:t>
      </w:r>
      <w:r w:rsidR="00F6602B" w:rsidRPr="00852D86">
        <w:rPr>
          <w:rFonts w:ascii="Times New Roman" w:eastAsia="Times New Roman" w:hAnsi="Times New Roman" w:cs="Times New Roman"/>
          <w:sz w:val="24"/>
          <w:szCs w:val="24"/>
          <w:highlight w:val="white"/>
        </w:rPr>
        <w:t>0</w:t>
      </w:r>
      <w:r w:rsidR="00B70088">
        <w:rPr>
          <w:rFonts w:ascii="Times New Roman" w:eastAsia="Times New Roman" w:hAnsi="Times New Roman" w:cs="Times New Roman"/>
          <w:sz w:val="24"/>
          <w:szCs w:val="24"/>
          <w:highlight w:val="white"/>
        </w:rPr>
        <w:t>5</w:t>
      </w:r>
      <w:r w:rsidRPr="00852D86">
        <w:rPr>
          <w:rFonts w:ascii="Times New Roman" w:eastAsia="Times New Roman" w:hAnsi="Times New Roman" w:cs="Times New Roman"/>
          <w:sz w:val="24"/>
          <w:szCs w:val="24"/>
          <w:highlight w:val="white"/>
        </w:rPr>
        <w:t xml:space="preserve">. У письмових поясненнях на інформацію ГРД кандидатом зазначено, що </w:t>
      </w:r>
      <w:r w:rsidRPr="00852D86">
        <w:rPr>
          <w:rFonts w:ascii="Times New Roman" w:eastAsia="Times New Roman" w:hAnsi="Times New Roman" w:cs="Times New Roman"/>
          <w:sz w:val="24"/>
          <w:szCs w:val="24"/>
        </w:rPr>
        <w:t xml:space="preserve">він </w:t>
      </w:r>
      <w:r w:rsidRPr="00852D86">
        <w:rPr>
          <w:rFonts w:ascii="Times New Roman" w:hAnsi="Times New Roman" w:cs="Times New Roman"/>
          <w:sz w:val="24"/>
          <w:szCs w:val="24"/>
        </w:rPr>
        <w:t xml:space="preserve">фактично не користувався цим транспортним засобом, та не знав, що батьком </w:t>
      </w:r>
      <w:r w:rsidR="0094677B" w:rsidRPr="00852D86">
        <w:rPr>
          <w:rFonts w:ascii="Times New Roman" w:hAnsi="Times New Roman" w:cs="Times New Roman"/>
          <w:sz w:val="24"/>
          <w:szCs w:val="24"/>
        </w:rPr>
        <w:t xml:space="preserve">у 2012 році </w:t>
      </w:r>
      <w:r w:rsidRPr="00852D86">
        <w:rPr>
          <w:rFonts w:ascii="Times New Roman" w:hAnsi="Times New Roman" w:cs="Times New Roman"/>
          <w:sz w:val="24"/>
          <w:szCs w:val="24"/>
        </w:rPr>
        <w:t xml:space="preserve">оформлено на його </w:t>
      </w:r>
      <w:r w:rsidR="0094677B" w:rsidRPr="00852D86">
        <w:rPr>
          <w:rFonts w:ascii="Times New Roman" w:hAnsi="Times New Roman" w:cs="Times New Roman"/>
          <w:sz w:val="24"/>
          <w:szCs w:val="24"/>
        </w:rPr>
        <w:t>ім’я</w:t>
      </w:r>
      <w:r w:rsidRPr="00852D86">
        <w:rPr>
          <w:rFonts w:ascii="Times New Roman" w:hAnsi="Times New Roman" w:cs="Times New Roman"/>
          <w:sz w:val="24"/>
          <w:szCs w:val="24"/>
        </w:rPr>
        <w:t xml:space="preserve"> довіреність на право користування автомобілем Audi А5. Кандидат почав декларувати право користування вказаним автомобілем з 2014 року, коли дізнався від батька про існування зазначеної довіреності.</w:t>
      </w:r>
    </w:p>
    <w:p w:rsidR="00AB082B" w:rsidRPr="00852D86" w:rsidRDefault="00AB082B" w:rsidP="00633EFF">
      <w:pPr>
        <w:pStyle w:val="10"/>
        <w:widowControl/>
        <w:tabs>
          <w:tab w:val="left" w:pos="298"/>
          <w:tab w:val="left" w:pos="1134"/>
        </w:tabs>
        <w:spacing w:after="0" w:line="280" w:lineRule="exact"/>
        <w:ind w:firstLine="567"/>
        <w:jc w:val="both"/>
        <w:rPr>
          <w:color w:val="auto"/>
          <w:sz w:val="24"/>
          <w:szCs w:val="24"/>
        </w:rPr>
      </w:pPr>
      <w:r w:rsidRPr="00852D86">
        <w:rPr>
          <w:color w:val="auto"/>
          <w:sz w:val="24"/>
          <w:szCs w:val="24"/>
        </w:rPr>
        <w:t>1</w:t>
      </w:r>
      <w:r w:rsidR="00F6602B" w:rsidRPr="00852D86">
        <w:rPr>
          <w:color w:val="auto"/>
          <w:sz w:val="24"/>
          <w:szCs w:val="24"/>
        </w:rPr>
        <w:t>0</w:t>
      </w:r>
      <w:r w:rsidR="00B70088">
        <w:rPr>
          <w:color w:val="auto"/>
          <w:sz w:val="24"/>
          <w:szCs w:val="24"/>
        </w:rPr>
        <w:t>6</w:t>
      </w:r>
      <w:r w:rsidRPr="00852D86">
        <w:rPr>
          <w:color w:val="auto"/>
          <w:sz w:val="24"/>
          <w:szCs w:val="24"/>
        </w:rPr>
        <w:t xml:space="preserve">. </w:t>
      </w:r>
      <w:r w:rsidR="00A35B2A" w:rsidRPr="00852D86">
        <w:rPr>
          <w:color w:val="auto"/>
          <w:sz w:val="24"/>
          <w:szCs w:val="24"/>
        </w:rPr>
        <w:t>ГРД вважає, що к</w:t>
      </w:r>
      <w:r w:rsidR="001A0DFE" w:rsidRPr="00852D86">
        <w:rPr>
          <w:color w:val="auto"/>
          <w:sz w:val="24"/>
          <w:szCs w:val="24"/>
        </w:rPr>
        <w:t>андидат</w:t>
      </w:r>
      <w:r w:rsidRPr="00852D86">
        <w:rPr>
          <w:color w:val="auto"/>
          <w:sz w:val="24"/>
          <w:szCs w:val="24"/>
        </w:rPr>
        <w:t xml:space="preserve"> був непослідовним у декларуванні інформації щодо прав на майно</w:t>
      </w:r>
      <w:r w:rsidR="0094677B" w:rsidRPr="00852D86">
        <w:rPr>
          <w:color w:val="auto"/>
          <w:sz w:val="24"/>
          <w:szCs w:val="24"/>
        </w:rPr>
        <w:t>,</w:t>
      </w:r>
      <w:r w:rsidR="00A35B2A" w:rsidRPr="00852D86">
        <w:rPr>
          <w:color w:val="auto"/>
          <w:sz w:val="24"/>
          <w:szCs w:val="24"/>
        </w:rPr>
        <w:t xml:space="preserve"> вказуючи</w:t>
      </w:r>
      <w:r w:rsidRPr="00852D86">
        <w:rPr>
          <w:color w:val="auto"/>
          <w:sz w:val="24"/>
          <w:szCs w:val="24"/>
        </w:rPr>
        <w:t xml:space="preserve"> суперечливу інформацію </w:t>
      </w:r>
      <w:r w:rsidR="0094677B" w:rsidRPr="00852D86">
        <w:rPr>
          <w:color w:val="auto"/>
          <w:sz w:val="24"/>
          <w:szCs w:val="24"/>
        </w:rPr>
        <w:t>в</w:t>
      </w:r>
      <w:r w:rsidRPr="00852D86">
        <w:rPr>
          <w:color w:val="auto"/>
          <w:sz w:val="24"/>
          <w:szCs w:val="24"/>
        </w:rPr>
        <w:t xml:space="preserve"> </w:t>
      </w:r>
      <w:r w:rsidR="0094677B" w:rsidRPr="00852D86">
        <w:rPr>
          <w:color w:val="auto"/>
          <w:sz w:val="24"/>
          <w:szCs w:val="24"/>
        </w:rPr>
        <w:t>Д</w:t>
      </w:r>
      <w:r w:rsidRPr="00852D86">
        <w:rPr>
          <w:color w:val="auto"/>
          <w:sz w:val="24"/>
          <w:szCs w:val="24"/>
        </w:rPr>
        <w:t xml:space="preserve">еклараціях за різні </w:t>
      </w:r>
      <w:r w:rsidR="00A35B2A" w:rsidRPr="00852D86">
        <w:rPr>
          <w:color w:val="auto"/>
          <w:sz w:val="24"/>
          <w:szCs w:val="24"/>
        </w:rPr>
        <w:t>періоди</w:t>
      </w:r>
      <w:r w:rsidRPr="00852D86">
        <w:rPr>
          <w:color w:val="auto"/>
          <w:sz w:val="24"/>
          <w:szCs w:val="24"/>
        </w:rPr>
        <w:t>. Так, у</w:t>
      </w:r>
      <w:r w:rsidR="00C239E1">
        <w:rPr>
          <w:color w:val="auto"/>
          <w:sz w:val="24"/>
          <w:szCs w:val="24"/>
        </w:rPr>
        <w:t> </w:t>
      </w:r>
      <w:r w:rsidRPr="00852D86">
        <w:rPr>
          <w:color w:val="auto"/>
          <w:sz w:val="24"/>
          <w:szCs w:val="24"/>
        </w:rPr>
        <w:t>2015</w:t>
      </w:r>
      <w:r w:rsidR="0094677B" w:rsidRPr="00852D86">
        <w:rPr>
          <w:color w:val="auto"/>
          <w:sz w:val="24"/>
          <w:szCs w:val="24"/>
        </w:rPr>
        <w:t> – </w:t>
      </w:r>
      <w:r w:rsidRPr="00852D86">
        <w:rPr>
          <w:color w:val="auto"/>
          <w:sz w:val="24"/>
          <w:szCs w:val="24"/>
        </w:rPr>
        <w:t>2017</w:t>
      </w:r>
      <w:r w:rsidR="0094677B" w:rsidRPr="00852D86">
        <w:rPr>
          <w:color w:val="auto"/>
          <w:sz w:val="24"/>
          <w:szCs w:val="24"/>
        </w:rPr>
        <w:t> </w:t>
      </w:r>
      <w:r w:rsidRPr="00852D86">
        <w:rPr>
          <w:color w:val="auto"/>
          <w:sz w:val="24"/>
          <w:szCs w:val="24"/>
        </w:rPr>
        <w:t>ро</w:t>
      </w:r>
      <w:r w:rsidR="0094677B" w:rsidRPr="00852D86">
        <w:rPr>
          <w:color w:val="auto"/>
          <w:sz w:val="24"/>
          <w:szCs w:val="24"/>
        </w:rPr>
        <w:t>ках</w:t>
      </w:r>
      <w:r w:rsidRPr="00852D86">
        <w:rPr>
          <w:color w:val="auto"/>
          <w:sz w:val="24"/>
          <w:szCs w:val="24"/>
        </w:rPr>
        <w:t xml:space="preserve"> суддею задекларовано автомобіль </w:t>
      </w:r>
      <w:r w:rsidR="0094677B" w:rsidRPr="00852D86">
        <w:rPr>
          <w:color w:val="auto"/>
          <w:sz w:val="24"/>
          <w:szCs w:val="24"/>
        </w:rPr>
        <w:t>«</w:t>
      </w:r>
      <w:r w:rsidRPr="00852D86">
        <w:rPr>
          <w:color w:val="auto"/>
          <w:sz w:val="24"/>
          <w:szCs w:val="24"/>
        </w:rPr>
        <w:t>Ford Fiesta</w:t>
      </w:r>
      <w:r w:rsidR="0094677B" w:rsidRPr="00852D86">
        <w:rPr>
          <w:color w:val="auto"/>
          <w:sz w:val="24"/>
          <w:szCs w:val="24"/>
        </w:rPr>
        <w:t>»</w:t>
      </w:r>
      <w:r w:rsidRPr="00852D86">
        <w:rPr>
          <w:color w:val="auto"/>
          <w:sz w:val="24"/>
          <w:szCs w:val="24"/>
        </w:rPr>
        <w:t xml:space="preserve"> 2013 р</w:t>
      </w:r>
      <w:r w:rsidR="0094677B" w:rsidRPr="00852D86">
        <w:rPr>
          <w:color w:val="auto"/>
          <w:sz w:val="24"/>
          <w:szCs w:val="24"/>
        </w:rPr>
        <w:t>оку випуску</w:t>
      </w:r>
      <w:r w:rsidRPr="00852D86">
        <w:rPr>
          <w:color w:val="auto"/>
          <w:sz w:val="24"/>
          <w:szCs w:val="24"/>
        </w:rPr>
        <w:t xml:space="preserve"> як </w:t>
      </w:r>
      <w:r w:rsidRPr="00852D86">
        <w:rPr>
          <w:color w:val="auto"/>
          <w:sz w:val="24"/>
          <w:szCs w:val="24"/>
        </w:rPr>
        <w:lastRenderedPageBreak/>
        <w:t>такий</w:t>
      </w:r>
      <w:r w:rsidR="00082EFB" w:rsidRPr="00852D86">
        <w:rPr>
          <w:color w:val="auto"/>
          <w:sz w:val="24"/>
          <w:szCs w:val="24"/>
        </w:rPr>
        <w:t>,</w:t>
      </w:r>
      <w:r w:rsidRPr="00852D86">
        <w:rPr>
          <w:color w:val="auto"/>
          <w:sz w:val="24"/>
          <w:szCs w:val="24"/>
        </w:rPr>
        <w:t xml:space="preserve"> що перебуває у власності дружини. Натомість у Декларації за 2018 рік суддею вказано, що дружина має лише право користування цим автомобілем.</w:t>
      </w:r>
    </w:p>
    <w:p w:rsidR="002600FE" w:rsidRPr="00852D86" w:rsidRDefault="002600FE" w:rsidP="00852D86">
      <w:pPr>
        <w:spacing w:after="0" w:line="280" w:lineRule="exact"/>
        <w:ind w:firstLine="567"/>
        <w:jc w:val="both"/>
        <w:rPr>
          <w:rFonts w:ascii="Times New Roman" w:hAnsi="Times New Roman" w:cs="Times New Roman"/>
          <w:sz w:val="24"/>
          <w:szCs w:val="24"/>
        </w:rPr>
      </w:pPr>
      <w:r w:rsidRPr="00852D86">
        <w:rPr>
          <w:rFonts w:ascii="Times New Roman" w:eastAsia="Times New Roman" w:hAnsi="Times New Roman" w:cs="Times New Roman"/>
          <w:sz w:val="24"/>
          <w:szCs w:val="24"/>
          <w:highlight w:val="white"/>
        </w:rPr>
        <w:t>1</w:t>
      </w:r>
      <w:r w:rsidR="00F6602B" w:rsidRPr="00852D86">
        <w:rPr>
          <w:rFonts w:ascii="Times New Roman" w:eastAsia="Times New Roman" w:hAnsi="Times New Roman" w:cs="Times New Roman"/>
          <w:sz w:val="24"/>
          <w:szCs w:val="24"/>
          <w:highlight w:val="white"/>
        </w:rPr>
        <w:t>0</w:t>
      </w:r>
      <w:r w:rsidR="00B70088">
        <w:rPr>
          <w:rFonts w:ascii="Times New Roman" w:eastAsia="Times New Roman" w:hAnsi="Times New Roman" w:cs="Times New Roman"/>
          <w:sz w:val="24"/>
          <w:szCs w:val="24"/>
          <w:highlight w:val="white"/>
        </w:rPr>
        <w:t>7</w:t>
      </w:r>
      <w:r w:rsidRPr="00852D86">
        <w:rPr>
          <w:rFonts w:ascii="Times New Roman" w:eastAsia="Times New Roman" w:hAnsi="Times New Roman" w:cs="Times New Roman"/>
          <w:sz w:val="24"/>
          <w:szCs w:val="24"/>
          <w:highlight w:val="white"/>
        </w:rPr>
        <w:t xml:space="preserve">. У письмових поясненнях на інформацію ГРД кандидатом зазначено, що </w:t>
      </w:r>
      <w:r w:rsidRPr="00852D86">
        <w:rPr>
          <w:rFonts w:ascii="Times New Roman" w:hAnsi="Times New Roman" w:cs="Times New Roman"/>
          <w:sz w:val="24"/>
          <w:szCs w:val="24"/>
        </w:rPr>
        <w:t xml:space="preserve">це </w:t>
      </w:r>
      <w:r w:rsidR="00A35B2A" w:rsidRPr="00852D86">
        <w:rPr>
          <w:rFonts w:ascii="Times New Roman" w:hAnsi="Times New Roman" w:cs="Times New Roman"/>
          <w:sz w:val="24"/>
          <w:szCs w:val="24"/>
        </w:rPr>
        <w:t xml:space="preserve">також </w:t>
      </w:r>
      <w:r w:rsidRPr="00852D86">
        <w:rPr>
          <w:rFonts w:ascii="Times New Roman" w:hAnsi="Times New Roman" w:cs="Times New Roman"/>
          <w:sz w:val="24"/>
          <w:szCs w:val="24"/>
        </w:rPr>
        <w:t>бул</w:t>
      </w:r>
      <w:r w:rsidR="00082EFB" w:rsidRPr="00852D86">
        <w:rPr>
          <w:rFonts w:ascii="Times New Roman" w:hAnsi="Times New Roman" w:cs="Times New Roman"/>
          <w:sz w:val="24"/>
          <w:szCs w:val="24"/>
        </w:rPr>
        <w:t>о</w:t>
      </w:r>
      <w:r w:rsidRPr="00852D86">
        <w:rPr>
          <w:rFonts w:ascii="Times New Roman" w:hAnsi="Times New Roman" w:cs="Times New Roman"/>
          <w:sz w:val="24"/>
          <w:szCs w:val="24"/>
        </w:rPr>
        <w:t xml:space="preserve"> технічн</w:t>
      </w:r>
      <w:r w:rsidR="00082EFB" w:rsidRPr="00852D86">
        <w:rPr>
          <w:rFonts w:ascii="Times New Roman" w:hAnsi="Times New Roman" w:cs="Times New Roman"/>
          <w:sz w:val="24"/>
          <w:szCs w:val="24"/>
        </w:rPr>
        <w:t>ою</w:t>
      </w:r>
      <w:r w:rsidRPr="00852D86">
        <w:rPr>
          <w:rFonts w:ascii="Times New Roman" w:hAnsi="Times New Roman" w:cs="Times New Roman"/>
          <w:sz w:val="24"/>
          <w:szCs w:val="24"/>
        </w:rPr>
        <w:t xml:space="preserve"> помилк</w:t>
      </w:r>
      <w:r w:rsidR="00082EFB" w:rsidRPr="00852D86">
        <w:rPr>
          <w:rFonts w:ascii="Times New Roman" w:hAnsi="Times New Roman" w:cs="Times New Roman"/>
          <w:sz w:val="24"/>
          <w:szCs w:val="24"/>
        </w:rPr>
        <w:t>ою</w:t>
      </w:r>
      <w:r w:rsidRPr="00852D86">
        <w:rPr>
          <w:rFonts w:ascii="Times New Roman" w:hAnsi="Times New Roman" w:cs="Times New Roman"/>
          <w:sz w:val="24"/>
          <w:szCs w:val="24"/>
        </w:rPr>
        <w:t xml:space="preserve">, яку він в </w:t>
      </w:r>
      <w:r w:rsidR="00082EFB" w:rsidRPr="00852D86">
        <w:rPr>
          <w:rFonts w:ascii="Times New Roman" w:hAnsi="Times New Roman" w:cs="Times New Roman"/>
          <w:sz w:val="24"/>
          <w:szCs w:val="24"/>
        </w:rPr>
        <w:t>надалі</w:t>
      </w:r>
      <w:r w:rsidRPr="00852D86">
        <w:rPr>
          <w:rFonts w:ascii="Times New Roman" w:hAnsi="Times New Roman" w:cs="Times New Roman"/>
          <w:sz w:val="24"/>
          <w:szCs w:val="24"/>
        </w:rPr>
        <w:t xml:space="preserve"> виправив.</w:t>
      </w:r>
    </w:p>
    <w:p w:rsidR="00C60EBD" w:rsidRPr="00852D86" w:rsidRDefault="002600FE" w:rsidP="00852D86">
      <w:pPr>
        <w:pStyle w:val="10"/>
        <w:tabs>
          <w:tab w:val="left" w:pos="298"/>
          <w:tab w:val="left" w:pos="1134"/>
        </w:tabs>
        <w:spacing w:after="0" w:line="280" w:lineRule="exact"/>
        <w:ind w:firstLine="567"/>
        <w:jc w:val="both"/>
        <w:rPr>
          <w:color w:val="auto"/>
          <w:sz w:val="24"/>
          <w:szCs w:val="24"/>
        </w:rPr>
      </w:pPr>
      <w:r w:rsidRPr="00852D86">
        <w:rPr>
          <w:color w:val="auto"/>
          <w:sz w:val="24"/>
          <w:szCs w:val="24"/>
        </w:rPr>
        <w:t>1</w:t>
      </w:r>
      <w:r w:rsidR="0089196E" w:rsidRPr="00852D86">
        <w:rPr>
          <w:color w:val="auto"/>
          <w:sz w:val="24"/>
          <w:szCs w:val="24"/>
        </w:rPr>
        <w:t>0</w:t>
      </w:r>
      <w:r w:rsidR="00B70088">
        <w:rPr>
          <w:color w:val="auto"/>
          <w:sz w:val="24"/>
          <w:szCs w:val="24"/>
        </w:rPr>
        <w:t>8</w:t>
      </w:r>
      <w:r w:rsidRPr="00852D86">
        <w:rPr>
          <w:color w:val="auto"/>
          <w:sz w:val="24"/>
          <w:szCs w:val="24"/>
        </w:rPr>
        <w:t xml:space="preserve">. </w:t>
      </w:r>
      <w:r w:rsidR="00C60EBD" w:rsidRPr="00852D86">
        <w:rPr>
          <w:color w:val="auto"/>
          <w:sz w:val="24"/>
          <w:szCs w:val="24"/>
        </w:rPr>
        <w:t xml:space="preserve">Оцінюючи наведені вище </w:t>
      </w:r>
      <w:r w:rsidR="00A35B2A" w:rsidRPr="00852D86">
        <w:rPr>
          <w:color w:val="auto"/>
          <w:sz w:val="24"/>
          <w:szCs w:val="24"/>
        </w:rPr>
        <w:t>обставини</w:t>
      </w:r>
      <w:r w:rsidR="00082EFB" w:rsidRPr="00852D86">
        <w:rPr>
          <w:color w:val="auto"/>
          <w:sz w:val="24"/>
          <w:szCs w:val="24"/>
        </w:rPr>
        <w:t>,</w:t>
      </w:r>
      <w:r w:rsidR="00C60EBD" w:rsidRPr="00852D86">
        <w:rPr>
          <w:color w:val="auto"/>
          <w:sz w:val="24"/>
          <w:szCs w:val="24"/>
        </w:rPr>
        <w:t xml:space="preserve"> Комісія вважає, що Вінніков С.В під час заповнення </w:t>
      </w:r>
      <w:r w:rsidR="00082EFB" w:rsidRPr="00852D86">
        <w:rPr>
          <w:color w:val="auto"/>
          <w:sz w:val="24"/>
          <w:szCs w:val="24"/>
        </w:rPr>
        <w:t>Д</w:t>
      </w:r>
      <w:r w:rsidR="00C60EBD" w:rsidRPr="00852D86">
        <w:rPr>
          <w:color w:val="auto"/>
          <w:sz w:val="24"/>
          <w:szCs w:val="24"/>
        </w:rPr>
        <w:t>екларацій за 2012 – 2018 роки</w:t>
      </w:r>
      <w:r w:rsidRPr="00852D86">
        <w:rPr>
          <w:color w:val="auto"/>
          <w:sz w:val="24"/>
          <w:szCs w:val="24"/>
        </w:rPr>
        <w:t xml:space="preserve"> </w:t>
      </w:r>
      <w:r w:rsidR="00C60EBD" w:rsidRPr="00852D86">
        <w:rPr>
          <w:color w:val="auto"/>
          <w:sz w:val="24"/>
          <w:szCs w:val="24"/>
        </w:rPr>
        <w:t>продем</w:t>
      </w:r>
      <w:r w:rsidRPr="00852D86">
        <w:rPr>
          <w:color w:val="auto"/>
          <w:sz w:val="24"/>
          <w:szCs w:val="24"/>
        </w:rPr>
        <w:t>он</w:t>
      </w:r>
      <w:r w:rsidR="00C60EBD" w:rsidRPr="00852D86">
        <w:rPr>
          <w:color w:val="auto"/>
          <w:sz w:val="24"/>
          <w:szCs w:val="24"/>
        </w:rPr>
        <w:t>стрував недостатню сумлінність та відповідальність</w:t>
      </w:r>
      <w:r w:rsidRPr="00852D86">
        <w:rPr>
          <w:color w:val="auto"/>
          <w:sz w:val="24"/>
          <w:szCs w:val="24"/>
        </w:rPr>
        <w:t xml:space="preserve"> у</w:t>
      </w:r>
      <w:r w:rsidR="00C60EBD" w:rsidRPr="00852D86">
        <w:rPr>
          <w:color w:val="auto"/>
          <w:sz w:val="24"/>
          <w:szCs w:val="24"/>
        </w:rPr>
        <w:t xml:space="preserve"> виконанні </w:t>
      </w:r>
      <w:r w:rsidR="00DA4E7D">
        <w:rPr>
          <w:color w:val="auto"/>
          <w:sz w:val="24"/>
          <w:szCs w:val="24"/>
        </w:rPr>
        <w:t>відповідних</w:t>
      </w:r>
      <w:r w:rsidR="00C60EBD" w:rsidRPr="00852D86">
        <w:rPr>
          <w:color w:val="auto"/>
          <w:sz w:val="24"/>
          <w:szCs w:val="24"/>
        </w:rPr>
        <w:t xml:space="preserve"> </w:t>
      </w:r>
      <w:r w:rsidRPr="00852D86">
        <w:rPr>
          <w:color w:val="auto"/>
          <w:sz w:val="24"/>
          <w:szCs w:val="24"/>
        </w:rPr>
        <w:t>обов’язків</w:t>
      </w:r>
      <w:r w:rsidR="00C60EBD" w:rsidRPr="00852D86">
        <w:rPr>
          <w:color w:val="auto"/>
          <w:sz w:val="24"/>
          <w:szCs w:val="24"/>
        </w:rPr>
        <w:t xml:space="preserve"> </w:t>
      </w:r>
      <w:r w:rsidR="00A35B2A" w:rsidRPr="00852D86">
        <w:rPr>
          <w:color w:val="auto"/>
          <w:sz w:val="24"/>
          <w:szCs w:val="24"/>
        </w:rPr>
        <w:t>з декларування</w:t>
      </w:r>
      <w:r w:rsidR="00C60EBD" w:rsidRPr="00852D86">
        <w:rPr>
          <w:color w:val="auto"/>
          <w:sz w:val="24"/>
          <w:szCs w:val="24"/>
        </w:rPr>
        <w:t>. Вказані обставини</w:t>
      </w:r>
      <w:r w:rsidRPr="00852D86">
        <w:rPr>
          <w:color w:val="auto"/>
          <w:sz w:val="24"/>
          <w:szCs w:val="24"/>
        </w:rPr>
        <w:t xml:space="preserve"> </w:t>
      </w:r>
      <w:r w:rsidR="00C60EBD" w:rsidRPr="00852D86">
        <w:rPr>
          <w:color w:val="auto"/>
          <w:sz w:val="24"/>
          <w:szCs w:val="24"/>
        </w:rPr>
        <w:t xml:space="preserve">впливають на загальну оцінку кандидата </w:t>
      </w:r>
      <w:r w:rsidRPr="00852D86">
        <w:rPr>
          <w:color w:val="auto"/>
          <w:sz w:val="24"/>
          <w:szCs w:val="24"/>
        </w:rPr>
        <w:t>критеріям професійної етики та доброчесності та враховуватимуться при визначенні балів.</w:t>
      </w:r>
    </w:p>
    <w:p w:rsidR="00915D02" w:rsidRPr="00852D86" w:rsidRDefault="00915D02" w:rsidP="00852D86">
      <w:pPr>
        <w:spacing w:after="0" w:line="280" w:lineRule="exact"/>
        <w:ind w:firstLine="567"/>
        <w:jc w:val="both"/>
        <w:rPr>
          <w:rFonts w:ascii="Times New Roman" w:eastAsia="Times New Roman" w:hAnsi="Times New Roman" w:cs="Times New Roman"/>
          <w:sz w:val="24"/>
          <w:szCs w:val="24"/>
          <w:highlight w:val="white"/>
        </w:rPr>
      </w:pPr>
      <w:r w:rsidRPr="00852D86">
        <w:rPr>
          <w:rFonts w:ascii="Times New Roman" w:eastAsia="Times New Roman" w:hAnsi="Times New Roman" w:cs="Times New Roman"/>
          <w:sz w:val="24"/>
          <w:szCs w:val="24"/>
          <w:highlight w:val="white"/>
        </w:rPr>
        <w:t>1</w:t>
      </w:r>
      <w:r w:rsidR="00B1284E" w:rsidRPr="00852D86">
        <w:rPr>
          <w:rFonts w:ascii="Times New Roman" w:eastAsia="Times New Roman" w:hAnsi="Times New Roman" w:cs="Times New Roman"/>
          <w:sz w:val="24"/>
          <w:szCs w:val="24"/>
          <w:highlight w:val="white"/>
        </w:rPr>
        <w:t>0</w:t>
      </w:r>
      <w:r w:rsidR="00B70088">
        <w:rPr>
          <w:rFonts w:ascii="Times New Roman" w:eastAsia="Times New Roman" w:hAnsi="Times New Roman" w:cs="Times New Roman"/>
          <w:sz w:val="24"/>
          <w:szCs w:val="24"/>
          <w:highlight w:val="white"/>
        </w:rPr>
        <w:t>9</w:t>
      </w:r>
      <w:r w:rsidRPr="00852D86">
        <w:rPr>
          <w:rFonts w:ascii="Times New Roman" w:eastAsia="Times New Roman" w:hAnsi="Times New Roman" w:cs="Times New Roman"/>
          <w:sz w:val="24"/>
          <w:szCs w:val="24"/>
          <w:highlight w:val="white"/>
        </w:rPr>
        <w:t xml:space="preserve">. </w:t>
      </w:r>
      <w:r w:rsidR="00B1284E" w:rsidRPr="00852D86">
        <w:rPr>
          <w:rFonts w:ascii="Times New Roman" w:eastAsia="Times New Roman" w:hAnsi="Times New Roman" w:cs="Times New Roman"/>
          <w:sz w:val="24"/>
          <w:szCs w:val="24"/>
          <w:highlight w:val="white"/>
        </w:rPr>
        <w:t xml:space="preserve">Під час проведення співбесіди 29.05.2025 </w:t>
      </w:r>
      <w:r w:rsidRPr="00852D86">
        <w:rPr>
          <w:rFonts w:ascii="Times New Roman" w:eastAsia="Times New Roman" w:hAnsi="Times New Roman" w:cs="Times New Roman"/>
          <w:sz w:val="24"/>
          <w:szCs w:val="24"/>
          <w:highlight w:val="white"/>
        </w:rPr>
        <w:t xml:space="preserve">з </w:t>
      </w:r>
      <w:proofErr w:type="spellStart"/>
      <w:r w:rsidRPr="00852D86">
        <w:rPr>
          <w:rFonts w:ascii="Times New Roman" w:eastAsia="Times New Roman" w:hAnsi="Times New Roman" w:cs="Times New Roman"/>
          <w:sz w:val="24"/>
          <w:szCs w:val="24"/>
          <w:highlight w:val="white"/>
        </w:rPr>
        <w:t>Вінніковим</w:t>
      </w:r>
      <w:proofErr w:type="spellEnd"/>
      <w:r w:rsidRPr="00852D86">
        <w:rPr>
          <w:rFonts w:ascii="Times New Roman" w:eastAsia="Times New Roman" w:hAnsi="Times New Roman" w:cs="Times New Roman"/>
          <w:sz w:val="24"/>
          <w:szCs w:val="24"/>
          <w:highlight w:val="white"/>
        </w:rPr>
        <w:t> С.В. обговорено інформацію про систематичне страхування цивільно</w:t>
      </w:r>
      <w:r w:rsidR="00082EFB" w:rsidRPr="00852D86">
        <w:rPr>
          <w:rFonts w:ascii="Times New Roman" w:eastAsia="Times New Roman" w:hAnsi="Times New Roman" w:cs="Times New Roman"/>
          <w:sz w:val="24"/>
          <w:szCs w:val="24"/>
          <w:highlight w:val="white"/>
        </w:rPr>
        <w:t xml:space="preserve"> -</w:t>
      </w:r>
      <w:r w:rsidRPr="00852D86">
        <w:rPr>
          <w:rFonts w:ascii="Times New Roman" w:eastAsia="Times New Roman" w:hAnsi="Times New Roman" w:cs="Times New Roman"/>
          <w:sz w:val="24"/>
          <w:szCs w:val="24"/>
          <w:highlight w:val="white"/>
        </w:rPr>
        <w:t xml:space="preserve"> правової відповідальності автомобілів, які належали його дружині, чоловіку рідної сестри </w:t>
      </w:r>
      <w:r w:rsidR="00A35B2A" w:rsidRPr="00852D86">
        <w:rPr>
          <w:rFonts w:ascii="Times New Roman" w:eastAsia="Times New Roman" w:hAnsi="Times New Roman" w:cs="Times New Roman"/>
          <w:sz w:val="24"/>
          <w:szCs w:val="24"/>
          <w:highlight w:val="white"/>
        </w:rPr>
        <w:t xml:space="preserve">його </w:t>
      </w:r>
      <w:r w:rsidRPr="00852D86">
        <w:rPr>
          <w:rFonts w:ascii="Times New Roman" w:eastAsia="Times New Roman" w:hAnsi="Times New Roman" w:cs="Times New Roman"/>
          <w:sz w:val="24"/>
          <w:szCs w:val="24"/>
          <w:highlight w:val="white"/>
        </w:rPr>
        <w:t xml:space="preserve">дружини </w:t>
      </w:r>
      <w:r w:rsidR="00F80391">
        <w:rPr>
          <w:rFonts w:ascii="Times New Roman" w:eastAsia="Times New Roman" w:hAnsi="Times New Roman" w:cs="Times New Roman"/>
          <w:sz w:val="24"/>
          <w:szCs w:val="24"/>
          <w:highlight w:val="white"/>
        </w:rPr>
        <w:t>ОСОБА_8</w:t>
      </w:r>
      <w:r w:rsidRPr="00852D86">
        <w:rPr>
          <w:rFonts w:ascii="Times New Roman" w:eastAsia="Times New Roman" w:hAnsi="Times New Roman" w:cs="Times New Roman"/>
          <w:sz w:val="24"/>
          <w:szCs w:val="24"/>
          <w:highlight w:val="white"/>
        </w:rPr>
        <w:t xml:space="preserve"> та «друзям сім’ї», а саме </w:t>
      </w:r>
      <w:r w:rsidR="00F80391">
        <w:rPr>
          <w:rFonts w:ascii="Times New Roman" w:eastAsia="Times New Roman" w:hAnsi="Times New Roman" w:cs="Times New Roman"/>
          <w:sz w:val="24"/>
          <w:szCs w:val="24"/>
          <w:highlight w:val="white"/>
        </w:rPr>
        <w:t>ОСОБА_9.</w:t>
      </w:r>
      <w:r w:rsidRPr="00852D86">
        <w:rPr>
          <w:rFonts w:ascii="Times New Roman" w:eastAsia="Times New Roman" w:hAnsi="Times New Roman" w:cs="Times New Roman"/>
          <w:sz w:val="24"/>
          <w:szCs w:val="24"/>
          <w:highlight w:val="white"/>
        </w:rPr>
        <w:t xml:space="preserve"> За даними відповіді</w:t>
      </w:r>
      <w:r w:rsidR="007920E2" w:rsidRPr="00852D86">
        <w:rPr>
          <w:rFonts w:ascii="Times New Roman" w:eastAsia="Times New Roman" w:hAnsi="Times New Roman" w:cs="Times New Roman"/>
          <w:sz w:val="24"/>
          <w:szCs w:val="24"/>
          <w:highlight w:val="white"/>
        </w:rPr>
        <w:t xml:space="preserve"> </w:t>
      </w:r>
      <w:r w:rsidRPr="00852D86">
        <w:rPr>
          <w:rFonts w:ascii="Times New Roman" w:eastAsia="Times New Roman" w:hAnsi="Times New Roman" w:cs="Times New Roman"/>
          <w:sz w:val="24"/>
          <w:szCs w:val="24"/>
          <w:highlight w:val="white"/>
        </w:rPr>
        <w:t>Моторного (транспортного) страхового бюро України на запит Комісії</w:t>
      </w:r>
      <w:r w:rsidR="00082EFB" w:rsidRPr="00852D86">
        <w:rPr>
          <w:rFonts w:ascii="Times New Roman" w:eastAsia="Times New Roman" w:hAnsi="Times New Roman" w:cs="Times New Roman"/>
          <w:sz w:val="24"/>
          <w:szCs w:val="24"/>
          <w:highlight w:val="white"/>
        </w:rPr>
        <w:t>,</w:t>
      </w:r>
      <w:r w:rsidRPr="00852D86">
        <w:rPr>
          <w:rFonts w:ascii="Times New Roman" w:eastAsia="Times New Roman" w:hAnsi="Times New Roman" w:cs="Times New Roman"/>
          <w:sz w:val="24"/>
          <w:szCs w:val="24"/>
          <w:highlight w:val="white"/>
        </w:rPr>
        <w:t xml:space="preserve"> встановлено, що з 2019 </w:t>
      </w:r>
      <w:r w:rsidR="00CF47DE" w:rsidRPr="00852D86">
        <w:rPr>
          <w:rFonts w:ascii="Times New Roman" w:eastAsia="Times New Roman" w:hAnsi="Times New Roman" w:cs="Times New Roman"/>
          <w:sz w:val="24"/>
          <w:szCs w:val="24"/>
          <w:highlight w:val="white"/>
        </w:rPr>
        <w:t>до</w:t>
      </w:r>
      <w:r w:rsidRPr="00852D86">
        <w:rPr>
          <w:rFonts w:ascii="Times New Roman" w:eastAsia="Times New Roman" w:hAnsi="Times New Roman" w:cs="Times New Roman"/>
          <w:sz w:val="24"/>
          <w:szCs w:val="24"/>
          <w:highlight w:val="white"/>
        </w:rPr>
        <w:t xml:space="preserve"> 2024 роки кандидатом </w:t>
      </w:r>
      <w:r w:rsidR="00A35B2A" w:rsidRPr="00852D86">
        <w:rPr>
          <w:rFonts w:ascii="Times New Roman" w:eastAsia="Times New Roman" w:hAnsi="Times New Roman" w:cs="Times New Roman"/>
          <w:sz w:val="24"/>
          <w:szCs w:val="24"/>
          <w:highlight w:val="white"/>
        </w:rPr>
        <w:t xml:space="preserve">було укладено договори </w:t>
      </w:r>
      <w:r w:rsidRPr="00852D86">
        <w:rPr>
          <w:rFonts w:ascii="Times New Roman" w:eastAsia="Times New Roman" w:hAnsi="Times New Roman" w:cs="Times New Roman"/>
          <w:sz w:val="24"/>
          <w:szCs w:val="24"/>
          <w:highlight w:val="white"/>
        </w:rPr>
        <w:t>страхува</w:t>
      </w:r>
      <w:r w:rsidR="00A35B2A" w:rsidRPr="00852D86">
        <w:rPr>
          <w:rFonts w:ascii="Times New Roman" w:eastAsia="Times New Roman" w:hAnsi="Times New Roman" w:cs="Times New Roman"/>
          <w:sz w:val="24"/>
          <w:szCs w:val="24"/>
          <w:highlight w:val="white"/>
        </w:rPr>
        <w:t>ння</w:t>
      </w:r>
      <w:r w:rsidRPr="00852D86">
        <w:rPr>
          <w:rFonts w:ascii="Times New Roman" w:eastAsia="Times New Roman" w:hAnsi="Times New Roman" w:cs="Times New Roman"/>
          <w:sz w:val="24"/>
          <w:szCs w:val="24"/>
          <w:highlight w:val="white"/>
        </w:rPr>
        <w:t xml:space="preserve"> автомобіл</w:t>
      </w:r>
      <w:r w:rsidR="00A35B2A" w:rsidRPr="00852D86">
        <w:rPr>
          <w:rFonts w:ascii="Times New Roman" w:eastAsia="Times New Roman" w:hAnsi="Times New Roman" w:cs="Times New Roman"/>
          <w:sz w:val="24"/>
          <w:szCs w:val="24"/>
          <w:highlight w:val="white"/>
        </w:rPr>
        <w:t>я</w:t>
      </w:r>
      <w:r w:rsidRPr="00852D86">
        <w:rPr>
          <w:rFonts w:ascii="Times New Roman" w:eastAsia="Times New Roman" w:hAnsi="Times New Roman" w:cs="Times New Roman"/>
          <w:sz w:val="24"/>
          <w:szCs w:val="24"/>
          <w:highlight w:val="white"/>
        </w:rPr>
        <w:t xml:space="preserve"> </w:t>
      </w:r>
      <w:r w:rsidR="00CF47DE" w:rsidRPr="00852D86">
        <w:rPr>
          <w:rFonts w:ascii="Times New Roman" w:eastAsia="Times New Roman" w:hAnsi="Times New Roman" w:cs="Times New Roman"/>
          <w:sz w:val="24"/>
          <w:szCs w:val="24"/>
          <w:highlight w:val="white"/>
        </w:rPr>
        <w:t>«</w:t>
      </w:r>
      <w:r w:rsidRPr="00852D86">
        <w:rPr>
          <w:rFonts w:ascii="Times New Roman" w:eastAsia="Times New Roman" w:hAnsi="Times New Roman" w:cs="Times New Roman"/>
          <w:sz w:val="24"/>
          <w:szCs w:val="24"/>
          <w:highlight w:val="white"/>
          <w:lang w:val="en-US"/>
        </w:rPr>
        <w:t>Volkswagen Golf GTI</w:t>
      </w:r>
      <w:r w:rsidR="00CF47DE" w:rsidRPr="00852D86">
        <w:rPr>
          <w:rFonts w:ascii="Times New Roman" w:eastAsia="Times New Roman" w:hAnsi="Times New Roman" w:cs="Times New Roman"/>
          <w:sz w:val="24"/>
          <w:szCs w:val="24"/>
          <w:highlight w:val="white"/>
        </w:rPr>
        <w:t>»</w:t>
      </w:r>
      <w:r w:rsidRPr="00852D86">
        <w:rPr>
          <w:rFonts w:ascii="Times New Roman" w:eastAsia="Times New Roman" w:hAnsi="Times New Roman" w:cs="Times New Roman"/>
          <w:sz w:val="24"/>
          <w:szCs w:val="24"/>
          <w:highlight w:val="white"/>
          <w:lang w:val="en-US"/>
        </w:rPr>
        <w:t xml:space="preserve"> </w:t>
      </w:r>
      <w:r w:rsidRPr="00852D86">
        <w:rPr>
          <w:rFonts w:ascii="Times New Roman" w:eastAsia="Times New Roman" w:hAnsi="Times New Roman" w:cs="Times New Roman"/>
          <w:sz w:val="24"/>
          <w:szCs w:val="24"/>
          <w:highlight w:val="white"/>
        </w:rPr>
        <w:t>(</w:t>
      </w:r>
      <w:proofErr w:type="spellStart"/>
      <w:r w:rsidRPr="00852D86">
        <w:rPr>
          <w:rFonts w:ascii="Times New Roman" w:eastAsia="Times New Roman" w:hAnsi="Times New Roman" w:cs="Times New Roman"/>
          <w:sz w:val="24"/>
          <w:szCs w:val="24"/>
          <w:highlight w:val="white"/>
          <w:lang w:val="en-US"/>
        </w:rPr>
        <w:t>д.н.з</w:t>
      </w:r>
      <w:proofErr w:type="spellEnd"/>
      <w:r w:rsidRPr="00852D86">
        <w:rPr>
          <w:rFonts w:ascii="Times New Roman" w:eastAsia="Times New Roman" w:hAnsi="Times New Roman" w:cs="Times New Roman"/>
          <w:sz w:val="24"/>
          <w:szCs w:val="24"/>
          <w:highlight w:val="white"/>
          <w:lang w:val="en-US"/>
        </w:rPr>
        <w:t xml:space="preserve">. </w:t>
      </w:r>
      <w:r w:rsidR="00F80391">
        <w:rPr>
          <w:rFonts w:ascii="Times New Roman" w:eastAsia="Times New Roman" w:hAnsi="Times New Roman" w:cs="Times New Roman"/>
          <w:sz w:val="24"/>
          <w:szCs w:val="24"/>
        </w:rPr>
        <w:t>НОМЕР_1</w:t>
      </w:r>
      <w:r w:rsidRPr="00852D86">
        <w:rPr>
          <w:rFonts w:ascii="Times New Roman" w:eastAsia="Times New Roman" w:hAnsi="Times New Roman" w:cs="Times New Roman"/>
          <w:sz w:val="24"/>
          <w:szCs w:val="24"/>
        </w:rPr>
        <w:t xml:space="preserve">, власник </w:t>
      </w:r>
      <w:r w:rsidR="00F80391">
        <w:rPr>
          <w:rFonts w:ascii="Times New Roman" w:eastAsia="Times New Roman" w:hAnsi="Times New Roman" w:cs="Times New Roman"/>
          <w:sz w:val="24"/>
          <w:szCs w:val="24"/>
        </w:rPr>
        <w:t>ОСОБА_8</w:t>
      </w:r>
      <w:r w:rsidRPr="00852D86">
        <w:rPr>
          <w:rFonts w:ascii="Times New Roman" w:eastAsia="Times New Roman" w:hAnsi="Times New Roman" w:cs="Times New Roman"/>
          <w:sz w:val="24"/>
          <w:szCs w:val="24"/>
        </w:rPr>
        <w:t>, придбаний 02.04.2019, проданий 16.01.2024), а протягом 2023 – 2025</w:t>
      </w:r>
      <w:r w:rsidR="00CF47DE" w:rsidRPr="00852D86">
        <w:rPr>
          <w:rFonts w:ascii="Times New Roman" w:eastAsia="Times New Roman" w:hAnsi="Times New Roman" w:cs="Times New Roman"/>
          <w:sz w:val="24"/>
          <w:szCs w:val="24"/>
        </w:rPr>
        <w:t xml:space="preserve"> років</w:t>
      </w:r>
      <w:r w:rsidRPr="00852D86">
        <w:rPr>
          <w:rFonts w:ascii="Times New Roman" w:eastAsia="Times New Roman" w:hAnsi="Times New Roman" w:cs="Times New Roman"/>
          <w:sz w:val="24"/>
          <w:szCs w:val="24"/>
        </w:rPr>
        <w:t xml:space="preserve"> </w:t>
      </w:r>
      <w:r w:rsidRPr="00852D86">
        <w:rPr>
          <w:rFonts w:ascii="Times New Roman" w:eastAsia="Times New Roman" w:hAnsi="Times New Roman" w:cs="Times New Roman"/>
          <w:sz w:val="24"/>
          <w:szCs w:val="24"/>
          <w:highlight w:val="white"/>
        </w:rPr>
        <w:t xml:space="preserve">автомобіль </w:t>
      </w:r>
      <w:r w:rsidR="00CF47DE" w:rsidRPr="00852D86">
        <w:rPr>
          <w:rFonts w:ascii="Times New Roman" w:eastAsia="Times New Roman" w:hAnsi="Times New Roman" w:cs="Times New Roman"/>
          <w:sz w:val="24"/>
          <w:szCs w:val="24"/>
          <w:highlight w:val="white"/>
        </w:rPr>
        <w:t>«</w:t>
      </w:r>
      <w:r w:rsidRPr="00852D86">
        <w:rPr>
          <w:rFonts w:ascii="Times New Roman" w:eastAsia="Times New Roman" w:hAnsi="Times New Roman" w:cs="Times New Roman"/>
          <w:sz w:val="24"/>
          <w:szCs w:val="24"/>
          <w:highlight w:val="white"/>
          <w:lang w:val="en-US"/>
        </w:rPr>
        <w:t>Volkswagen Golf GTI</w:t>
      </w:r>
      <w:r w:rsidR="00CF47DE" w:rsidRPr="00852D86">
        <w:rPr>
          <w:rFonts w:ascii="Times New Roman" w:eastAsia="Times New Roman" w:hAnsi="Times New Roman" w:cs="Times New Roman"/>
          <w:sz w:val="24"/>
          <w:szCs w:val="24"/>
          <w:highlight w:val="white"/>
        </w:rPr>
        <w:t>»</w:t>
      </w:r>
      <w:r w:rsidRPr="00852D86">
        <w:rPr>
          <w:rFonts w:ascii="Times New Roman" w:eastAsia="Times New Roman" w:hAnsi="Times New Roman" w:cs="Times New Roman"/>
          <w:sz w:val="24"/>
          <w:szCs w:val="24"/>
          <w:highlight w:val="white"/>
          <w:lang w:val="en-US"/>
        </w:rPr>
        <w:t xml:space="preserve"> </w:t>
      </w:r>
      <w:r w:rsidRPr="00852D86">
        <w:rPr>
          <w:rFonts w:ascii="Times New Roman" w:eastAsia="Times New Roman" w:hAnsi="Times New Roman" w:cs="Times New Roman"/>
          <w:sz w:val="24"/>
          <w:szCs w:val="24"/>
          <w:highlight w:val="white"/>
        </w:rPr>
        <w:t>(</w:t>
      </w:r>
      <w:proofErr w:type="spellStart"/>
      <w:r w:rsidRPr="00852D86">
        <w:rPr>
          <w:rFonts w:ascii="Times New Roman" w:eastAsia="Times New Roman" w:hAnsi="Times New Roman" w:cs="Times New Roman"/>
          <w:sz w:val="24"/>
          <w:szCs w:val="24"/>
          <w:highlight w:val="white"/>
          <w:lang w:val="en-US"/>
        </w:rPr>
        <w:t>д.н.з</w:t>
      </w:r>
      <w:proofErr w:type="spellEnd"/>
      <w:r w:rsidRPr="00852D86">
        <w:rPr>
          <w:rFonts w:ascii="Times New Roman" w:eastAsia="Times New Roman" w:hAnsi="Times New Roman" w:cs="Times New Roman"/>
          <w:sz w:val="24"/>
          <w:szCs w:val="24"/>
          <w:highlight w:val="white"/>
          <w:lang w:val="en-US"/>
        </w:rPr>
        <w:t xml:space="preserve">. </w:t>
      </w:r>
      <w:r w:rsidR="00F80391">
        <w:rPr>
          <w:rFonts w:ascii="Times New Roman" w:eastAsia="Times New Roman" w:hAnsi="Times New Roman" w:cs="Times New Roman"/>
          <w:sz w:val="24"/>
          <w:szCs w:val="24"/>
        </w:rPr>
        <w:t>НОМЕР_2</w:t>
      </w:r>
      <w:r w:rsidRPr="00852D86">
        <w:rPr>
          <w:rFonts w:ascii="Times New Roman" w:eastAsia="Times New Roman" w:hAnsi="Times New Roman" w:cs="Times New Roman"/>
          <w:sz w:val="24"/>
          <w:szCs w:val="24"/>
        </w:rPr>
        <w:t xml:space="preserve">, власник </w:t>
      </w:r>
      <w:r w:rsidR="00F80391">
        <w:rPr>
          <w:rFonts w:ascii="Times New Roman" w:eastAsia="Times New Roman" w:hAnsi="Times New Roman" w:cs="Times New Roman"/>
          <w:sz w:val="24"/>
          <w:szCs w:val="24"/>
        </w:rPr>
        <w:t>ОСОБА_9</w:t>
      </w:r>
      <w:r w:rsidRPr="00852D86">
        <w:rPr>
          <w:rFonts w:ascii="Times New Roman" w:eastAsia="Times New Roman" w:hAnsi="Times New Roman" w:cs="Times New Roman"/>
          <w:sz w:val="24"/>
          <w:szCs w:val="24"/>
        </w:rPr>
        <w:t xml:space="preserve">, придбаний 09.12.2023, проданий 24.04.2025). </w:t>
      </w:r>
    </w:p>
    <w:p w:rsidR="007F6F02" w:rsidRPr="00852D86" w:rsidRDefault="00DA4E7D" w:rsidP="00852D86">
      <w:pPr>
        <w:spacing w:after="0" w:line="280" w:lineRule="exac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w:t>
      </w:r>
      <w:r w:rsidR="00B70088">
        <w:rPr>
          <w:rFonts w:ascii="Times New Roman" w:eastAsia="Times New Roman" w:hAnsi="Times New Roman" w:cs="Times New Roman"/>
          <w:sz w:val="24"/>
          <w:szCs w:val="24"/>
          <w:highlight w:val="white"/>
        </w:rPr>
        <w:t>10</w:t>
      </w:r>
      <w:r>
        <w:rPr>
          <w:rFonts w:ascii="Times New Roman" w:eastAsia="Times New Roman" w:hAnsi="Times New Roman" w:cs="Times New Roman"/>
          <w:sz w:val="24"/>
          <w:szCs w:val="24"/>
          <w:highlight w:val="white"/>
        </w:rPr>
        <w:t xml:space="preserve">. </w:t>
      </w:r>
      <w:r w:rsidR="00B1284E" w:rsidRPr="00852D86">
        <w:rPr>
          <w:rFonts w:ascii="Times New Roman" w:eastAsia="Times New Roman" w:hAnsi="Times New Roman" w:cs="Times New Roman"/>
          <w:sz w:val="24"/>
          <w:szCs w:val="24"/>
          <w:highlight w:val="white"/>
        </w:rPr>
        <w:t>К</w:t>
      </w:r>
      <w:r w:rsidR="00915D02" w:rsidRPr="00852D86">
        <w:rPr>
          <w:rFonts w:ascii="Times New Roman" w:eastAsia="Times New Roman" w:hAnsi="Times New Roman" w:cs="Times New Roman"/>
          <w:sz w:val="24"/>
          <w:szCs w:val="24"/>
          <w:highlight w:val="white"/>
        </w:rPr>
        <w:t xml:space="preserve">андидат пояснив, що </w:t>
      </w:r>
      <w:r w:rsidR="00AD2140">
        <w:rPr>
          <w:rFonts w:ascii="Times New Roman" w:eastAsia="Times New Roman" w:hAnsi="Times New Roman" w:cs="Times New Roman"/>
          <w:sz w:val="24"/>
          <w:szCs w:val="24"/>
          <w:highlight w:val="white"/>
        </w:rPr>
        <w:t>зазначеними</w:t>
      </w:r>
      <w:r w:rsidR="00915D02" w:rsidRPr="00852D86">
        <w:rPr>
          <w:rFonts w:ascii="Times New Roman" w:eastAsia="Times New Roman" w:hAnsi="Times New Roman" w:cs="Times New Roman"/>
          <w:sz w:val="24"/>
          <w:szCs w:val="24"/>
          <w:highlight w:val="white"/>
        </w:rPr>
        <w:t xml:space="preserve"> автомобілями він на постійній основі не користувався. </w:t>
      </w:r>
      <w:r w:rsidR="00A35B2A" w:rsidRPr="00852D86">
        <w:rPr>
          <w:rFonts w:ascii="Times New Roman" w:eastAsia="Times New Roman" w:hAnsi="Times New Roman" w:cs="Times New Roman"/>
          <w:sz w:val="24"/>
          <w:szCs w:val="24"/>
          <w:highlight w:val="white"/>
        </w:rPr>
        <w:t>Укладення відповідних договорів</w:t>
      </w:r>
      <w:r w:rsidR="00915D02" w:rsidRPr="00852D86">
        <w:rPr>
          <w:rFonts w:ascii="Times New Roman" w:eastAsia="Times New Roman" w:hAnsi="Times New Roman" w:cs="Times New Roman"/>
          <w:sz w:val="24"/>
          <w:szCs w:val="24"/>
          <w:highlight w:val="white"/>
        </w:rPr>
        <w:t xml:space="preserve"> Вінніков С.В. пояснив тим, що </w:t>
      </w:r>
      <w:r w:rsidR="00F80391">
        <w:rPr>
          <w:rFonts w:ascii="Times New Roman" w:eastAsia="Times New Roman" w:hAnsi="Times New Roman" w:cs="Times New Roman"/>
          <w:sz w:val="24"/>
          <w:szCs w:val="24"/>
          <w:highlight w:val="white"/>
        </w:rPr>
        <w:t>ОСОБА_8</w:t>
      </w:r>
      <w:r w:rsidR="00915D02" w:rsidRPr="00852D86">
        <w:rPr>
          <w:rFonts w:ascii="Times New Roman" w:eastAsia="Times New Roman" w:hAnsi="Times New Roman" w:cs="Times New Roman"/>
          <w:sz w:val="24"/>
          <w:szCs w:val="24"/>
          <w:highlight w:val="white"/>
        </w:rPr>
        <w:t xml:space="preserve"> та </w:t>
      </w:r>
      <w:r w:rsidR="00F80391">
        <w:rPr>
          <w:rFonts w:ascii="Times New Roman" w:eastAsia="Times New Roman" w:hAnsi="Times New Roman" w:cs="Times New Roman"/>
          <w:sz w:val="24"/>
          <w:szCs w:val="24"/>
          <w:highlight w:val="white"/>
        </w:rPr>
        <w:t>ОСОБА_9</w:t>
      </w:r>
      <w:r w:rsidR="00EC49F9" w:rsidRPr="00852D86">
        <w:rPr>
          <w:rFonts w:ascii="Times New Roman" w:eastAsia="Times New Roman" w:hAnsi="Times New Roman" w:cs="Times New Roman"/>
          <w:sz w:val="24"/>
          <w:szCs w:val="24"/>
          <w:highlight w:val="white"/>
        </w:rPr>
        <w:t xml:space="preserve"> </w:t>
      </w:r>
      <w:r w:rsidR="00915D02" w:rsidRPr="00852D86">
        <w:rPr>
          <w:rFonts w:ascii="Times New Roman" w:eastAsia="Times New Roman" w:hAnsi="Times New Roman" w:cs="Times New Roman"/>
          <w:sz w:val="24"/>
          <w:szCs w:val="24"/>
          <w:highlight w:val="white"/>
        </w:rPr>
        <w:t>постійно зверталися до нього з проханням допомогти у страхуванні своїх автомобілів</w:t>
      </w:r>
      <w:r w:rsidR="00A35B2A" w:rsidRPr="00852D86">
        <w:rPr>
          <w:rFonts w:ascii="Times New Roman" w:eastAsia="Times New Roman" w:hAnsi="Times New Roman" w:cs="Times New Roman"/>
          <w:sz w:val="24"/>
          <w:szCs w:val="24"/>
          <w:highlight w:val="white"/>
        </w:rPr>
        <w:t>, оскільки з</w:t>
      </w:r>
      <w:r w:rsidR="007920E2" w:rsidRPr="00852D86">
        <w:rPr>
          <w:rFonts w:ascii="Times New Roman" w:eastAsia="Times New Roman" w:hAnsi="Times New Roman" w:cs="Times New Roman"/>
          <w:sz w:val="24"/>
          <w:szCs w:val="24"/>
          <w:highlight w:val="white"/>
        </w:rPr>
        <w:t xml:space="preserve">найома особа </w:t>
      </w:r>
      <w:bookmarkStart w:id="9" w:name="_GoBack"/>
      <w:bookmarkEnd w:id="9"/>
      <w:r w:rsidR="007920E2" w:rsidRPr="00852D86">
        <w:rPr>
          <w:rFonts w:ascii="Times New Roman" w:eastAsia="Times New Roman" w:hAnsi="Times New Roman" w:cs="Times New Roman"/>
          <w:sz w:val="24"/>
          <w:szCs w:val="24"/>
          <w:highlight w:val="white"/>
        </w:rPr>
        <w:t>кандидата працювала в страховій компанії</w:t>
      </w:r>
      <w:r w:rsidR="00915D02" w:rsidRPr="00852D86">
        <w:rPr>
          <w:rFonts w:ascii="Times New Roman" w:eastAsia="Times New Roman" w:hAnsi="Times New Roman" w:cs="Times New Roman"/>
          <w:sz w:val="24"/>
          <w:szCs w:val="24"/>
          <w:highlight w:val="white"/>
        </w:rPr>
        <w:t xml:space="preserve"> </w:t>
      </w:r>
      <w:r w:rsidR="007920E2" w:rsidRPr="00852D86">
        <w:rPr>
          <w:rFonts w:ascii="Times New Roman" w:eastAsia="Times New Roman" w:hAnsi="Times New Roman" w:cs="Times New Roman"/>
          <w:sz w:val="24"/>
          <w:szCs w:val="24"/>
          <w:highlight w:val="white"/>
        </w:rPr>
        <w:t xml:space="preserve">і він мав можливість </w:t>
      </w:r>
      <w:r w:rsidR="00915D02" w:rsidRPr="00852D86">
        <w:rPr>
          <w:rFonts w:ascii="Times New Roman" w:eastAsia="Times New Roman" w:hAnsi="Times New Roman" w:cs="Times New Roman"/>
          <w:sz w:val="24"/>
          <w:szCs w:val="24"/>
          <w:highlight w:val="white"/>
        </w:rPr>
        <w:t xml:space="preserve">швидко </w:t>
      </w:r>
      <w:r w:rsidR="00A35B2A" w:rsidRPr="00852D86">
        <w:rPr>
          <w:rFonts w:ascii="Times New Roman" w:eastAsia="Times New Roman" w:hAnsi="Times New Roman" w:cs="Times New Roman"/>
          <w:sz w:val="24"/>
          <w:szCs w:val="24"/>
          <w:highlight w:val="white"/>
        </w:rPr>
        <w:t xml:space="preserve">укладати договори і здійснювати розрахунки </w:t>
      </w:r>
      <w:r w:rsidR="00AD2140">
        <w:rPr>
          <w:rFonts w:ascii="Times New Roman" w:eastAsia="Times New Roman" w:hAnsi="Times New Roman" w:cs="Times New Roman"/>
          <w:sz w:val="24"/>
          <w:szCs w:val="24"/>
          <w:highlight w:val="white"/>
        </w:rPr>
        <w:t>в</w:t>
      </w:r>
      <w:r w:rsidR="00A35B2A" w:rsidRPr="00852D86">
        <w:rPr>
          <w:rFonts w:ascii="Times New Roman" w:eastAsia="Times New Roman" w:hAnsi="Times New Roman" w:cs="Times New Roman"/>
          <w:sz w:val="24"/>
          <w:szCs w:val="24"/>
          <w:highlight w:val="white"/>
        </w:rPr>
        <w:t xml:space="preserve"> електронній формі</w:t>
      </w:r>
      <w:r w:rsidR="00915D02" w:rsidRPr="00852D86">
        <w:rPr>
          <w:rFonts w:ascii="Times New Roman" w:eastAsia="Times New Roman" w:hAnsi="Times New Roman" w:cs="Times New Roman"/>
          <w:sz w:val="24"/>
          <w:szCs w:val="24"/>
          <w:highlight w:val="white"/>
        </w:rPr>
        <w:t>.</w:t>
      </w:r>
    </w:p>
    <w:p w:rsidR="007A233D" w:rsidRPr="00852D86" w:rsidRDefault="007A233D" w:rsidP="007A233D">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B70088">
        <w:rPr>
          <w:rFonts w:ascii="Times New Roman" w:eastAsia="Times New Roman" w:hAnsi="Times New Roman" w:cs="Times New Roman"/>
          <w:sz w:val="24"/>
          <w:szCs w:val="24"/>
        </w:rPr>
        <w:t>1</w:t>
      </w:r>
      <w:r w:rsidRPr="00852D86">
        <w:rPr>
          <w:rFonts w:ascii="Times New Roman" w:eastAsia="Times New Roman" w:hAnsi="Times New Roman" w:cs="Times New Roman"/>
          <w:sz w:val="24"/>
          <w:szCs w:val="24"/>
        </w:rPr>
        <w:t xml:space="preserve">. </w:t>
      </w:r>
      <w:r w:rsidR="00AD2140">
        <w:rPr>
          <w:rFonts w:ascii="Times New Roman" w:eastAsia="Times New Roman" w:hAnsi="Times New Roman" w:cs="Times New Roman"/>
          <w:sz w:val="24"/>
          <w:szCs w:val="24"/>
          <w:highlight w:val="white"/>
        </w:rPr>
        <w:t>У</w:t>
      </w:r>
      <w:r w:rsidRPr="00852D86">
        <w:rPr>
          <w:rFonts w:ascii="Times New Roman" w:eastAsia="Times New Roman" w:hAnsi="Times New Roman" w:cs="Times New Roman"/>
          <w:sz w:val="24"/>
          <w:szCs w:val="24"/>
          <w:highlight w:val="white"/>
        </w:rPr>
        <w:t>казані пояснення кандидата Комісія оцінює критично, оскільки вони не повною мірою дають можливість зрозуміти мотиви здійснення витрат власних грошових коштів задля страхування вказаних автомобілів</w:t>
      </w:r>
      <w:r w:rsidR="00E8418E">
        <w:rPr>
          <w:rFonts w:ascii="Times New Roman" w:eastAsia="Times New Roman" w:hAnsi="Times New Roman" w:cs="Times New Roman"/>
          <w:sz w:val="24"/>
          <w:szCs w:val="24"/>
          <w:highlight w:val="white"/>
          <w:lang w:val="en-US"/>
        </w:rPr>
        <w:t>.</w:t>
      </w:r>
    </w:p>
    <w:p w:rsidR="003A21EF" w:rsidRPr="003A21EF" w:rsidRDefault="003A21EF" w:rsidP="003A21EF">
      <w:pPr>
        <w:spacing w:after="0" w:line="280" w:lineRule="exac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7008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3A21EF">
        <w:rPr>
          <w:rFonts w:ascii="Times New Roman" w:eastAsia="Times New Roman" w:hAnsi="Times New Roman" w:cs="Times New Roman"/>
          <w:sz w:val="24"/>
          <w:szCs w:val="24"/>
        </w:rPr>
        <w:t xml:space="preserve">Під час підготовки до співбесіди з </w:t>
      </w:r>
      <w:r>
        <w:rPr>
          <w:rFonts w:ascii="Times New Roman" w:eastAsia="Times New Roman" w:hAnsi="Times New Roman" w:cs="Times New Roman"/>
          <w:sz w:val="24"/>
          <w:szCs w:val="24"/>
        </w:rPr>
        <w:t xml:space="preserve">Вінніковим С.В. Комісією отримано </w:t>
      </w:r>
      <w:r w:rsidRPr="003A21EF">
        <w:rPr>
          <w:rFonts w:ascii="Times New Roman" w:eastAsia="Times New Roman" w:hAnsi="Times New Roman" w:cs="Times New Roman"/>
          <w:sz w:val="24"/>
          <w:szCs w:val="24"/>
        </w:rPr>
        <w:t>інформацію</w:t>
      </w:r>
      <w:r w:rsidR="00117D77">
        <w:rPr>
          <w:rFonts w:ascii="Times New Roman" w:eastAsia="Times New Roman" w:hAnsi="Times New Roman" w:cs="Times New Roman"/>
          <w:sz w:val="24"/>
          <w:szCs w:val="24"/>
        </w:rPr>
        <w:t xml:space="preserve"> з Єдиного</w:t>
      </w:r>
      <w:r w:rsidR="00E8418E">
        <w:rPr>
          <w:rFonts w:ascii="Times New Roman" w:eastAsia="Times New Roman" w:hAnsi="Times New Roman" w:cs="Times New Roman"/>
          <w:sz w:val="24"/>
          <w:szCs w:val="24"/>
        </w:rPr>
        <w:t xml:space="preserve"> державного</w:t>
      </w:r>
      <w:r w:rsidR="00117D77">
        <w:rPr>
          <w:rFonts w:ascii="Times New Roman" w:eastAsia="Times New Roman" w:hAnsi="Times New Roman" w:cs="Times New Roman"/>
          <w:sz w:val="24"/>
          <w:szCs w:val="24"/>
        </w:rPr>
        <w:t xml:space="preserve"> реєстру судових рішень</w:t>
      </w:r>
      <w:r w:rsidRPr="003A21EF">
        <w:rPr>
          <w:rFonts w:ascii="Times New Roman" w:eastAsia="Times New Roman" w:hAnsi="Times New Roman" w:cs="Times New Roman"/>
          <w:sz w:val="24"/>
          <w:szCs w:val="24"/>
        </w:rPr>
        <w:t xml:space="preserve"> щодо</w:t>
      </w:r>
      <w:r>
        <w:rPr>
          <w:rFonts w:ascii="Times New Roman" w:eastAsia="Times New Roman" w:hAnsi="Times New Roman" w:cs="Times New Roman"/>
          <w:sz w:val="24"/>
          <w:szCs w:val="24"/>
        </w:rPr>
        <w:t xml:space="preserve"> постановлення </w:t>
      </w:r>
      <w:r w:rsidRPr="003A21EF">
        <w:rPr>
          <w:rFonts w:ascii="Times New Roman" w:eastAsia="Times New Roman" w:hAnsi="Times New Roman" w:cs="Times New Roman"/>
          <w:sz w:val="24"/>
          <w:szCs w:val="24"/>
        </w:rPr>
        <w:t>кандид</w:t>
      </w:r>
      <w:r>
        <w:rPr>
          <w:rFonts w:ascii="Times New Roman" w:eastAsia="Times New Roman" w:hAnsi="Times New Roman" w:cs="Times New Roman"/>
          <w:sz w:val="24"/>
          <w:szCs w:val="24"/>
        </w:rPr>
        <w:t>атом 23.02.202</w:t>
      </w:r>
      <w:r w:rsidR="008F14C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ухвали про участь у судовому засіданні в режимі відеоконференції</w:t>
      </w:r>
      <w:r w:rsidR="00D379AF">
        <w:rPr>
          <w:rFonts w:ascii="Times New Roman" w:eastAsia="Times New Roman" w:hAnsi="Times New Roman" w:cs="Times New Roman"/>
          <w:sz w:val="24"/>
          <w:szCs w:val="24"/>
        </w:rPr>
        <w:t xml:space="preserve"> (справа № 913/849/14)</w:t>
      </w:r>
      <w:r w:rsidR="00117D77">
        <w:rPr>
          <w:rFonts w:ascii="Times New Roman" w:eastAsia="Times New Roman" w:hAnsi="Times New Roman" w:cs="Times New Roman"/>
          <w:sz w:val="24"/>
          <w:szCs w:val="24"/>
        </w:rPr>
        <w:t>.</w:t>
      </w:r>
      <w:r w:rsidR="00E8418E">
        <w:rPr>
          <w:rFonts w:ascii="Times New Roman" w:eastAsia="Times New Roman" w:hAnsi="Times New Roman" w:cs="Times New Roman"/>
          <w:sz w:val="24"/>
          <w:szCs w:val="24"/>
        </w:rPr>
        <w:t xml:space="preserve"> </w:t>
      </w:r>
      <w:r w:rsidR="00AD2140">
        <w:rPr>
          <w:rFonts w:ascii="Times New Roman" w:eastAsia="Times New Roman" w:hAnsi="Times New Roman" w:cs="Times New Roman"/>
          <w:sz w:val="24"/>
          <w:szCs w:val="24"/>
        </w:rPr>
        <w:t>Водночас</w:t>
      </w:r>
      <w:r>
        <w:rPr>
          <w:rFonts w:ascii="Times New Roman" w:eastAsia="Times New Roman" w:hAnsi="Times New Roman" w:cs="Times New Roman"/>
          <w:sz w:val="24"/>
          <w:szCs w:val="24"/>
        </w:rPr>
        <w:t xml:space="preserve"> </w:t>
      </w:r>
      <w:r w:rsidR="00E8418E">
        <w:rPr>
          <w:rFonts w:ascii="Times New Roman" w:eastAsia="Times New Roman" w:hAnsi="Times New Roman" w:cs="Times New Roman"/>
          <w:sz w:val="24"/>
          <w:szCs w:val="24"/>
        </w:rPr>
        <w:t>в</w:t>
      </w:r>
      <w:r w:rsidR="001D6D17">
        <w:rPr>
          <w:rFonts w:ascii="Times New Roman" w:eastAsia="Times New Roman" w:hAnsi="Times New Roman" w:cs="Times New Roman"/>
          <w:sz w:val="24"/>
          <w:szCs w:val="24"/>
        </w:rPr>
        <w:t>ідповідно до наказу голови Господарського суду Луганської області від</w:t>
      </w:r>
      <w:r w:rsidR="00E8418E">
        <w:rPr>
          <w:rFonts w:ascii="Times New Roman" w:eastAsia="Times New Roman" w:hAnsi="Times New Roman" w:cs="Times New Roman"/>
          <w:sz w:val="24"/>
          <w:szCs w:val="24"/>
        </w:rPr>
        <w:t> </w:t>
      </w:r>
      <w:r w:rsidR="001D6D17">
        <w:rPr>
          <w:rFonts w:ascii="Times New Roman" w:eastAsia="Times New Roman" w:hAnsi="Times New Roman" w:cs="Times New Roman"/>
          <w:sz w:val="24"/>
          <w:szCs w:val="24"/>
        </w:rPr>
        <w:t>09.02.2024 № 13-сп, копію якого надано на запит Комісії, Вінніков С.В.</w:t>
      </w:r>
      <w:r w:rsidR="001D6D17" w:rsidRPr="00852D86">
        <w:rPr>
          <w:rFonts w:ascii="Times New Roman" w:eastAsia="Times New Roman" w:hAnsi="Times New Roman" w:cs="Times New Roman"/>
          <w:sz w:val="24"/>
          <w:szCs w:val="24"/>
        </w:rPr>
        <w:t xml:space="preserve"> </w:t>
      </w:r>
      <w:r w:rsidR="001D6D17">
        <w:rPr>
          <w:rFonts w:ascii="Times New Roman" w:eastAsia="Times New Roman" w:hAnsi="Times New Roman" w:cs="Times New Roman"/>
          <w:sz w:val="24"/>
          <w:szCs w:val="24"/>
        </w:rPr>
        <w:t>23.02.2024 брав</w:t>
      </w:r>
      <w:r w:rsidR="00117D77" w:rsidRPr="00852D86">
        <w:rPr>
          <w:rFonts w:ascii="Times New Roman" w:eastAsia="Times New Roman" w:hAnsi="Times New Roman" w:cs="Times New Roman"/>
          <w:sz w:val="24"/>
          <w:szCs w:val="24"/>
        </w:rPr>
        <w:t xml:space="preserve"> участ</w:t>
      </w:r>
      <w:r w:rsidR="001D6D17">
        <w:rPr>
          <w:rFonts w:ascii="Times New Roman" w:eastAsia="Times New Roman" w:hAnsi="Times New Roman" w:cs="Times New Roman"/>
          <w:sz w:val="24"/>
          <w:szCs w:val="24"/>
        </w:rPr>
        <w:t>ь</w:t>
      </w:r>
      <w:r w:rsidR="00117D77" w:rsidRPr="00852D86">
        <w:rPr>
          <w:rFonts w:ascii="Times New Roman" w:eastAsia="Times New Roman" w:hAnsi="Times New Roman" w:cs="Times New Roman"/>
          <w:sz w:val="24"/>
          <w:szCs w:val="24"/>
        </w:rPr>
        <w:t xml:space="preserve"> в</w:t>
      </w:r>
      <w:r w:rsidR="00E8418E">
        <w:rPr>
          <w:rFonts w:ascii="Times New Roman" w:eastAsia="Times New Roman" w:hAnsi="Times New Roman" w:cs="Times New Roman"/>
          <w:sz w:val="24"/>
          <w:szCs w:val="24"/>
        </w:rPr>
        <w:t xml:space="preserve"> розширеній</w:t>
      </w:r>
      <w:r w:rsidR="00117D77" w:rsidRPr="00852D86">
        <w:rPr>
          <w:rFonts w:ascii="Times New Roman" w:eastAsia="Times New Roman" w:hAnsi="Times New Roman" w:cs="Times New Roman"/>
          <w:sz w:val="24"/>
          <w:szCs w:val="24"/>
        </w:rPr>
        <w:t xml:space="preserve"> нараді Касаційного господарського суду у складі Верховного Суду</w:t>
      </w:r>
      <w:r w:rsidR="004E5005" w:rsidRPr="004E5005">
        <w:rPr>
          <w:rFonts w:ascii="Times New Roman" w:eastAsia="Times New Roman" w:hAnsi="Times New Roman" w:cs="Times New Roman"/>
          <w:sz w:val="24"/>
          <w:szCs w:val="24"/>
        </w:rPr>
        <w:t xml:space="preserve"> </w:t>
      </w:r>
      <w:r w:rsidR="004E5005">
        <w:rPr>
          <w:rFonts w:ascii="Times New Roman" w:eastAsia="Times New Roman" w:hAnsi="Times New Roman" w:cs="Times New Roman"/>
          <w:sz w:val="24"/>
          <w:szCs w:val="24"/>
        </w:rPr>
        <w:t>щодо підбиття підсумків роботи господарський судів України у 2023 році за участю голів апеляційних та місцевих голів та у круглому столі «Актуальні питання розгляду господарських справ за участю органів Антимонопольного комітету України: новели законодавства»</w:t>
      </w:r>
      <w:r w:rsidR="00117D77">
        <w:rPr>
          <w:rFonts w:ascii="Times New Roman" w:eastAsia="Times New Roman" w:hAnsi="Times New Roman" w:cs="Times New Roman"/>
          <w:sz w:val="24"/>
          <w:szCs w:val="24"/>
        </w:rPr>
        <w:t>, що відбул</w:t>
      </w:r>
      <w:r w:rsidR="004E5005">
        <w:rPr>
          <w:rFonts w:ascii="Times New Roman" w:eastAsia="Times New Roman" w:hAnsi="Times New Roman" w:cs="Times New Roman"/>
          <w:sz w:val="24"/>
          <w:szCs w:val="24"/>
        </w:rPr>
        <w:t>и</w:t>
      </w:r>
      <w:r w:rsidR="00117D77">
        <w:rPr>
          <w:rFonts w:ascii="Times New Roman" w:eastAsia="Times New Roman" w:hAnsi="Times New Roman" w:cs="Times New Roman"/>
          <w:sz w:val="24"/>
          <w:szCs w:val="24"/>
        </w:rPr>
        <w:t>ся в місті Києві,</w:t>
      </w:r>
      <w:r w:rsidR="00E8418E">
        <w:rPr>
          <w:rFonts w:ascii="Times New Roman" w:eastAsia="Times New Roman" w:hAnsi="Times New Roman" w:cs="Times New Roman"/>
          <w:sz w:val="24"/>
          <w:szCs w:val="24"/>
        </w:rPr>
        <w:t xml:space="preserve"> </w:t>
      </w:r>
      <w:r w:rsidR="00117D77" w:rsidRPr="00852D86">
        <w:rPr>
          <w:rFonts w:ascii="Times New Roman" w:eastAsia="Times New Roman" w:hAnsi="Times New Roman" w:cs="Times New Roman"/>
          <w:sz w:val="24"/>
          <w:szCs w:val="24"/>
        </w:rPr>
        <w:t>з увільненням від виконання основної роботи на весь період наради</w:t>
      </w:r>
      <w:r w:rsidR="001D6D17">
        <w:rPr>
          <w:rFonts w:ascii="Times New Roman" w:eastAsia="Times New Roman" w:hAnsi="Times New Roman" w:cs="Times New Roman"/>
          <w:sz w:val="24"/>
          <w:szCs w:val="24"/>
        </w:rPr>
        <w:t xml:space="preserve">. Вказану інформацію </w:t>
      </w:r>
      <w:r w:rsidRPr="003A21EF">
        <w:rPr>
          <w:rFonts w:ascii="Times New Roman" w:eastAsia="Times New Roman" w:hAnsi="Times New Roman" w:cs="Times New Roman"/>
          <w:sz w:val="24"/>
          <w:szCs w:val="24"/>
        </w:rPr>
        <w:t>бул</w:t>
      </w:r>
      <w:r w:rsidR="001D6D17">
        <w:rPr>
          <w:rFonts w:ascii="Times New Roman" w:eastAsia="Times New Roman" w:hAnsi="Times New Roman" w:cs="Times New Roman"/>
          <w:sz w:val="24"/>
          <w:szCs w:val="24"/>
        </w:rPr>
        <w:t>о</w:t>
      </w:r>
      <w:r w:rsidRPr="003A21EF">
        <w:rPr>
          <w:rFonts w:ascii="Times New Roman" w:eastAsia="Times New Roman" w:hAnsi="Times New Roman" w:cs="Times New Roman"/>
          <w:sz w:val="24"/>
          <w:szCs w:val="24"/>
        </w:rPr>
        <w:t xml:space="preserve"> обговорен</w:t>
      </w:r>
      <w:r w:rsidR="001D6D17">
        <w:rPr>
          <w:rFonts w:ascii="Times New Roman" w:eastAsia="Times New Roman" w:hAnsi="Times New Roman" w:cs="Times New Roman"/>
          <w:sz w:val="24"/>
          <w:szCs w:val="24"/>
        </w:rPr>
        <w:t>о</w:t>
      </w:r>
      <w:r w:rsidRPr="003A21EF">
        <w:rPr>
          <w:rFonts w:ascii="Times New Roman" w:eastAsia="Times New Roman" w:hAnsi="Times New Roman" w:cs="Times New Roman"/>
          <w:sz w:val="24"/>
          <w:szCs w:val="24"/>
        </w:rPr>
        <w:t xml:space="preserve"> </w:t>
      </w:r>
      <w:r w:rsidR="000674EC">
        <w:rPr>
          <w:rFonts w:ascii="Times New Roman" w:eastAsia="Times New Roman" w:hAnsi="Times New Roman" w:cs="Times New Roman"/>
          <w:sz w:val="24"/>
          <w:szCs w:val="24"/>
        </w:rPr>
        <w:t>під час</w:t>
      </w:r>
      <w:r w:rsidRPr="003A21EF">
        <w:rPr>
          <w:rFonts w:ascii="Times New Roman" w:eastAsia="Times New Roman" w:hAnsi="Times New Roman" w:cs="Times New Roman"/>
          <w:sz w:val="24"/>
          <w:szCs w:val="24"/>
        </w:rPr>
        <w:t xml:space="preserve"> засідання</w:t>
      </w:r>
      <w:r w:rsidR="000674EC">
        <w:rPr>
          <w:rFonts w:ascii="Times New Roman" w:eastAsia="Times New Roman" w:hAnsi="Times New Roman" w:cs="Times New Roman"/>
          <w:sz w:val="24"/>
          <w:szCs w:val="24"/>
        </w:rPr>
        <w:t xml:space="preserve"> Комісії</w:t>
      </w:r>
      <w:r w:rsidRPr="003A21EF">
        <w:rPr>
          <w:rFonts w:ascii="Times New Roman" w:eastAsia="Times New Roman" w:hAnsi="Times New Roman" w:cs="Times New Roman"/>
          <w:sz w:val="24"/>
          <w:szCs w:val="24"/>
        </w:rPr>
        <w:t>.</w:t>
      </w:r>
    </w:p>
    <w:p w:rsidR="001D6D17" w:rsidRPr="00852D86" w:rsidRDefault="001D6D17" w:rsidP="001D6D17">
      <w:pPr>
        <w:spacing w:after="0" w:line="280" w:lineRule="exact"/>
        <w:ind w:firstLine="567"/>
        <w:jc w:val="both"/>
        <w:rPr>
          <w:rFonts w:ascii="Times New Roman" w:eastAsia="Times New Roman" w:hAnsi="Times New Roman" w:cs="Times New Roman"/>
          <w:sz w:val="24"/>
          <w:szCs w:val="24"/>
          <w:highlight w:val="white"/>
        </w:rPr>
      </w:pPr>
      <w:r w:rsidRPr="00852D86">
        <w:rPr>
          <w:rFonts w:ascii="Times New Roman" w:eastAsia="Times New Roman" w:hAnsi="Times New Roman" w:cs="Times New Roman"/>
          <w:sz w:val="24"/>
          <w:szCs w:val="24"/>
          <w:highlight w:val="white"/>
        </w:rPr>
        <w:t>11</w:t>
      </w:r>
      <w:r w:rsidR="00B70088">
        <w:rPr>
          <w:rFonts w:ascii="Times New Roman" w:eastAsia="Times New Roman" w:hAnsi="Times New Roman" w:cs="Times New Roman"/>
          <w:sz w:val="24"/>
          <w:szCs w:val="24"/>
          <w:highlight w:val="white"/>
        </w:rPr>
        <w:t>3</w:t>
      </w:r>
      <w:r w:rsidRPr="00852D86">
        <w:rPr>
          <w:rFonts w:ascii="Times New Roman" w:eastAsia="Times New Roman" w:hAnsi="Times New Roman" w:cs="Times New Roman"/>
          <w:sz w:val="24"/>
          <w:szCs w:val="24"/>
          <w:highlight w:val="white"/>
        </w:rPr>
        <w:t xml:space="preserve">. </w:t>
      </w:r>
      <w:r w:rsidR="000674EC">
        <w:rPr>
          <w:rFonts w:ascii="Times New Roman" w:eastAsia="Times New Roman" w:hAnsi="Times New Roman" w:cs="Times New Roman"/>
          <w:sz w:val="24"/>
          <w:szCs w:val="24"/>
        </w:rPr>
        <w:t>Стосовно</w:t>
      </w:r>
      <w:r w:rsidR="0096620F">
        <w:rPr>
          <w:rFonts w:ascii="Times New Roman" w:eastAsia="Times New Roman" w:hAnsi="Times New Roman" w:cs="Times New Roman"/>
          <w:sz w:val="24"/>
          <w:szCs w:val="24"/>
        </w:rPr>
        <w:t xml:space="preserve"> зазначеного факту в засіданні Комісії кандидат</w:t>
      </w:r>
      <w:r>
        <w:rPr>
          <w:rFonts w:ascii="Times New Roman" w:eastAsia="Times New Roman" w:hAnsi="Times New Roman" w:cs="Times New Roman"/>
          <w:sz w:val="24"/>
          <w:szCs w:val="24"/>
        </w:rPr>
        <w:t xml:space="preserve"> послався на</w:t>
      </w:r>
      <w:r w:rsidR="0096620F">
        <w:rPr>
          <w:rFonts w:ascii="Times New Roman" w:eastAsia="Times New Roman" w:hAnsi="Times New Roman" w:cs="Times New Roman"/>
          <w:sz w:val="24"/>
          <w:szCs w:val="24"/>
        </w:rPr>
        <w:t xml:space="preserve"> неможливість надання детальних пояснень щодо обставин постановлення вказаної ухвали через те, що він ї</w:t>
      </w:r>
      <w:r w:rsidR="008F14C4">
        <w:rPr>
          <w:rFonts w:ascii="Times New Roman" w:eastAsia="Times New Roman" w:hAnsi="Times New Roman" w:cs="Times New Roman"/>
          <w:sz w:val="24"/>
          <w:szCs w:val="24"/>
        </w:rPr>
        <w:t>х</w:t>
      </w:r>
      <w:r w:rsidR="0096620F">
        <w:rPr>
          <w:rFonts w:ascii="Times New Roman" w:eastAsia="Times New Roman" w:hAnsi="Times New Roman" w:cs="Times New Roman"/>
          <w:sz w:val="24"/>
          <w:szCs w:val="24"/>
        </w:rPr>
        <w:t xml:space="preserve"> не пам’ятає.</w:t>
      </w:r>
    </w:p>
    <w:p w:rsidR="00D379AF" w:rsidRDefault="00D379AF" w:rsidP="00D379AF">
      <w:pPr>
        <w:spacing w:after="0" w:line="280" w:lineRule="exact"/>
        <w:ind w:firstLine="567"/>
        <w:jc w:val="both"/>
        <w:rPr>
          <w:rFonts w:ascii="ProbaPro" w:eastAsia="Times New Roman" w:hAnsi="ProbaPro" w:cs="Times New Roman"/>
          <w:sz w:val="24"/>
          <w:szCs w:val="24"/>
        </w:rPr>
      </w:pPr>
      <w:r w:rsidRPr="00492A2E">
        <w:rPr>
          <w:rFonts w:ascii="Times New Roman" w:eastAsia="Times New Roman" w:hAnsi="Times New Roman" w:cs="Times New Roman"/>
          <w:sz w:val="24"/>
          <w:szCs w:val="24"/>
          <w:highlight w:val="white"/>
        </w:rPr>
        <w:t>11</w:t>
      </w:r>
      <w:r w:rsidR="00B70088">
        <w:rPr>
          <w:rFonts w:ascii="Times New Roman" w:eastAsia="Times New Roman" w:hAnsi="Times New Roman" w:cs="Times New Roman"/>
          <w:sz w:val="24"/>
          <w:szCs w:val="24"/>
          <w:highlight w:val="white"/>
        </w:rPr>
        <w:t>4</w:t>
      </w:r>
      <w:r w:rsidRPr="00492A2E">
        <w:rPr>
          <w:rFonts w:ascii="Times New Roman" w:eastAsia="Times New Roman" w:hAnsi="Times New Roman" w:cs="Times New Roman"/>
          <w:sz w:val="24"/>
          <w:szCs w:val="24"/>
          <w:highlight w:val="white"/>
        </w:rPr>
        <w:t xml:space="preserve">. Надаючи оцінку </w:t>
      </w:r>
      <w:r w:rsidR="0096620F">
        <w:rPr>
          <w:rFonts w:ascii="Times New Roman" w:eastAsia="Times New Roman" w:hAnsi="Times New Roman" w:cs="Times New Roman"/>
          <w:sz w:val="24"/>
          <w:szCs w:val="24"/>
          <w:highlight w:val="white"/>
        </w:rPr>
        <w:t>викладеному недоліку в роботі судді</w:t>
      </w:r>
      <w:r w:rsidR="000674EC">
        <w:rPr>
          <w:rFonts w:ascii="Times New Roman" w:eastAsia="Times New Roman" w:hAnsi="Times New Roman" w:cs="Times New Roman"/>
          <w:sz w:val="24"/>
          <w:szCs w:val="24"/>
          <w:highlight w:val="white"/>
        </w:rPr>
        <w:t>,</w:t>
      </w:r>
      <w:r w:rsidR="0096620F">
        <w:rPr>
          <w:rFonts w:ascii="Times New Roman" w:eastAsia="Times New Roman" w:hAnsi="Times New Roman" w:cs="Times New Roman"/>
          <w:sz w:val="24"/>
          <w:szCs w:val="24"/>
          <w:highlight w:val="white"/>
        </w:rPr>
        <w:t xml:space="preserve"> </w:t>
      </w:r>
      <w:r w:rsidR="00610579">
        <w:rPr>
          <w:rFonts w:ascii="Times New Roman" w:eastAsia="Times New Roman" w:hAnsi="Times New Roman" w:cs="Times New Roman"/>
          <w:sz w:val="24"/>
          <w:szCs w:val="24"/>
          <w:highlight w:val="white"/>
        </w:rPr>
        <w:t xml:space="preserve">Комісія звертає увагу на </w:t>
      </w:r>
      <w:r w:rsidR="008A2A6E">
        <w:rPr>
          <w:rFonts w:ascii="Times New Roman" w:eastAsia="Times New Roman" w:hAnsi="Times New Roman" w:cs="Times New Roman"/>
          <w:sz w:val="24"/>
          <w:szCs w:val="24"/>
          <w:highlight w:val="white"/>
        </w:rPr>
        <w:t>вимоги</w:t>
      </w:r>
      <w:r w:rsidR="0087295C">
        <w:rPr>
          <w:rFonts w:ascii="Times New Roman" w:eastAsia="Times New Roman" w:hAnsi="Times New Roman" w:cs="Times New Roman"/>
          <w:sz w:val="24"/>
          <w:szCs w:val="24"/>
          <w:highlight w:val="white"/>
        </w:rPr>
        <w:t xml:space="preserve"> </w:t>
      </w:r>
      <w:r w:rsidR="0087295C">
        <w:rPr>
          <w:rFonts w:ascii="ProbaPro" w:eastAsia="Times New Roman" w:hAnsi="ProbaPro" w:cs="Times New Roman"/>
          <w:sz w:val="24"/>
          <w:szCs w:val="24"/>
        </w:rPr>
        <w:t>п</w:t>
      </w:r>
      <w:r w:rsidR="0087295C" w:rsidRPr="00C46728">
        <w:rPr>
          <w:rFonts w:ascii="ProbaPro" w:eastAsia="Times New Roman" w:hAnsi="ProbaPro" w:cs="Times New Roman"/>
          <w:sz w:val="24"/>
          <w:szCs w:val="24"/>
        </w:rPr>
        <w:t>ункт</w:t>
      </w:r>
      <w:r w:rsidR="0087295C">
        <w:rPr>
          <w:rFonts w:ascii="ProbaPro" w:eastAsia="Times New Roman" w:hAnsi="ProbaPro" w:cs="Times New Roman"/>
          <w:sz w:val="24"/>
          <w:szCs w:val="24"/>
        </w:rPr>
        <w:t>у</w:t>
      </w:r>
      <w:r w:rsidR="0087295C" w:rsidRPr="00C46728">
        <w:rPr>
          <w:rFonts w:ascii="ProbaPro" w:eastAsia="Times New Roman" w:hAnsi="ProbaPro" w:cs="Times New Roman"/>
          <w:sz w:val="24"/>
          <w:szCs w:val="24"/>
        </w:rPr>
        <w:t xml:space="preserve"> 1 частини сьомої статті 56 Закону</w:t>
      </w:r>
      <w:r w:rsidR="000674EC">
        <w:rPr>
          <w:rFonts w:ascii="ProbaPro" w:eastAsia="Times New Roman" w:hAnsi="ProbaPro" w:cs="Times New Roman"/>
          <w:sz w:val="24"/>
          <w:szCs w:val="24"/>
        </w:rPr>
        <w:t>, згідно з яким</w:t>
      </w:r>
      <w:r w:rsidR="0087295C">
        <w:rPr>
          <w:rFonts w:ascii="Times New Roman" w:eastAsia="Times New Roman" w:hAnsi="Times New Roman" w:cs="Times New Roman"/>
          <w:sz w:val="24"/>
          <w:szCs w:val="24"/>
          <w:highlight w:val="white"/>
        </w:rPr>
        <w:t xml:space="preserve"> суддя </w:t>
      </w:r>
      <w:r w:rsidR="0087295C" w:rsidRPr="00C46728">
        <w:rPr>
          <w:rFonts w:ascii="ProbaPro" w:eastAsia="Times New Roman" w:hAnsi="ProbaPro" w:cs="Times New Roman"/>
          <w:sz w:val="24"/>
          <w:szCs w:val="24"/>
        </w:rPr>
        <w:t>зобов’язаний справедливо, безсторонньо та своєчасно розглядати і вирішувати судові справи відповідно до закону з дотриманням засад і правил судочинства.</w:t>
      </w:r>
    </w:p>
    <w:p w:rsidR="00D379AF" w:rsidRPr="00492A2E" w:rsidRDefault="0087295C" w:rsidP="00D379AF">
      <w:pPr>
        <w:spacing w:after="0" w:line="280" w:lineRule="exact"/>
        <w:ind w:firstLine="567"/>
        <w:jc w:val="both"/>
        <w:rPr>
          <w:rFonts w:ascii="Times New Roman" w:eastAsia="Times New Roman" w:hAnsi="Times New Roman" w:cs="Times New Roman"/>
          <w:sz w:val="24"/>
          <w:szCs w:val="24"/>
          <w:highlight w:val="white"/>
        </w:rPr>
      </w:pPr>
      <w:r>
        <w:rPr>
          <w:rFonts w:ascii="ProbaPro" w:eastAsia="Times New Roman" w:hAnsi="ProbaPro" w:cs="Times New Roman"/>
          <w:sz w:val="24"/>
          <w:szCs w:val="24"/>
        </w:rPr>
        <w:t>11</w:t>
      </w:r>
      <w:r w:rsidR="00B70088">
        <w:rPr>
          <w:rFonts w:ascii="ProbaPro" w:eastAsia="Times New Roman" w:hAnsi="ProbaPro" w:cs="Times New Roman"/>
          <w:sz w:val="24"/>
          <w:szCs w:val="24"/>
        </w:rPr>
        <w:t>5</w:t>
      </w:r>
      <w:r>
        <w:rPr>
          <w:rFonts w:ascii="ProbaPro" w:eastAsia="Times New Roman" w:hAnsi="ProbaPro" w:cs="Times New Roman"/>
          <w:sz w:val="24"/>
          <w:szCs w:val="24"/>
        </w:rPr>
        <w:t>. З огляду на наведене Комісія вважає, що такий недолік впливає на оцінку рівня відповідності кандидата критеріям доброчесності та професійної етики</w:t>
      </w:r>
      <w:r w:rsidR="00D379AF" w:rsidRPr="00492A2E">
        <w:rPr>
          <w:rFonts w:ascii="Times New Roman" w:eastAsia="Times New Roman" w:hAnsi="Times New Roman" w:cs="Times New Roman"/>
          <w:sz w:val="24"/>
          <w:szCs w:val="24"/>
          <w:highlight w:val="white"/>
        </w:rPr>
        <w:t>.</w:t>
      </w:r>
    </w:p>
    <w:p w:rsidR="00722800" w:rsidRPr="002A01AB" w:rsidRDefault="00722800" w:rsidP="00722800">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highlight w:val="white"/>
        </w:rPr>
        <w:t>11</w:t>
      </w:r>
      <w:r w:rsidR="00B70088">
        <w:rPr>
          <w:rFonts w:ascii="Times New Roman" w:eastAsia="Times New Roman" w:hAnsi="Times New Roman" w:cs="Times New Roman"/>
          <w:sz w:val="24"/>
          <w:szCs w:val="24"/>
          <w:highlight w:val="white"/>
        </w:rPr>
        <w:t>6</w:t>
      </w:r>
      <w:r w:rsidRPr="00852D86">
        <w:rPr>
          <w:rFonts w:ascii="Times New Roman" w:eastAsia="Times New Roman" w:hAnsi="Times New Roman" w:cs="Times New Roman"/>
          <w:sz w:val="24"/>
          <w:szCs w:val="24"/>
          <w:highlight w:val="white"/>
        </w:rPr>
        <w:t xml:space="preserve">. Згідно з пунктом 7 частини сьомої статті 56 Закону суддя зобов’язаний  подавати декларацію особи, уповноваженої на виконання функцій держави або місцевого самоврядування. Відповідно до пунктів 2 і 3 частини першої статті 46 Закону України «Про </w:t>
      </w:r>
      <w:r w:rsidRPr="002A01AB">
        <w:rPr>
          <w:rFonts w:ascii="Times New Roman" w:eastAsia="Times New Roman" w:hAnsi="Times New Roman" w:cs="Times New Roman"/>
          <w:sz w:val="24"/>
          <w:szCs w:val="24"/>
          <w:highlight w:val="white"/>
        </w:rPr>
        <w:t xml:space="preserve">запобігання корупції» в декларації особи, уповноваженої на </w:t>
      </w:r>
      <w:r w:rsidRPr="002A01AB">
        <w:rPr>
          <w:rFonts w:ascii="Times New Roman" w:eastAsia="Times New Roman" w:hAnsi="Times New Roman" w:cs="Times New Roman"/>
          <w:sz w:val="24"/>
          <w:szCs w:val="24"/>
        </w:rPr>
        <w:t xml:space="preserve">виконання функцій держави або місцевого самоврядування суб’єкти декларування, зокрема судді, повинні вказувати, серед іншого,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w:t>
      </w:r>
      <w:r w:rsidRPr="002A01AB">
        <w:rPr>
          <w:rFonts w:ascii="Times New Roman" w:eastAsia="Times New Roman" w:hAnsi="Times New Roman" w:cs="Times New Roman"/>
          <w:sz w:val="24"/>
          <w:szCs w:val="24"/>
        </w:rPr>
        <w:lastRenderedPageBreak/>
        <w:t>іншому праві користування, незалежно від форми укладення правочину, внаслідок якого набуте таке право та цінне рухоме майно, вартість якого перевищує 100 прожиткових мінімумів, встановлених для працездатних осіб на 01 січня звітного року (відомості про транспортні засоби зазначаються незалежно від їх вартості),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w:t>
      </w:r>
    </w:p>
    <w:p w:rsidR="00722800" w:rsidRPr="00C239E1" w:rsidRDefault="00722800" w:rsidP="00722800">
      <w:pPr>
        <w:pStyle w:val="rtejustify"/>
        <w:shd w:val="clear" w:color="auto" w:fill="FFFFFF"/>
        <w:spacing w:before="0" w:beforeAutospacing="0" w:after="0" w:afterAutospacing="0" w:line="280" w:lineRule="exact"/>
        <w:ind w:firstLine="567"/>
        <w:jc w:val="both"/>
        <w:rPr>
          <w:spacing w:val="-2"/>
        </w:rPr>
      </w:pPr>
      <w:r w:rsidRPr="00C239E1">
        <w:rPr>
          <w:spacing w:val="-2"/>
        </w:rPr>
        <w:t>Відповідно до статті 1 Кодексу суддівської етики</w:t>
      </w:r>
      <w:r w:rsidR="00480729" w:rsidRPr="00C239E1">
        <w:rPr>
          <w:spacing w:val="-2"/>
        </w:rPr>
        <w:t xml:space="preserve">, затвердженого </w:t>
      </w:r>
      <w:r w:rsidR="000674EC" w:rsidRPr="00C239E1">
        <w:rPr>
          <w:spacing w:val="-2"/>
        </w:rPr>
        <w:t>р</w:t>
      </w:r>
      <w:r w:rsidR="00480729" w:rsidRPr="00C239E1">
        <w:rPr>
          <w:spacing w:val="-2"/>
        </w:rPr>
        <w:t xml:space="preserve">ішенням </w:t>
      </w:r>
      <w:r w:rsidR="00480729" w:rsidRPr="00C239E1">
        <w:rPr>
          <w:spacing w:val="-2"/>
          <w:lang w:val="en-US"/>
        </w:rPr>
        <w:t xml:space="preserve">XI </w:t>
      </w:r>
      <w:r w:rsidR="00480729" w:rsidRPr="00C239E1">
        <w:rPr>
          <w:spacing w:val="-2"/>
        </w:rPr>
        <w:t>чергов</w:t>
      </w:r>
      <w:r w:rsidR="002A01AB" w:rsidRPr="00C239E1">
        <w:rPr>
          <w:spacing w:val="-2"/>
        </w:rPr>
        <w:t>ого</w:t>
      </w:r>
      <w:r w:rsidR="00480729" w:rsidRPr="00C239E1">
        <w:rPr>
          <w:spacing w:val="-2"/>
        </w:rPr>
        <w:t xml:space="preserve"> </w:t>
      </w:r>
      <w:r w:rsidR="000674EC" w:rsidRPr="00C239E1">
        <w:rPr>
          <w:spacing w:val="-2"/>
        </w:rPr>
        <w:t>з</w:t>
      </w:r>
      <w:r w:rsidR="00480729" w:rsidRPr="00C239E1">
        <w:rPr>
          <w:spacing w:val="-2"/>
        </w:rPr>
        <w:t>’їзд</w:t>
      </w:r>
      <w:r w:rsidR="002A01AB" w:rsidRPr="00C239E1">
        <w:rPr>
          <w:spacing w:val="-2"/>
        </w:rPr>
        <w:t>у</w:t>
      </w:r>
      <w:r w:rsidR="00480729" w:rsidRPr="00C239E1">
        <w:rPr>
          <w:spacing w:val="-2"/>
        </w:rPr>
        <w:t xml:space="preserve"> суддів України</w:t>
      </w:r>
      <w:r w:rsidR="002A01AB" w:rsidRPr="00C239E1">
        <w:rPr>
          <w:spacing w:val="-2"/>
        </w:rPr>
        <w:t xml:space="preserve"> від 22.02.2013 (і</w:t>
      </w:r>
      <w:r w:rsidR="002A01AB" w:rsidRPr="00C239E1">
        <w:rPr>
          <w:spacing w:val="-2"/>
          <w:shd w:val="clear" w:color="auto" w:fill="FFFFFF"/>
        </w:rPr>
        <w:t xml:space="preserve">з змінами, внесеними </w:t>
      </w:r>
      <w:r w:rsidR="000674EC" w:rsidRPr="00C239E1">
        <w:rPr>
          <w:spacing w:val="-2"/>
          <w:shd w:val="clear" w:color="auto" w:fill="FFFFFF"/>
        </w:rPr>
        <w:t>р</w:t>
      </w:r>
      <w:r w:rsidR="002A01AB" w:rsidRPr="00C239E1">
        <w:rPr>
          <w:spacing w:val="-2"/>
          <w:shd w:val="clear" w:color="auto" w:fill="FFFFFF"/>
        </w:rPr>
        <w:t xml:space="preserve">ішенням </w:t>
      </w:r>
      <w:r w:rsidR="00FA4A57" w:rsidRPr="00C239E1">
        <w:rPr>
          <w:spacing w:val="-2"/>
          <w:shd w:val="clear" w:color="auto" w:fill="FFFFFF"/>
        </w:rPr>
        <w:t>з</w:t>
      </w:r>
      <w:r w:rsidR="002A01AB" w:rsidRPr="00C239E1">
        <w:rPr>
          <w:spacing w:val="-2"/>
          <w:shd w:val="clear" w:color="auto" w:fill="FFFFFF"/>
        </w:rPr>
        <w:t>'їзду суддів</w:t>
      </w:r>
      <w:r w:rsidR="00FA4A57" w:rsidRPr="00C239E1">
        <w:rPr>
          <w:spacing w:val="-2"/>
          <w:shd w:val="clear" w:color="auto" w:fill="FFFFFF"/>
        </w:rPr>
        <w:t xml:space="preserve"> України</w:t>
      </w:r>
      <w:r w:rsidR="002A01AB" w:rsidRPr="00C239E1">
        <w:rPr>
          <w:spacing w:val="-2"/>
          <w:shd w:val="clear" w:color="auto" w:fill="FFFFFF"/>
        </w:rPr>
        <w:t xml:space="preserve"> від</w:t>
      </w:r>
      <w:r w:rsidR="00FA4A57" w:rsidRPr="00C239E1">
        <w:rPr>
          <w:spacing w:val="-2"/>
          <w:shd w:val="clear" w:color="auto" w:fill="FFFFFF"/>
        </w:rPr>
        <w:t> </w:t>
      </w:r>
      <w:r w:rsidR="002A01AB" w:rsidRPr="00C239E1">
        <w:rPr>
          <w:spacing w:val="-2"/>
          <w:shd w:val="clear" w:color="auto" w:fill="FFFFFF"/>
        </w:rPr>
        <w:t>18.09.2024</w:t>
      </w:r>
      <w:r w:rsidR="002A01AB" w:rsidRPr="00C239E1">
        <w:rPr>
          <w:spacing w:val="-2"/>
        </w:rPr>
        <w:t>)</w:t>
      </w:r>
      <w:r w:rsidR="00FA4A57" w:rsidRPr="00C239E1">
        <w:rPr>
          <w:spacing w:val="-2"/>
        </w:rPr>
        <w:t>,</w:t>
      </w:r>
      <w:r w:rsidRPr="00C239E1">
        <w:rPr>
          <w:spacing w:val="-2"/>
        </w:rPr>
        <w:t xml:space="preserve">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Згідно зі статтею 3</w:t>
      </w:r>
      <w:r w:rsidR="00540D92" w:rsidRPr="00C239E1">
        <w:rPr>
          <w:spacing w:val="-2"/>
        </w:rPr>
        <w:t xml:space="preserve"> цього</w:t>
      </w:r>
      <w:r w:rsidRPr="00C239E1">
        <w:rPr>
          <w:spacing w:val="-2"/>
        </w:rPr>
        <w:t xml:space="preserve"> </w:t>
      </w:r>
      <w:r w:rsidR="00540D92" w:rsidRPr="00C239E1">
        <w:rPr>
          <w:spacing w:val="-2"/>
        </w:rPr>
        <w:t>К</w:t>
      </w:r>
      <w:r w:rsidRPr="00C239E1">
        <w:rPr>
          <w:spacing w:val="-2"/>
        </w:rPr>
        <w:t>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p>
    <w:p w:rsidR="009947B6" w:rsidRPr="00852D86" w:rsidRDefault="009947B6"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highlight w:val="white"/>
        </w:rPr>
        <w:t>1</w:t>
      </w:r>
      <w:r w:rsidR="00E530EC" w:rsidRPr="00852D86">
        <w:rPr>
          <w:rFonts w:ascii="Times New Roman" w:eastAsia="Times New Roman" w:hAnsi="Times New Roman" w:cs="Times New Roman"/>
          <w:sz w:val="24"/>
          <w:szCs w:val="24"/>
          <w:highlight w:val="white"/>
        </w:rPr>
        <w:t>1</w:t>
      </w:r>
      <w:r w:rsidR="00B70088">
        <w:rPr>
          <w:rFonts w:ascii="Times New Roman" w:eastAsia="Times New Roman" w:hAnsi="Times New Roman" w:cs="Times New Roman"/>
          <w:sz w:val="24"/>
          <w:szCs w:val="24"/>
          <w:highlight w:val="white"/>
        </w:rPr>
        <w:t>7</w:t>
      </w:r>
      <w:r w:rsidRPr="00852D86">
        <w:rPr>
          <w:rFonts w:ascii="Times New Roman" w:eastAsia="Times New Roman" w:hAnsi="Times New Roman" w:cs="Times New Roman"/>
          <w:sz w:val="24"/>
          <w:szCs w:val="24"/>
          <w:highlight w:val="white"/>
        </w:rPr>
        <w:t xml:space="preserve">. Водночас Комісією встановлено, що </w:t>
      </w:r>
      <w:r w:rsidR="00FD2F01" w:rsidRPr="00852D86">
        <w:rPr>
          <w:rFonts w:ascii="Times New Roman" w:eastAsia="Times New Roman" w:hAnsi="Times New Roman" w:cs="Times New Roman"/>
          <w:sz w:val="24"/>
          <w:szCs w:val="24"/>
          <w:highlight w:val="white"/>
        </w:rPr>
        <w:t>в</w:t>
      </w:r>
      <w:r w:rsidRPr="00852D86">
        <w:rPr>
          <w:rFonts w:ascii="Times New Roman" w:eastAsia="Times New Roman" w:hAnsi="Times New Roman" w:cs="Times New Roman"/>
          <w:sz w:val="24"/>
          <w:szCs w:val="24"/>
          <w:highlight w:val="white"/>
        </w:rPr>
        <w:t xml:space="preserve"> поданих кандидатом </w:t>
      </w:r>
      <w:r w:rsidR="003356F6" w:rsidRPr="00852D86">
        <w:rPr>
          <w:rFonts w:ascii="Times New Roman" w:eastAsia="Times New Roman" w:hAnsi="Times New Roman" w:cs="Times New Roman"/>
          <w:sz w:val="24"/>
          <w:szCs w:val="24"/>
        </w:rPr>
        <w:t>Д</w:t>
      </w:r>
      <w:r w:rsidRPr="00852D86">
        <w:rPr>
          <w:rFonts w:ascii="Times New Roman" w:eastAsia="Times New Roman" w:hAnsi="Times New Roman" w:cs="Times New Roman"/>
          <w:sz w:val="24"/>
          <w:szCs w:val="24"/>
        </w:rPr>
        <w:t>еклараціях за 201</w:t>
      </w:r>
      <w:r w:rsidR="005A335E" w:rsidRPr="00852D86">
        <w:rPr>
          <w:rFonts w:ascii="Times New Roman" w:eastAsia="Times New Roman" w:hAnsi="Times New Roman" w:cs="Times New Roman"/>
          <w:sz w:val="24"/>
          <w:szCs w:val="24"/>
        </w:rPr>
        <w:t>2</w:t>
      </w:r>
      <w:r w:rsidR="00FD2F01"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w:t>
      </w:r>
      <w:r w:rsidR="00FD2F01" w:rsidRPr="00852D86">
        <w:rPr>
          <w:rFonts w:ascii="Times New Roman" w:eastAsia="Times New Roman" w:hAnsi="Times New Roman" w:cs="Times New Roman"/>
          <w:sz w:val="24"/>
          <w:szCs w:val="24"/>
        </w:rPr>
        <w:t> </w:t>
      </w:r>
      <w:r w:rsidRPr="00852D86">
        <w:rPr>
          <w:rFonts w:ascii="Times New Roman" w:eastAsia="Times New Roman" w:hAnsi="Times New Roman" w:cs="Times New Roman"/>
          <w:sz w:val="24"/>
          <w:szCs w:val="24"/>
        </w:rPr>
        <w:t>201</w:t>
      </w:r>
      <w:r w:rsidR="005A335E" w:rsidRPr="00852D86">
        <w:rPr>
          <w:rFonts w:ascii="Times New Roman" w:eastAsia="Times New Roman" w:hAnsi="Times New Roman" w:cs="Times New Roman"/>
          <w:sz w:val="24"/>
          <w:szCs w:val="24"/>
        </w:rPr>
        <w:t>8</w:t>
      </w:r>
      <w:r w:rsidR="00FD2F01" w:rsidRPr="00852D86">
        <w:rPr>
          <w:rFonts w:ascii="Times New Roman" w:eastAsia="Times New Roman" w:hAnsi="Times New Roman" w:cs="Times New Roman"/>
          <w:sz w:val="24"/>
          <w:szCs w:val="24"/>
        </w:rPr>
        <w:t xml:space="preserve"> років</w:t>
      </w:r>
      <w:r w:rsidRPr="00852D86">
        <w:rPr>
          <w:rFonts w:ascii="Times New Roman" w:eastAsia="Times New Roman" w:hAnsi="Times New Roman" w:cs="Times New Roman"/>
          <w:sz w:val="24"/>
          <w:szCs w:val="24"/>
        </w:rPr>
        <w:t xml:space="preserve"> </w:t>
      </w:r>
      <w:r w:rsidR="0038382F">
        <w:rPr>
          <w:rFonts w:ascii="Times New Roman" w:eastAsia="Times New Roman" w:hAnsi="Times New Roman" w:cs="Times New Roman"/>
          <w:sz w:val="24"/>
          <w:szCs w:val="24"/>
        </w:rPr>
        <w:t xml:space="preserve">міститься значна кількість помилок щодо відображення </w:t>
      </w:r>
      <w:r w:rsidRPr="00852D86">
        <w:rPr>
          <w:rFonts w:ascii="Times New Roman" w:eastAsia="Times New Roman" w:hAnsi="Times New Roman" w:cs="Times New Roman"/>
          <w:sz w:val="24"/>
          <w:szCs w:val="24"/>
        </w:rPr>
        <w:t xml:space="preserve">права власності та права користування деякими активами. </w:t>
      </w:r>
    </w:p>
    <w:p w:rsidR="009947B6" w:rsidRPr="00852D86" w:rsidRDefault="009947B6" w:rsidP="00852D86">
      <w:pPr>
        <w:spacing w:after="0" w:line="280" w:lineRule="exact"/>
        <w:ind w:firstLine="567"/>
        <w:jc w:val="both"/>
        <w:rPr>
          <w:rFonts w:ascii="Times New Roman" w:eastAsia="Times New Roman" w:hAnsi="Times New Roman" w:cs="Times New Roman"/>
          <w:sz w:val="24"/>
          <w:szCs w:val="24"/>
        </w:rPr>
      </w:pPr>
      <w:bookmarkStart w:id="10" w:name="_heading=h.uxc7j26l2z8e" w:colFirst="0" w:colLast="0"/>
      <w:bookmarkEnd w:id="10"/>
      <w:r w:rsidRPr="00852D86">
        <w:rPr>
          <w:rFonts w:ascii="Times New Roman" w:eastAsia="Times New Roman" w:hAnsi="Times New Roman" w:cs="Times New Roman"/>
          <w:sz w:val="24"/>
          <w:szCs w:val="24"/>
        </w:rPr>
        <w:t>1</w:t>
      </w:r>
      <w:r w:rsidR="00E530EC" w:rsidRPr="00852D86">
        <w:rPr>
          <w:rFonts w:ascii="Times New Roman" w:eastAsia="Times New Roman" w:hAnsi="Times New Roman" w:cs="Times New Roman"/>
          <w:sz w:val="24"/>
          <w:szCs w:val="24"/>
        </w:rPr>
        <w:t>1</w:t>
      </w:r>
      <w:r w:rsidR="00B70088">
        <w:rPr>
          <w:rFonts w:ascii="Times New Roman" w:eastAsia="Times New Roman" w:hAnsi="Times New Roman" w:cs="Times New Roman"/>
          <w:sz w:val="24"/>
          <w:szCs w:val="24"/>
        </w:rPr>
        <w:t>8</w:t>
      </w:r>
      <w:r w:rsidRPr="00852D86">
        <w:rPr>
          <w:rFonts w:ascii="Times New Roman" w:eastAsia="Times New Roman" w:hAnsi="Times New Roman" w:cs="Times New Roman"/>
          <w:sz w:val="24"/>
          <w:szCs w:val="24"/>
        </w:rPr>
        <w:t>. Комісі</w:t>
      </w:r>
      <w:r w:rsidR="00FA4A57">
        <w:rPr>
          <w:rFonts w:ascii="Times New Roman" w:eastAsia="Times New Roman" w:hAnsi="Times New Roman" w:cs="Times New Roman"/>
          <w:sz w:val="24"/>
          <w:szCs w:val="24"/>
        </w:rPr>
        <w:t>я</w:t>
      </w:r>
      <w:r w:rsidR="0038382F">
        <w:rPr>
          <w:rFonts w:ascii="Times New Roman" w:eastAsia="Times New Roman" w:hAnsi="Times New Roman" w:cs="Times New Roman"/>
          <w:sz w:val="24"/>
          <w:szCs w:val="24"/>
        </w:rPr>
        <w:t xml:space="preserve"> в</w:t>
      </w:r>
      <w:r w:rsidR="00FA4A57">
        <w:rPr>
          <w:rFonts w:ascii="Times New Roman" w:eastAsia="Times New Roman" w:hAnsi="Times New Roman" w:cs="Times New Roman"/>
          <w:sz w:val="24"/>
          <w:szCs w:val="24"/>
        </w:rPr>
        <w:t>важає</w:t>
      </w:r>
      <w:r w:rsidR="0038382F">
        <w:rPr>
          <w:rFonts w:ascii="Times New Roman" w:eastAsia="Times New Roman" w:hAnsi="Times New Roman" w:cs="Times New Roman"/>
          <w:sz w:val="24"/>
          <w:szCs w:val="24"/>
        </w:rPr>
        <w:t>, що</w:t>
      </w:r>
      <w:r w:rsidRPr="00852D86">
        <w:rPr>
          <w:rFonts w:ascii="Times New Roman" w:eastAsia="Times New Roman" w:hAnsi="Times New Roman" w:cs="Times New Roman"/>
          <w:sz w:val="24"/>
          <w:szCs w:val="24"/>
        </w:rPr>
        <w:t xml:space="preserve"> кандидат мав можливість з’ясувати відомості, необхідні для належного виконання вимог щодо декларування, однак не виконав ц</w:t>
      </w:r>
      <w:r w:rsidR="00FA4A57">
        <w:rPr>
          <w:rFonts w:ascii="Times New Roman" w:eastAsia="Times New Roman" w:hAnsi="Times New Roman" w:cs="Times New Roman"/>
          <w:sz w:val="24"/>
          <w:szCs w:val="24"/>
        </w:rPr>
        <w:t>ього</w:t>
      </w:r>
      <w:r w:rsidRPr="00852D86">
        <w:rPr>
          <w:rFonts w:ascii="Times New Roman" w:eastAsia="Times New Roman" w:hAnsi="Times New Roman" w:cs="Times New Roman"/>
          <w:sz w:val="24"/>
          <w:szCs w:val="24"/>
        </w:rPr>
        <w:t xml:space="preserve"> обов’язк</w:t>
      </w:r>
      <w:r w:rsidR="00FA4A57">
        <w:rPr>
          <w:rFonts w:ascii="Times New Roman" w:eastAsia="Times New Roman" w:hAnsi="Times New Roman" w:cs="Times New Roman"/>
          <w:sz w:val="24"/>
          <w:szCs w:val="24"/>
        </w:rPr>
        <w:t>у</w:t>
      </w:r>
      <w:r w:rsidRPr="00852D86">
        <w:rPr>
          <w:rFonts w:ascii="Times New Roman" w:eastAsia="Times New Roman" w:hAnsi="Times New Roman" w:cs="Times New Roman"/>
          <w:sz w:val="24"/>
          <w:szCs w:val="24"/>
        </w:rPr>
        <w:t xml:space="preserve"> належним чином.</w:t>
      </w:r>
    </w:p>
    <w:p w:rsidR="009947B6" w:rsidRPr="00852D86" w:rsidRDefault="009947B6"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w:t>
      </w:r>
      <w:r w:rsidR="00E530EC" w:rsidRPr="00852D86">
        <w:rPr>
          <w:rFonts w:ascii="Times New Roman" w:eastAsia="Times New Roman" w:hAnsi="Times New Roman" w:cs="Times New Roman"/>
          <w:sz w:val="24"/>
          <w:szCs w:val="24"/>
        </w:rPr>
        <w:t>1</w:t>
      </w:r>
      <w:r w:rsidR="00B70088">
        <w:rPr>
          <w:rFonts w:ascii="Times New Roman" w:eastAsia="Times New Roman" w:hAnsi="Times New Roman" w:cs="Times New Roman"/>
          <w:sz w:val="24"/>
          <w:szCs w:val="24"/>
        </w:rPr>
        <w:t>9</w:t>
      </w:r>
      <w:r w:rsidRPr="00852D86">
        <w:rPr>
          <w:rFonts w:ascii="Times New Roman" w:eastAsia="Times New Roman" w:hAnsi="Times New Roman" w:cs="Times New Roman"/>
          <w:sz w:val="24"/>
          <w:szCs w:val="24"/>
        </w:rPr>
        <w:t>. Хоча зазначені недоліки й не свідчать про умисне приховування інформації або намагання ввести в оману, однак демонструють неуважність</w:t>
      </w:r>
      <w:r w:rsidR="001A0AA2" w:rsidRPr="00852D86">
        <w:rPr>
          <w:rFonts w:ascii="Times New Roman" w:eastAsia="Times New Roman" w:hAnsi="Times New Roman" w:cs="Times New Roman"/>
          <w:sz w:val="24"/>
          <w:szCs w:val="24"/>
        </w:rPr>
        <w:t xml:space="preserve"> </w:t>
      </w:r>
      <w:r w:rsidRPr="00852D86">
        <w:rPr>
          <w:rFonts w:ascii="Times New Roman" w:eastAsia="Times New Roman" w:hAnsi="Times New Roman" w:cs="Times New Roman"/>
          <w:sz w:val="24"/>
          <w:szCs w:val="24"/>
        </w:rPr>
        <w:t xml:space="preserve">та </w:t>
      </w:r>
      <w:r w:rsidR="009A141B">
        <w:rPr>
          <w:rFonts w:ascii="Times New Roman" w:eastAsia="Times New Roman" w:hAnsi="Times New Roman" w:cs="Times New Roman"/>
          <w:sz w:val="24"/>
          <w:szCs w:val="24"/>
        </w:rPr>
        <w:t>без</w:t>
      </w:r>
      <w:r w:rsidRPr="00852D86">
        <w:rPr>
          <w:rFonts w:ascii="Times New Roman" w:eastAsia="Times New Roman" w:hAnsi="Times New Roman" w:cs="Times New Roman"/>
          <w:sz w:val="24"/>
          <w:szCs w:val="24"/>
        </w:rPr>
        <w:t>відповідальн</w:t>
      </w:r>
      <w:r w:rsidR="009A141B">
        <w:rPr>
          <w:rFonts w:ascii="Times New Roman" w:eastAsia="Times New Roman" w:hAnsi="Times New Roman" w:cs="Times New Roman"/>
          <w:sz w:val="24"/>
          <w:szCs w:val="24"/>
        </w:rPr>
        <w:t>е ставлення до виконання покладених обов’язків</w:t>
      </w:r>
      <w:r w:rsidR="00E045DA">
        <w:rPr>
          <w:rFonts w:ascii="Times New Roman" w:eastAsia="Times New Roman" w:hAnsi="Times New Roman" w:cs="Times New Roman"/>
          <w:sz w:val="24"/>
          <w:szCs w:val="24"/>
        </w:rPr>
        <w:t>.</w:t>
      </w:r>
    </w:p>
    <w:p w:rsidR="009947B6" w:rsidRPr="00852D86" w:rsidRDefault="009947B6"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w:t>
      </w:r>
      <w:r w:rsidR="00B70088">
        <w:rPr>
          <w:rFonts w:ascii="Times New Roman" w:eastAsia="Times New Roman" w:hAnsi="Times New Roman" w:cs="Times New Roman"/>
          <w:sz w:val="24"/>
          <w:szCs w:val="24"/>
        </w:rPr>
        <w:t>20</w:t>
      </w:r>
      <w:r w:rsidRPr="00852D86">
        <w:rPr>
          <w:rFonts w:ascii="Times New Roman" w:eastAsia="Times New Roman" w:hAnsi="Times New Roman" w:cs="Times New Roman"/>
          <w:sz w:val="24"/>
          <w:szCs w:val="24"/>
        </w:rPr>
        <w:t xml:space="preserve">. </w:t>
      </w:r>
      <w:bookmarkStart w:id="11" w:name="_Hlk199426730"/>
      <w:r w:rsidRPr="00852D86">
        <w:rPr>
          <w:rFonts w:ascii="Times New Roman" w:eastAsia="Times New Roman" w:hAnsi="Times New Roman" w:cs="Times New Roman"/>
          <w:sz w:val="24"/>
          <w:szCs w:val="24"/>
        </w:rPr>
        <w:t>У зв’язку із наведеним Комісія у складі Другої палати одноголосно вирішила зменшити бал кандидата за критерієм професійної етики та доброчесності на 15 балів за показником сумлінність.</w:t>
      </w:r>
    </w:p>
    <w:bookmarkEnd w:id="11"/>
    <w:p w:rsidR="00C214B8" w:rsidRPr="00852D86" w:rsidRDefault="00915D02" w:rsidP="00852D86">
      <w:pPr>
        <w:spacing w:after="0" w:line="280" w:lineRule="exact"/>
        <w:ind w:firstLine="567"/>
        <w:jc w:val="both"/>
        <w:rPr>
          <w:rFonts w:ascii="Times New Roman" w:eastAsia="Times New Roman" w:hAnsi="Times New Roman" w:cs="Times New Roman"/>
          <w:sz w:val="24"/>
          <w:szCs w:val="24"/>
          <w:highlight w:val="white"/>
        </w:rPr>
      </w:pPr>
      <w:r w:rsidRPr="00852D86">
        <w:rPr>
          <w:rFonts w:ascii="Times New Roman" w:eastAsia="Times New Roman" w:hAnsi="Times New Roman" w:cs="Times New Roman"/>
          <w:sz w:val="24"/>
          <w:szCs w:val="24"/>
          <w:highlight w:val="white"/>
        </w:rPr>
        <w:t>1</w:t>
      </w:r>
      <w:r w:rsidR="00BF2641">
        <w:rPr>
          <w:rFonts w:ascii="Times New Roman" w:eastAsia="Times New Roman" w:hAnsi="Times New Roman" w:cs="Times New Roman"/>
          <w:sz w:val="24"/>
          <w:szCs w:val="24"/>
          <w:highlight w:val="white"/>
        </w:rPr>
        <w:t>2</w:t>
      </w:r>
      <w:r w:rsidR="00B70088">
        <w:rPr>
          <w:rFonts w:ascii="Times New Roman" w:eastAsia="Times New Roman" w:hAnsi="Times New Roman" w:cs="Times New Roman"/>
          <w:sz w:val="24"/>
          <w:szCs w:val="24"/>
          <w:highlight w:val="white"/>
        </w:rPr>
        <w:t>1</w:t>
      </w:r>
      <w:r w:rsidR="008152C9" w:rsidRPr="00852D86">
        <w:rPr>
          <w:rFonts w:ascii="Times New Roman" w:eastAsia="Times New Roman" w:hAnsi="Times New Roman" w:cs="Times New Roman"/>
          <w:sz w:val="24"/>
          <w:szCs w:val="24"/>
          <w:highlight w:val="white"/>
        </w:rPr>
        <w:t>.</w:t>
      </w:r>
      <w:r w:rsidR="00C75D42" w:rsidRPr="00852D86">
        <w:rPr>
          <w:rFonts w:ascii="Times New Roman" w:eastAsia="Times New Roman" w:hAnsi="Times New Roman" w:cs="Times New Roman"/>
          <w:sz w:val="24"/>
          <w:szCs w:val="24"/>
          <w:highlight w:val="white"/>
        </w:rPr>
        <w:t xml:space="preserve"> У</w:t>
      </w:r>
      <w:r w:rsidR="006E61D4" w:rsidRPr="00852D86">
        <w:rPr>
          <w:rFonts w:ascii="Times New Roman" w:eastAsia="Times New Roman" w:hAnsi="Times New Roman" w:cs="Times New Roman"/>
          <w:sz w:val="24"/>
          <w:szCs w:val="24"/>
          <w:highlight w:val="white"/>
        </w:rPr>
        <w:t xml:space="preserve"> висновку ГРД </w:t>
      </w:r>
      <w:r w:rsidR="000A10BD" w:rsidRPr="00852D86">
        <w:rPr>
          <w:rFonts w:ascii="Times New Roman" w:eastAsia="Times New Roman" w:hAnsi="Times New Roman" w:cs="Times New Roman"/>
          <w:sz w:val="24"/>
          <w:szCs w:val="24"/>
          <w:highlight w:val="white"/>
        </w:rPr>
        <w:t>вказує</w:t>
      </w:r>
      <w:r w:rsidR="006E61D4" w:rsidRPr="00852D86">
        <w:rPr>
          <w:rFonts w:ascii="Times New Roman" w:eastAsia="Times New Roman" w:hAnsi="Times New Roman" w:cs="Times New Roman"/>
          <w:sz w:val="24"/>
          <w:szCs w:val="24"/>
          <w:highlight w:val="white"/>
        </w:rPr>
        <w:t>, що в</w:t>
      </w:r>
      <w:r w:rsidR="00C75D42" w:rsidRPr="00852D86">
        <w:rPr>
          <w:rFonts w:ascii="Times New Roman" w:eastAsia="Times New Roman" w:hAnsi="Times New Roman" w:cs="Times New Roman"/>
          <w:sz w:val="24"/>
          <w:szCs w:val="24"/>
          <w:highlight w:val="white"/>
        </w:rPr>
        <w:t xml:space="preserve"> </w:t>
      </w:r>
      <w:r w:rsidR="00560F10" w:rsidRPr="00852D86">
        <w:rPr>
          <w:rFonts w:ascii="Times New Roman" w:eastAsia="Times New Roman" w:hAnsi="Times New Roman" w:cs="Times New Roman"/>
          <w:sz w:val="24"/>
          <w:szCs w:val="24"/>
          <w:highlight w:val="white"/>
        </w:rPr>
        <w:t>Д</w:t>
      </w:r>
      <w:r w:rsidR="00C75D42" w:rsidRPr="00852D86">
        <w:rPr>
          <w:rFonts w:ascii="Times New Roman" w:eastAsia="Times New Roman" w:hAnsi="Times New Roman" w:cs="Times New Roman"/>
          <w:sz w:val="24"/>
          <w:szCs w:val="24"/>
          <w:highlight w:val="white"/>
        </w:rPr>
        <w:t>екларації за 2019 рік Вінніковим С.В. задекларовано дохід від відчуження нерухомого майна на суму 885</w:t>
      </w:r>
      <w:r w:rsidR="0076191E" w:rsidRPr="00852D86">
        <w:rPr>
          <w:rFonts w:ascii="Times New Roman" w:eastAsia="Times New Roman" w:hAnsi="Times New Roman" w:cs="Times New Roman"/>
          <w:sz w:val="24"/>
          <w:szCs w:val="24"/>
          <w:highlight w:val="white"/>
        </w:rPr>
        <w:t> </w:t>
      </w:r>
      <w:r w:rsidR="00C75D42" w:rsidRPr="00852D86">
        <w:rPr>
          <w:rFonts w:ascii="Times New Roman" w:eastAsia="Times New Roman" w:hAnsi="Times New Roman" w:cs="Times New Roman"/>
          <w:sz w:val="24"/>
          <w:szCs w:val="24"/>
          <w:highlight w:val="white"/>
        </w:rPr>
        <w:t>150 грн</w:t>
      </w:r>
      <w:r w:rsidR="006E61D4" w:rsidRPr="00852D86">
        <w:rPr>
          <w:rFonts w:ascii="Times New Roman" w:eastAsia="Times New Roman" w:hAnsi="Times New Roman" w:cs="Times New Roman"/>
          <w:sz w:val="24"/>
          <w:szCs w:val="24"/>
          <w:highlight w:val="white"/>
        </w:rPr>
        <w:t>,</w:t>
      </w:r>
      <w:r w:rsidR="00C75D42" w:rsidRPr="00852D86">
        <w:rPr>
          <w:rFonts w:ascii="Times New Roman" w:eastAsia="Times New Roman" w:hAnsi="Times New Roman" w:cs="Times New Roman"/>
          <w:sz w:val="24"/>
          <w:szCs w:val="24"/>
          <w:highlight w:val="white"/>
        </w:rPr>
        <w:t xml:space="preserve"> джерело</w:t>
      </w:r>
      <w:r w:rsidR="006E61D4" w:rsidRPr="00852D86">
        <w:rPr>
          <w:rFonts w:ascii="Times New Roman" w:eastAsia="Times New Roman" w:hAnsi="Times New Roman" w:cs="Times New Roman"/>
          <w:sz w:val="24"/>
          <w:szCs w:val="24"/>
          <w:highlight w:val="white"/>
        </w:rPr>
        <w:t>м</w:t>
      </w:r>
      <w:r w:rsidR="00C75D42" w:rsidRPr="00852D86">
        <w:rPr>
          <w:rFonts w:ascii="Times New Roman" w:eastAsia="Times New Roman" w:hAnsi="Times New Roman" w:cs="Times New Roman"/>
          <w:sz w:val="24"/>
          <w:szCs w:val="24"/>
          <w:highlight w:val="white"/>
        </w:rPr>
        <w:t xml:space="preserve"> </w:t>
      </w:r>
      <w:r w:rsidR="006E61D4" w:rsidRPr="00852D86">
        <w:rPr>
          <w:rFonts w:ascii="Times New Roman" w:eastAsia="Times New Roman" w:hAnsi="Times New Roman" w:cs="Times New Roman"/>
          <w:sz w:val="24"/>
          <w:szCs w:val="24"/>
          <w:highlight w:val="white"/>
        </w:rPr>
        <w:t>якого</w:t>
      </w:r>
      <w:r w:rsidR="00C75D42" w:rsidRPr="00852D86">
        <w:rPr>
          <w:rFonts w:ascii="Times New Roman" w:eastAsia="Times New Roman" w:hAnsi="Times New Roman" w:cs="Times New Roman"/>
          <w:sz w:val="24"/>
          <w:szCs w:val="24"/>
          <w:highlight w:val="white"/>
        </w:rPr>
        <w:t xml:space="preserve"> </w:t>
      </w:r>
      <w:r w:rsidR="006E61D4" w:rsidRPr="00852D86">
        <w:rPr>
          <w:rFonts w:ascii="Times New Roman" w:eastAsia="Times New Roman" w:hAnsi="Times New Roman" w:cs="Times New Roman"/>
          <w:sz w:val="24"/>
          <w:szCs w:val="24"/>
          <w:highlight w:val="white"/>
        </w:rPr>
        <w:t>був громадянин</w:t>
      </w:r>
      <w:r w:rsidR="00C75D42" w:rsidRPr="00852D86">
        <w:rPr>
          <w:rFonts w:ascii="Times New Roman" w:eastAsia="Times New Roman" w:hAnsi="Times New Roman" w:cs="Times New Roman"/>
          <w:sz w:val="24"/>
          <w:szCs w:val="24"/>
          <w:highlight w:val="white"/>
        </w:rPr>
        <w:t xml:space="preserve"> </w:t>
      </w:r>
      <w:r w:rsidR="00F80391">
        <w:rPr>
          <w:rFonts w:ascii="Times New Roman" w:eastAsia="Times New Roman" w:hAnsi="Times New Roman" w:cs="Times New Roman"/>
          <w:sz w:val="24"/>
          <w:szCs w:val="24"/>
          <w:highlight w:val="white"/>
        </w:rPr>
        <w:t>ОСОБА_10.</w:t>
      </w:r>
    </w:p>
    <w:p w:rsidR="00C214B8" w:rsidRPr="00852D86" w:rsidRDefault="00C214B8" w:rsidP="00852D86">
      <w:pPr>
        <w:spacing w:after="0" w:line="280" w:lineRule="exact"/>
        <w:ind w:firstLine="567"/>
        <w:jc w:val="both"/>
        <w:rPr>
          <w:rFonts w:ascii="Times New Roman" w:eastAsia="Times New Roman" w:hAnsi="Times New Roman" w:cs="Times New Roman"/>
          <w:sz w:val="24"/>
          <w:szCs w:val="24"/>
          <w:highlight w:val="white"/>
        </w:rPr>
      </w:pPr>
      <w:r w:rsidRPr="00852D86">
        <w:rPr>
          <w:rFonts w:ascii="Times New Roman" w:eastAsia="Times New Roman" w:hAnsi="Times New Roman" w:cs="Times New Roman"/>
          <w:sz w:val="24"/>
          <w:szCs w:val="24"/>
          <w:highlight w:val="white"/>
        </w:rPr>
        <w:t>Натомість</w:t>
      </w:r>
      <w:r w:rsidRPr="00852D86">
        <w:rPr>
          <w:rFonts w:ascii="Times New Roman" w:hAnsi="Times New Roman" w:cs="Times New Roman"/>
          <w:sz w:val="24"/>
          <w:szCs w:val="24"/>
        </w:rPr>
        <w:t xml:space="preserve"> порівняльним аналізом Декларацій </w:t>
      </w:r>
      <w:r w:rsidR="001A0AA2" w:rsidRPr="00852D86">
        <w:rPr>
          <w:rFonts w:ascii="Times New Roman" w:hAnsi="Times New Roman" w:cs="Times New Roman"/>
          <w:sz w:val="24"/>
          <w:szCs w:val="24"/>
        </w:rPr>
        <w:t xml:space="preserve">кандидата </w:t>
      </w:r>
      <w:r w:rsidRPr="00852D86">
        <w:rPr>
          <w:rFonts w:ascii="Times New Roman" w:hAnsi="Times New Roman" w:cs="Times New Roman"/>
          <w:sz w:val="24"/>
          <w:szCs w:val="24"/>
        </w:rPr>
        <w:t>за 2018 та 2019 роки</w:t>
      </w:r>
      <w:r w:rsidR="0061191B" w:rsidRPr="00852D86">
        <w:rPr>
          <w:rFonts w:ascii="Times New Roman" w:hAnsi="Times New Roman" w:cs="Times New Roman"/>
          <w:sz w:val="24"/>
          <w:szCs w:val="24"/>
        </w:rPr>
        <w:t xml:space="preserve"> ГРД</w:t>
      </w:r>
      <w:r w:rsidRPr="00852D86">
        <w:rPr>
          <w:rFonts w:ascii="Times New Roman" w:hAnsi="Times New Roman" w:cs="Times New Roman"/>
          <w:sz w:val="24"/>
          <w:szCs w:val="24"/>
        </w:rPr>
        <w:t xml:space="preserve"> не виявлено змін у складі нерухомого ма</w:t>
      </w:r>
      <w:r w:rsidR="000A10BD" w:rsidRPr="00852D86">
        <w:rPr>
          <w:rFonts w:ascii="Times New Roman" w:hAnsi="Times New Roman" w:cs="Times New Roman"/>
          <w:sz w:val="24"/>
          <w:szCs w:val="24"/>
        </w:rPr>
        <w:t>йна судді та його дружини, у зв’язку</w:t>
      </w:r>
      <w:r w:rsidRPr="00852D86">
        <w:rPr>
          <w:rFonts w:ascii="Times New Roman" w:hAnsi="Times New Roman" w:cs="Times New Roman"/>
          <w:sz w:val="24"/>
          <w:szCs w:val="24"/>
        </w:rPr>
        <w:t xml:space="preserve"> з чим незрозумілим </w:t>
      </w:r>
      <w:r w:rsidR="001A0AA2" w:rsidRPr="00852D86">
        <w:rPr>
          <w:rFonts w:ascii="Times New Roman" w:hAnsi="Times New Roman" w:cs="Times New Roman"/>
          <w:sz w:val="24"/>
          <w:szCs w:val="24"/>
        </w:rPr>
        <w:t xml:space="preserve">для ГРД </w:t>
      </w:r>
      <w:r w:rsidRPr="00852D86">
        <w:rPr>
          <w:rFonts w:ascii="Times New Roman" w:hAnsi="Times New Roman" w:cs="Times New Roman"/>
          <w:sz w:val="24"/>
          <w:szCs w:val="24"/>
        </w:rPr>
        <w:t xml:space="preserve">є джерело походження </w:t>
      </w:r>
      <w:r w:rsidR="000A10BD" w:rsidRPr="00852D86">
        <w:rPr>
          <w:rFonts w:ascii="Times New Roman" w:hAnsi="Times New Roman" w:cs="Times New Roman"/>
          <w:sz w:val="24"/>
          <w:szCs w:val="24"/>
        </w:rPr>
        <w:t>цих</w:t>
      </w:r>
      <w:r w:rsidRPr="00852D86">
        <w:rPr>
          <w:rFonts w:ascii="Times New Roman" w:hAnsi="Times New Roman" w:cs="Times New Roman"/>
          <w:sz w:val="24"/>
          <w:szCs w:val="24"/>
        </w:rPr>
        <w:t xml:space="preserve"> коштів</w:t>
      </w:r>
      <w:r w:rsidRPr="00852D86">
        <w:rPr>
          <w:rFonts w:ascii="Times New Roman" w:eastAsia="Times New Roman" w:hAnsi="Times New Roman" w:cs="Times New Roman"/>
          <w:sz w:val="24"/>
          <w:szCs w:val="24"/>
          <w:highlight w:val="white"/>
        </w:rPr>
        <w:t xml:space="preserve"> та підстава</w:t>
      </w:r>
      <w:r w:rsidR="000A10BD" w:rsidRPr="00852D86">
        <w:rPr>
          <w:rFonts w:ascii="Times New Roman" w:eastAsia="Times New Roman" w:hAnsi="Times New Roman" w:cs="Times New Roman"/>
          <w:sz w:val="24"/>
          <w:szCs w:val="24"/>
          <w:highlight w:val="white"/>
        </w:rPr>
        <w:t xml:space="preserve"> їх</w:t>
      </w:r>
      <w:r w:rsidRPr="00852D86">
        <w:rPr>
          <w:rFonts w:ascii="Times New Roman" w:eastAsia="Times New Roman" w:hAnsi="Times New Roman" w:cs="Times New Roman"/>
          <w:sz w:val="24"/>
          <w:szCs w:val="24"/>
          <w:highlight w:val="white"/>
        </w:rPr>
        <w:t xml:space="preserve"> набуття суддею від фізичної особи </w:t>
      </w:r>
      <w:r w:rsidR="00F80391">
        <w:rPr>
          <w:rFonts w:ascii="Times New Roman" w:eastAsia="Times New Roman" w:hAnsi="Times New Roman" w:cs="Times New Roman"/>
          <w:sz w:val="24"/>
          <w:szCs w:val="24"/>
          <w:highlight w:val="white"/>
        </w:rPr>
        <w:t>ОСОБА_10.</w:t>
      </w:r>
    </w:p>
    <w:p w:rsidR="002B467E" w:rsidRPr="00852D86" w:rsidRDefault="00915D02" w:rsidP="00852D86">
      <w:pPr>
        <w:autoSpaceDE w:val="0"/>
        <w:autoSpaceDN w:val="0"/>
        <w:adjustRightInd w:val="0"/>
        <w:spacing w:after="0" w:line="280" w:lineRule="exact"/>
        <w:ind w:firstLine="567"/>
        <w:jc w:val="both"/>
        <w:rPr>
          <w:rFonts w:ascii="Times New Roman" w:hAnsi="Times New Roman" w:cs="Times New Roman"/>
          <w:spacing w:val="-2"/>
          <w:sz w:val="24"/>
          <w:szCs w:val="24"/>
        </w:rPr>
      </w:pPr>
      <w:r w:rsidRPr="00852D86">
        <w:rPr>
          <w:rFonts w:ascii="Times New Roman" w:eastAsia="Times New Roman" w:hAnsi="Times New Roman" w:cs="Times New Roman"/>
          <w:spacing w:val="-2"/>
          <w:sz w:val="24"/>
          <w:szCs w:val="24"/>
          <w:highlight w:val="white"/>
        </w:rPr>
        <w:t>1</w:t>
      </w:r>
      <w:r w:rsidR="0061191B" w:rsidRPr="00852D86">
        <w:rPr>
          <w:rFonts w:ascii="Times New Roman" w:eastAsia="Times New Roman" w:hAnsi="Times New Roman" w:cs="Times New Roman"/>
          <w:spacing w:val="-2"/>
          <w:sz w:val="24"/>
          <w:szCs w:val="24"/>
          <w:highlight w:val="white"/>
        </w:rPr>
        <w:t>2</w:t>
      </w:r>
      <w:r w:rsidR="00B70088">
        <w:rPr>
          <w:rFonts w:ascii="Times New Roman" w:eastAsia="Times New Roman" w:hAnsi="Times New Roman" w:cs="Times New Roman"/>
          <w:spacing w:val="-2"/>
          <w:sz w:val="24"/>
          <w:szCs w:val="24"/>
          <w:highlight w:val="white"/>
        </w:rPr>
        <w:t>2</w:t>
      </w:r>
      <w:r w:rsidR="003F6FCD" w:rsidRPr="00852D86">
        <w:rPr>
          <w:rFonts w:ascii="Times New Roman" w:eastAsia="Times New Roman" w:hAnsi="Times New Roman" w:cs="Times New Roman"/>
          <w:spacing w:val="-2"/>
          <w:sz w:val="24"/>
          <w:szCs w:val="24"/>
          <w:highlight w:val="white"/>
        </w:rPr>
        <w:t xml:space="preserve">. </w:t>
      </w:r>
      <w:r w:rsidR="00560F10" w:rsidRPr="00852D86">
        <w:rPr>
          <w:rFonts w:ascii="Times New Roman" w:eastAsia="Times New Roman" w:hAnsi="Times New Roman" w:cs="Times New Roman"/>
          <w:spacing w:val="-2"/>
          <w:sz w:val="24"/>
          <w:szCs w:val="24"/>
          <w:highlight w:val="white"/>
        </w:rPr>
        <w:t>У письмових поясненнях на висновок ГРД кандидатом зазначено, що</w:t>
      </w:r>
      <w:r w:rsidR="002B467E" w:rsidRPr="00852D86">
        <w:rPr>
          <w:rFonts w:ascii="Times New Roman" w:hAnsi="Times New Roman" w:cs="Times New Roman"/>
          <w:spacing w:val="-2"/>
          <w:sz w:val="24"/>
          <w:szCs w:val="24"/>
        </w:rPr>
        <w:t xml:space="preserve"> </w:t>
      </w:r>
      <w:r w:rsidR="00560F10" w:rsidRPr="00852D86">
        <w:rPr>
          <w:rFonts w:ascii="Times New Roman" w:hAnsi="Times New Roman" w:cs="Times New Roman"/>
          <w:spacing w:val="-2"/>
          <w:sz w:val="24"/>
          <w:szCs w:val="24"/>
        </w:rPr>
        <w:t>ним</w:t>
      </w:r>
      <w:r w:rsidR="002B467E" w:rsidRPr="00852D86">
        <w:rPr>
          <w:rFonts w:ascii="Times New Roman" w:hAnsi="Times New Roman" w:cs="Times New Roman"/>
          <w:spacing w:val="-2"/>
          <w:sz w:val="24"/>
          <w:szCs w:val="24"/>
        </w:rPr>
        <w:t xml:space="preserve"> у 2019 році з громадянином </w:t>
      </w:r>
      <w:r w:rsidR="00F80391">
        <w:rPr>
          <w:rFonts w:ascii="Times New Roman" w:hAnsi="Times New Roman" w:cs="Times New Roman"/>
          <w:spacing w:val="-2"/>
          <w:sz w:val="24"/>
          <w:szCs w:val="24"/>
        </w:rPr>
        <w:t>ОСОБА_10</w:t>
      </w:r>
      <w:r w:rsidR="002B467E" w:rsidRPr="00852D86">
        <w:rPr>
          <w:rFonts w:ascii="Times New Roman" w:hAnsi="Times New Roman" w:cs="Times New Roman"/>
          <w:spacing w:val="-2"/>
          <w:sz w:val="24"/>
          <w:szCs w:val="24"/>
        </w:rPr>
        <w:t xml:space="preserve"> укладен</w:t>
      </w:r>
      <w:r w:rsidR="005576E9" w:rsidRPr="00852D86">
        <w:rPr>
          <w:rFonts w:ascii="Times New Roman" w:hAnsi="Times New Roman" w:cs="Times New Roman"/>
          <w:spacing w:val="-2"/>
          <w:sz w:val="24"/>
          <w:szCs w:val="24"/>
        </w:rPr>
        <w:t>о</w:t>
      </w:r>
      <w:r w:rsidR="002B467E" w:rsidRPr="00852D86">
        <w:rPr>
          <w:rFonts w:ascii="Times New Roman" w:hAnsi="Times New Roman" w:cs="Times New Roman"/>
          <w:spacing w:val="-2"/>
          <w:sz w:val="24"/>
          <w:szCs w:val="24"/>
        </w:rPr>
        <w:t xml:space="preserve"> </w:t>
      </w:r>
      <w:r w:rsidR="00C214B8" w:rsidRPr="00852D86">
        <w:rPr>
          <w:rFonts w:ascii="Times New Roman" w:hAnsi="Times New Roman" w:cs="Times New Roman"/>
          <w:spacing w:val="-2"/>
          <w:sz w:val="24"/>
          <w:szCs w:val="24"/>
        </w:rPr>
        <w:t>п</w:t>
      </w:r>
      <w:r w:rsidR="002B467E" w:rsidRPr="00852D86">
        <w:rPr>
          <w:rFonts w:ascii="Times New Roman" w:hAnsi="Times New Roman" w:cs="Times New Roman"/>
          <w:spacing w:val="-2"/>
          <w:sz w:val="24"/>
          <w:szCs w:val="24"/>
        </w:rPr>
        <w:t xml:space="preserve">опередній договір від 04.09.2019 </w:t>
      </w:r>
      <w:r w:rsidR="00C214B8" w:rsidRPr="00852D86">
        <w:rPr>
          <w:rFonts w:ascii="Times New Roman" w:hAnsi="Times New Roman" w:cs="Times New Roman"/>
          <w:spacing w:val="-2"/>
          <w:sz w:val="24"/>
          <w:szCs w:val="24"/>
        </w:rPr>
        <w:t>№ </w:t>
      </w:r>
      <w:r w:rsidR="002B467E" w:rsidRPr="00852D86">
        <w:rPr>
          <w:rFonts w:ascii="Times New Roman" w:hAnsi="Times New Roman" w:cs="Times New Roman"/>
          <w:spacing w:val="-2"/>
          <w:sz w:val="24"/>
          <w:szCs w:val="24"/>
        </w:rPr>
        <w:t>1030,</w:t>
      </w:r>
      <w:r w:rsidR="00C214B8" w:rsidRPr="00852D86">
        <w:rPr>
          <w:rFonts w:ascii="Times New Roman" w:hAnsi="Times New Roman" w:cs="Times New Roman"/>
          <w:spacing w:val="-2"/>
          <w:sz w:val="24"/>
          <w:szCs w:val="24"/>
        </w:rPr>
        <w:t xml:space="preserve"> </w:t>
      </w:r>
      <w:r w:rsidR="002B467E" w:rsidRPr="00852D86">
        <w:rPr>
          <w:rFonts w:ascii="Times New Roman" w:hAnsi="Times New Roman" w:cs="Times New Roman"/>
          <w:spacing w:val="-2"/>
          <w:sz w:val="24"/>
          <w:szCs w:val="24"/>
        </w:rPr>
        <w:t>посвідчений</w:t>
      </w:r>
      <w:r w:rsidR="00C214B8" w:rsidRPr="00852D86">
        <w:rPr>
          <w:rFonts w:ascii="Times New Roman" w:hAnsi="Times New Roman" w:cs="Times New Roman"/>
          <w:spacing w:val="-2"/>
          <w:sz w:val="24"/>
          <w:szCs w:val="24"/>
        </w:rPr>
        <w:t xml:space="preserve"> у встановленому законом порядку</w:t>
      </w:r>
      <w:r w:rsidR="002B467E" w:rsidRPr="00852D86">
        <w:rPr>
          <w:rFonts w:ascii="Times New Roman" w:hAnsi="Times New Roman" w:cs="Times New Roman"/>
          <w:spacing w:val="-2"/>
          <w:sz w:val="24"/>
          <w:szCs w:val="24"/>
        </w:rPr>
        <w:t>, про укладання у строк не пізніше 01.12.2019 договору купівлі-продажу (Основного договору) квартири</w:t>
      </w:r>
      <w:r w:rsidR="00900045" w:rsidRPr="00852D86">
        <w:rPr>
          <w:rFonts w:ascii="Times New Roman" w:hAnsi="Times New Roman" w:cs="Times New Roman"/>
          <w:spacing w:val="-2"/>
          <w:sz w:val="24"/>
          <w:szCs w:val="24"/>
        </w:rPr>
        <w:t>,</w:t>
      </w:r>
      <w:r w:rsidR="002B467E" w:rsidRPr="00852D86">
        <w:rPr>
          <w:rFonts w:ascii="Times New Roman" w:hAnsi="Times New Roman" w:cs="Times New Roman"/>
          <w:spacing w:val="-2"/>
          <w:sz w:val="24"/>
          <w:szCs w:val="24"/>
        </w:rPr>
        <w:t xml:space="preserve"> </w:t>
      </w:r>
      <w:r w:rsidR="00C214B8" w:rsidRPr="00852D86">
        <w:rPr>
          <w:rFonts w:ascii="Times New Roman" w:hAnsi="Times New Roman" w:cs="Times New Roman"/>
          <w:spacing w:val="-2"/>
          <w:sz w:val="24"/>
          <w:szCs w:val="24"/>
        </w:rPr>
        <w:t xml:space="preserve">розташованої за </w:t>
      </w:r>
      <w:proofErr w:type="spellStart"/>
      <w:r w:rsidR="00C214B8" w:rsidRPr="00852D86">
        <w:rPr>
          <w:rFonts w:ascii="Times New Roman" w:hAnsi="Times New Roman" w:cs="Times New Roman"/>
          <w:spacing w:val="-2"/>
          <w:sz w:val="24"/>
          <w:szCs w:val="24"/>
        </w:rPr>
        <w:t>адресою</w:t>
      </w:r>
      <w:proofErr w:type="spellEnd"/>
      <w:r w:rsidR="005576E9" w:rsidRPr="00852D86">
        <w:rPr>
          <w:rFonts w:ascii="Times New Roman" w:hAnsi="Times New Roman" w:cs="Times New Roman"/>
          <w:spacing w:val="-2"/>
          <w:sz w:val="24"/>
          <w:szCs w:val="24"/>
        </w:rPr>
        <w:t>:</w:t>
      </w:r>
      <w:r w:rsidR="00C214B8" w:rsidRPr="00852D86">
        <w:rPr>
          <w:rFonts w:ascii="Times New Roman" w:hAnsi="Times New Roman" w:cs="Times New Roman"/>
          <w:spacing w:val="-2"/>
          <w:sz w:val="24"/>
          <w:szCs w:val="24"/>
        </w:rPr>
        <w:t xml:space="preserve"> </w:t>
      </w:r>
      <w:r w:rsidR="00F80391">
        <w:rPr>
          <w:rFonts w:ascii="Times New Roman" w:hAnsi="Times New Roman" w:cs="Times New Roman"/>
          <w:spacing w:val="-2"/>
          <w:sz w:val="24"/>
          <w:szCs w:val="24"/>
        </w:rPr>
        <w:t>АДРЕСА_1</w:t>
      </w:r>
      <w:r w:rsidR="002B467E" w:rsidRPr="00852D86">
        <w:rPr>
          <w:rFonts w:ascii="Times New Roman" w:hAnsi="Times New Roman" w:cs="Times New Roman"/>
          <w:spacing w:val="-2"/>
          <w:sz w:val="24"/>
          <w:szCs w:val="24"/>
        </w:rPr>
        <w:t>, м</w:t>
      </w:r>
      <w:r w:rsidR="00900045" w:rsidRPr="00852D86">
        <w:rPr>
          <w:rFonts w:ascii="Times New Roman" w:hAnsi="Times New Roman" w:cs="Times New Roman"/>
          <w:spacing w:val="-2"/>
          <w:sz w:val="24"/>
          <w:szCs w:val="24"/>
        </w:rPr>
        <w:t>істо</w:t>
      </w:r>
      <w:r w:rsidR="002B467E" w:rsidRPr="00852D86">
        <w:rPr>
          <w:rFonts w:ascii="Times New Roman" w:hAnsi="Times New Roman" w:cs="Times New Roman"/>
          <w:spacing w:val="-2"/>
          <w:sz w:val="24"/>
          <w:szCs w:val="24"/>
        </w:rPr>
        <w:t xml:space="preserve"> Алчевськ Луганськ</w:t>
      </w:r>
      <w:r w:rsidR="005576E9" w:rsidRPr="00852D86">
        <w:rPr>
          <w:rFonts w:ascii="Times New Roman" w:hAnsi="Times New Roman" w:cs="Times New Roman"/>
          <w:spacing w:val="-2"/>
          <w:sz w:val="24"/>
          <w:szCs w:val="24"/>
        </w:rPr>
        <w:t>а</w:t>
      </w:r>
      <w:r w:rsidR="002B467E" w:rsidRPr="00852D86">
        <w:rPr>
          <w:rFonts w:ascii="Times New Roman" w:hAnsi="Times New Roman" w:cs="Times New Roman"/>
          <w:spacing w:val="-2"/>
          <w:sz w:val="24"/>
          <w:szCs w:val="24"/>
        </w:rPr>
        <w:t xml:space="preserve"> обл. Відповідно до пункту</w:t>
      </w:r>
      <w:r w:rsidR="00D82161">
        <w:rPr>
          <w:rFonts w:ascii="Times New Roman" w:hAnsi="Times New Roman" w:cs="Times New Roman"/>
          <w:spacing w:val="-2"/>
          <w:sz w:val="24"/>
          <w:szCs w:val="24"/>
        </w:rPr>
        <w:t> </w:t>
      </w:r>
      <w:r w:rsidR="001C5A98" w:rsidRPr="00852D86">
        <w:rPr>
          <w:rFonts w:ascii="Times New Roman" w:hAnsi="Times New Roman" w:cs="Times New Roman"/>
          <w:spacing w:val="-2"/>
          <w:sz w:val="24"/>
          <w:szCs w:val="24"/>
        </w:rPr>
        <w:t>3</w:t>
      </w:r>
      <w:r w:rsidR="002B467E" w:rsidRPr="00852D86">
        <w:rPr>
          <w:rFonts w:ascii="Times New Roman" w:hAnsi="Times New Roman" w:cs="Times New Roman"/>
          <w:spacing w:val="-2"/>
          <w:sz w:val="24"/>
          <w:szCs w:val="24"/>
        </w:rPr>
        <w:t xml:space="preserve"> </w:t>
      </w:r>
      <w:r w:rsidR="001872DD" w:rsidRPr="00852D86">
        <w:rPr>
          <w:rFonts w:ascii="Times New Roman" w:hAnsi="Times New Roman" w:cs="Times New Roman"/>
          <w:spacing w:val="-2"/>
          <w:sz w:val="24"/>
          <w:szCs w:val="24"/>
        </w:rPr>
        <w:t>п</w:t>
      </w:r>
      <w:r w:rsidR="002B467E" w:rsidRPr="00852D86">
        <w:rPr>
          <w:rFonts w:ascii="Times New Roman" w:hAnsi="Times New Roman" w:cs="Times New Roman"/>
          <w:spacing w:val="-2"/>
          <w:sz w:val="24"/>
          <w:szCs w:val="24"/>
        </w:rPr>
        <w:t>опереднього договору купівля-продаж нерухомого майна - вказаної квартири, ма</w:t>
      </w:r>
      <w:r w:rsidR="005576E9" w:rsidRPr="00852D86">
        <w:rPr>
          <w:rFonts w:ascii="Times New Roman" w:hAnsi="Times New Roman" w:cs="Times New Roman"/>
          <w:spacing w:val="-2"/>
          <w:sz w:val="24"/>
          <w:szCs w:val="24"/>
        </w:rPr>
        <w:t>ла</w:t>
      </w:r>
      <w:r w:rsidR="002B467E" w:rsidRPr="00852D86">
        <w:rPr>
          <w:rFonts w:ascii="Times New Roman" w:hAnsi="Times New Roman" w:cs="Times New Roman"/>
          <w:spacing w:val="-2"/>
          <w:sz w:val="24"/>
          <w:szCs w:val="24"/>
        </w:rPr>
        <w:t xml:space="preserve"> бути вчинена за 885 150 гр</w:t>
      </w:r>
      <w:r w:rsidR="006110AA" w:rsidRPr="00852D86">
        <w:rPr>
          <w:rFonts w:ascii="Times New Roman" w:hAnsi="Times New Roman" w:cs="Times New Roman"/>
          <w:spacing w:val="-2"/>
          <w:sz w:val="24"/>
          <w:szCs w:val="24"/>
        </w:rPr>
        <w:t>н</w:t>
      </w:r>
      <w:r w:rsidR="002B467E" w:rsidRPr="00852D86">
        <w:rPr>
          <w:rFonts w:ascii="Times New Roman" w:hAnsi="Times New Roman" w:cs="Times New Roman"/>
          <w:spacing w:val="-2"/>
          <w:sz w:val="24"/>
          <w:szCs w:val="24"/>
        </w:rPr>
        <w:t>.</w:t>
      </w:r>
    </w:p>
    <w:p w:rsidR="002B467E" w:rsidRPr="0066221D" w:rsidRDefault="005576E9" w:rsidP="00852D86">
      <w:pPr>
        <w:autoSpaceDE w:val="0"/>
        <w:autoSpaceDN w:val="0"/>
        <w:adjustRightInd w:val="0"/>
        <w:spacing w:after="0" w:line="280" w:lineRule="exact"/>
        <w:ind w:firstLine="567"/>
        <w:jc w:val="both"/>
        <w:rPr>
          <w:rFonts w:ascii="Times New Roman" w:hAnsi="Times New Roman" w:cs="Times New Roman"/>
          <w:spacing w:val="-2"/>
          <w:sz w:val="24"/>
          <w:szCs w:val="24"/>
        </w:rPr>
      </w:pPr>
      <w:r w:rsidRPr="0066221D">
        <w:rPr>
          <w:rFonts w:ascii="Times New Roman" w:hAnsi="Times New Roman" w:cs="Times New Roman"/>
          <w:spacing w:val="-2"/>
          <w:sz w:val="24"/>
          <w:szCs w:val="24"/>
        </w:rPr>
        <w:t xml:space="preserve">На виконання </w:t>
      </w:r>
      <w:r w:rsidR="002B467E" w:rsidRPr="0066221D">
        <w:rPr>
          <w:rFonts w:ascii="Times New Roman" w:hAnsi="Times New Roman" w:cs="Times New Roman"/>
          <w:spacing w:val="-2"/>
          <w:sz w:val="24"/>
          <w:szCs w:val="24"/>
        </w:rPr>
        <w:t>пункт</w:t>
      </w:r>
      <w:r w:rsidRPr="0066221D">
        <w:rPr>
          <w:rFonts w:ascii="Times New Roman" w:hAnsi="Times New Roman" w:cs="Times New Roman"/>
          <w:spacing w:val="-2"/>
          <w:sz w:val="24"/>
          <w:szCs w:val="24"/>
        </w:rPr>
        <w:t>у</w:t>
      </w:r>
      <w:r w:rsidR="002B467E" w:rsidRPr="0066221D">
        <w:rPr>
          <w:rFonts w:ascii="Times New Roman" w:hAnsi="Times New Roman" w:cs="Times New Roman"/>
          <w:spacing w:val="-2"/>
          <w:sz w:val="24"/>
          <w:szCs w:val="24"/>
        </w:rPr>
        <w:t xml:space="preserve"> 4 </w:t>
      </w:r>
      <w:r w:rsidRPr="0066221D">
        <w:rPr>
          <w:rFonts w:ascii="Times New Roman" w:hAnsi="Times New Roman" w:cs="Times New Roman"/>
          <w:spacing w:val="-2"/>
          <w:sz w:val="24"/>
          <w:szCs w:val="24"/>
        </w:rPr>
        <w:t>п</w:t>
      </w:r>
      <w:r w:rsidR="002B467E" w:rsidRPr="0066221D">
        <w:rPr>
          <w:rFonts w:ascii="Times New Roman" w:hAnsi="Times New Roman" w:cs="Times New Roman"/>
          <w:spacing w:val="-2"/>
          <w:sz w:val="24"/>
          <w:szCs w:val="24"/>
        </w:rPr>
        <w:t>опереднього договору</w:t>
      </w:r>
      <w:r w:rsidR="001A0AA2" w:rsidRPr="0066221D">
        <w:rPr>
          <w:rFonts w:ascii="Times New Roman" w:hAnsi="Times New Roman" w:cs="Times New Roman"/>
          <w:spacing w:val="-2"/>
          <w:sz w:val="24"/>
          <w:szCs w:val="24"/>
        </w:rPr>
        <w:t xml:space="preserve"> та</w:t>
      </w:r>
      <w:r w:rsidR="002B467E" w:rsidRPr="0066221D">
        <w:rPr>
          <w:rFonts w:ascii="Times New Roman" w:hAnsi="Times New Roman" w:cs="Times New Roman"/>
          <w:spacing w:val="-2"/>
          <w:sz w:val="24"/>
          <w:szCs w:val="24"/>
        </w:rPr>
        <w:t xml:space="preserve"> на підтвердження дійсних намірів про наступне укладання договору купівлі-продажу </w:t>
      </w:r>
      <w:r w:rsidR="00F80391">
        <w:rPr>
          <w:rFonts w:ascii="Times New Roman" w:hAnsi="Times New Roman" w:cs="Times New Roman"/>
          <w:spacing w:val="-2"/>
          <w:sz w:val="24"/>
          <w:szCs w:val="24"/>
        </w:rPr>
        <w:t>ОСОБА_10</w:t>
      </w:r>
      <w:r w:rsidRPr="0066221D">
        <w:rPr>
          <w:rFonts w:ascii="Times New Roman" w:hAnsi="Times New Roman" w:cs="Times New Roman"/>
          <w:spacing w:val="-2"/>
          <w:sz w:val="24"/>
          <w:szCs w:val="24"/>
        </w:rPr>
        <w:t xml:space="preserve"> передано </w:t>
      </w:r>
      <w:proofErr w:type="spellStart"/>
      <w:r w:rsidRPr="0066221D">
        <w:rPr>
          <w:rFonts w:ascii="Times New Roman" w:hAnsi="Times New Roman" w:cs="Times New Roman"/>
          <w:spacing w:val="-2"/>
          <w:sz w:val="24"/>
          <w:szCs w:val="24"/>
        </w:rPr>
        <w:t>Віннікову</w:t>
      </w:r>
      <w:proofErr w:type="spellEnd"/>
      <w:r w:rsidRPr="0066221D">
        <w:rPr>
          <w:rFonts w:ascii="Times New Roman" w:hAnsi="Times New Roman" w:cs="Times New Roman"/>
          <w:spacing w:val="-2"/>
          <w:sz w:val="24"/>
          <w:szCs w:val="24"/>
        </w:rPr>
        <w:t> С.В.</w:t>
      </w:r>
      <w:r w:rsidR="002B467E" w:rsidRPr="0066221D">
        <w:rPr>
          <w:rFonts w:ascii="Times New Roman" w:hAnsi="Times New Roman" w:cs="Times New Roman"/>
          <w:spacing w:val="-2"/>
          <w:sz w:val="24"/>
          <w:szCs w:val="24"/>
        </w:rPr>
        <w:t xml:space="preserve"> </w:t>
      </w:r>
      <w:r w:rsidR="004077A4" w:rsidRPr="0066221D">
        <w:rPr>
          <w:rFonts w:ascii="Times New Roman" w:hAnsi="Times New Roman" w:cs="Times New Roman"/>
          <w:spacing w:val="-2"/>
          <w:sz w:val="24"/>
          <w:szCs w:val="24"/>
        </w:rPr>
        <w:t>кошти</w:t>
      </w:r>
      <w:r w:rsidR="002B467E" w:rsidRPr="0066221D">
        <w:rPr>
          <w:rFonts w:ascii="Times New Roman" w:hAnsi="Times New Roman" w:cs="Times New Roman"/>
          <w:spacing w:val="-2"/>
          <w:sz w:val="24"/>
          <w:szCs w:val="24"/>
        </w:rPr>
        <w:t xml:space="preserve"> в сумі 885</w:t>
      </w:r>
      <w:r w:rsidR="004077A4" w:rsidRPr="0066221D">
        <w:rPr>
          <w:rFonts w:ascii="Times New Roman" w:hAnsi="Times New Roman" w:cs="Times New Roman"/>
          <w:spacing w:val="-2"/>
          <w:sz w:val="24"/>
          <w:szCs w:val="24"/>
        </w:rPr>
        <w:t> </w:t>
      </w:r>
      <w:r w:rsidR="002B467E" w:rsidRPr="0066221D">
        <w:rPr>
          <w:rFonts w:ascii="Times New Roman" w:hAnsi="Times New Roman" w:cs="Times New Roman"/>
          <w:spacing w:val="-2"/>
          <w:sz w:val="24"/>
          <w:szCs w:val="24"/>
        </w:rPr>
        <w:t xml:space="preserve">150 грн, які </w:t>
      </w:r>
      <w:r w:rsidR="001872DD" w:rsidRPr="0066221D">
        <w:rPr>
          <w:rFonts w:ascii="Times New Roman" w:hAnsi="Times New Roman" w:cs="Times New Roman"/>
          <w:spacing w:val="-2"/>
          <w:sz w:val="24"/>
          <w:szCs w:val="24"/>
        </w:rPr>
        <w:t>ним і задекларувано</w:t>
      </w:r>
      <w:r w:rsidR="002B467E" w:rsidRPr="0066221D">
        <w:rPr>
          <w:rFonts w:ascii="Times New Roman" w:hAnsi="Times New Roman" w:cs="Times New Roman"/>
          <w:spacing w:val="-2"/>
          <w:sz w:val="24"/>
          <w:szCs w:val="24"/>
        </w:rPr>
        <w:t xml:space="preserve"> у 2019 році як дохід від відчуження нерухомого майна. При укладанні </w:t>
      </w:r>
      <w:r w:rsidR="00900045" w:rsidRPr="0066221D">
        <w:rPr>
          <w:rFonts w:ascii="Times New Roman" w:hAnsi="Times New Roman" w:cs="Times New Roman"/>
          <w:spacing w:val="-2"/>
          <w:sz w:val="24"/>
          <w:szCs w:val="24"/>
        </w:rPr>
        <w:t>О</w:t>
      </w:r>
      <w:r w:rsidR="002B467E" w:rsidRPr="0066221D">
        <w:rPr>
          <w:rFonts w:ascii="Times New Roman" w:hAnsi="Times New Roman" w:cs="Times New Roman"/>
          <w:spacing w:val="-2"/>
          <w:sz w:val="24"/>
          <w:szCs w:val="24"/>
        </w:rPr>
        <w:t xml:space="preserve">сновного договору зазначені кошти, сплачені </w:t>
      </w:r>
      <w:r w:rsidR="004077A4" w:rsidRPr="0066221D">
        <w:rPr>
          <w:rFonts w:ascii="Times New Roman" w:hAnsi="Times New Roman" w:cs="Times New Roman"/>
          <w:spacing w:val="-2"/>
          <w:sz w:val="24"/>
          <w:szCs w:val="24"/>
        </w:rPr>
        <w:t xml:space="preserve">кандидату </w:t>
      </w:r>
      <w:r w:rsidR="00F80391">
        <w:rPr>
          <w:rFonts w:ascii="Times New Roman" w:hAnsi="Times New Roman" w:cs="Times New Roman"/>
          <w:spacing w:val="-2"/>
          <w:sz w:val="24"/>
          <w:szCs w:val="24"/>
        </w:rPr>
        <w:t>ОСОБА_10</w:t>
      </w:r>
      <w:r w:rsidR="002B467E" w:rsidRPr="0066221D">
        <w:rPr>
          <w:rFonts w:ascii="Times New Roman" w:hAnsi="Times New Roman" w:cs="Times New Roman"/>
          <w:spacing w:val="-2"/>
          <w:sz w:val="24"/>
          <w:szCs w:val="24"/>
        </w:rPr>
        <w:t xml:space="preserve">, мали б зараховуватися в рахунок оплати за Основним договором. </w:t>
      </w:r>
      <w:r w:rsidR="004077A4" w:rsidRPr="0066221D">
        <w:rPr>
          <w:rFonts w:ascii="Times New Roman" w:hAnsi="Times New Roman" w:cs="Times New Roman"/>
          <w:spacing w:val="-2"/>
          <w:sz w:val="24"/>
          <w:szCs w:val="24"/>
        </w:rPr>
        <w:t>П</w:t>
      </w:r>
      <w:r w:rsidR="002B467E" w:rsidRPr="0066221D">
        <w:rPr>
          <w:rFonts w:ascii="Times New Roman" w:hAnsi="Times New Roman" w:cs="Times New Roman"/>
          <w:spacing w:val="-2"/>
          <w:sz w:val="24"/>
          <w:szCs w:val="24"/>
        </w:rPr>
        <w:t xml:space="preserve">ри отриманні грошей, </w:t>
      </w:r>
      <w:r w:rsidR="004077A4" w:rsidRPr="0066221D">
        <w:rPr>
          <w:rFonts w:ascii="Times New Roman" w:hAnsi="Times New Roman" w:cs="Times New Roman"/>
          <w:spacing w:val="-2"/>
          <w:sz w:val="24"/>
          <w:szCs w:val="24"/>
        </w:rPr>
        <w:t>Вінніковим С.В. передано покупцеві всі наявні документи та ключі на вказану квартиру</w:t>
      </w:r>
      <w:r w:rsidR="002B467E" w:rsidRPr="0066221D">
        <w:rPr>
          <w:rFonts w:ascii="Times New Roman" w:hAnsi="Times New Roman" w:cs="Times New Roman"/>
          <w:spacing w:val="-2"/>
          <w:sz w:val="24"/>
          <w:szCs w:val="24"/>
        </w:rPr>
        <w:t>.</w:t>
      </w:r>
    </w:p>
    <w:p w:rsidR="002B467E" w:rsidRPr="0066221D" w:rsidRDefault="002B467E" w:rsidP="00852D86">
      <w:pPr>
        <w:autoSpaceDE w:val="0"/>
        <w:autoSpaceDN w:val="0"/>
        <w:adjustRightInd w:val="0"/>
        <w:spacing w:after="0" w:line="280" w:lineRule="exact"/>
        <w:ind w:firstLine="567"/>
        <w:jc w:val="both"/>
        <w:rPr>
          <w:rFonts w:ascii="Times New Roman" w:hAnsi="Times New Roman" w:cs="Times New Roman"/>
          <w:spacing w:val="-2"/>
          <w:sz w:val="24"/>
          <w:szCs w:val="24"/>
        </w:rPr>
      </w:pPr>
      <w:r w:rsidRPr="0066221D">
        <w:rPr>
          <w:rFonts w:ascii="Times New Roman" w:hAnsi="Times New Roman" w:cs="Times New Roman"/>
          <w:spacing w:val="-2"/>
          <w:sz w:val="24"/>
          <w:szCs w:val="24"/>
        </w:rPr>
        <w:t>Проте</w:t>
      </w:r>
      <w:r w:rsidR="0061191B" w:rsidRPr="0066221D">
        <w:rPr>
          <w:rFonts w:ascii="Times New Roman" w:hAnsi="Times New Roman" w:cs="Times New Roman"/>
          <w:spacing w:val="-2"/>
          <w:sz w:val="24"/>
          <w:szCs w:val="24"/>
        </w:rPr>
        <w:t xml:space="preserve"> </w:t>
      </w:r>
      <w:r w:rsidR="006E5B9C" w:rsidRPr="0066221D">
        <w:rPr>
          <w:rFonts w:ascii="Times New Roman" w:hAnsi="Times New Roman" w:cs="Times New Roman"/>
          <w:spacing w:val="-2"/>
          <w:sz w:val="24"/>
          <w:szCs w:val="24"/>
        </w:rPr>
        <w:t xml:space="preserve">на раніше обумовлений час для укладення </w:t>
      </w:r>
      <w:r w:rsidR="00900045" w:rsidRPr="0066221D">
        <w:rPr>
          <w:rFonts w:ascii="Times New Roman" w:hAnsi="Times New Roman" w:cs="Times New Roman"/>
          <w:spacing w:val="-2"/>
          <w:sz w:val="24"/>
          <w:szCs w:val="24"/>
        </w:rPr>
        <w:t>О</w:t>
      </w:r>
      <w:r w:rsidR="006E5B9C" w:rsidRPr="0066221D">
        <w:rPr>
          <w:rFonts w:ascii="Times New Roman" w:hAnsi="Times New Roman" w:cs="Times New Roman"/>
          <w:spacing w:val="-2"/>
          <w:sz w:val="24"/>
          <w:szCs w:val="24"/>
        </w:rPr>
        <w:t xml:space="preserve">сновного договору купівлі-продажу зазначеного об’єкта нерухомості </w:t>
      </w:r>
      <w:r w:rsidRPr="0066221D">
        <w:rPr>
          <w:rFonts w:ascii="Times New Roman" w:hAnsi="Times New Roman" w:cs="Times New Roman"/>
          <w:spacing w:val="-2"/>
          <w:sz w:val="24"/>
          <w:szCs w:val="24"/>
        </w:rPr>
        <w:t xml:space="preserve">покупець </w:t>
      </w:r>
      <w:r w:rsidR="00F80391">
        <w:rPr>
          <w:rFonts w:ascii="Times New Roman" w:hAnsi="Times New Roman" w:cs="Times New Roman"/>
          <w:spacing w:val="-2"/>
          <w:sz w:val="24"/>
          <w:szCs w:val="24"/>
        </w:rPr>
        <w:t>ОСОБА_10</w:t>
      </w:r>
      <w:r w:rsidR="006E5B9C" w:rsidRPr="0066221D">
        <w:rPr>
          <w:rFonts w:ascii="Times New Roman" w:hAnsi="Times New Roman" w:cs="Times New Roman"/>
          <w:spacing w:val="-2"/>
          <w:sz w:val="24"/>
          <w:szCs w:val="24"/>
        </w:rPr>
        <w:t xml:space="preserve"> не з’явився,</w:t>
      </w:r>
      <w:r w:rsidRPr="0066221D">
        <w:rPr>
          <w:rFonts w:ascii="Times New Roman" w:hAnsi="Times New Roman" w:cs="Times New Roman"/>
          <w:spacing w:val="-2"/>
          <w:sz w:val="24"/>
          <w:szCs w:val="24"/>
        </w:rPr>
        <w:t xml:space="preserve"> зв’язок з ним перервався і до цього часу</w:t>
      </w:r>
      <w:r w:rsidR="001E3E84" w:rsidRPr="0066221D">
        <w:rPr>
          <w:rFonts w:ascii="Times New Roman" w:hAnsi="Times New Roman" w:cs="Times New Roman"/>
          <w:spacing w:val="-2"/>
          <w:sz w:val="24"/>
          <w:szCs w:val="24"/>
        </w:rPr>
        <w:t xml:space="preserve"> у</w:t>
      </w:r>
      <w:r w:rsidRPr="0066221D">
        <w:rPr>
          <w:rFonts w:ascii="Times New Roman" w:hAnsi="Times New Roman" w:cs="Times New Roman"/>
          <w:spacing w:val="-2"/>
          <w:sz w:val="24"/>
          <w:szCs w:val="24"/>
        </w:rPr>
        <w:t xml:space="preserve"> </w:t>
      </w:r>
      <w:r w:rsidR="001E3E84" w:rsidRPr="0066221D">
        <w:rPr>
          <w:rFonts w:ascii="Times New Roman" w:hAnsi="Times New Roman" w:cs="Times New Roman"/>
          <w:spacing w:val="-2"/>
          <w:sz w:val="24"/>
          <w:szCs w:val="24"/>
        </w:rPr>
        <w:t>Віннікова С.В.</w:t>
      </w:r>
      <w:r w:rsidRPr="0066221D">
        <w:rPr>
          <w:rFonts w:ascii="Times New Roman" w:hAnsi="Times New Roman" w:cs="Times New Roman"/>
          <w:spacing w:val="-2"/>
          <w:sz w:val="24"/>
          <w:szCs w:val="24"/>
        </w:rPr>
        <w:t xml:space="preserve"> </w:t>
      </w:r>
      <w:r w:rsidR="001E3E84" w:rsidRPr="0066221D">
        <w:rPr>
          <w:rFonts w:ascii="Times New Roman" w:hAnsi="Times New Roman" w:cs="Times New Roman"/>
          <w:spacing w:val="-2"/>
          <w:sz w:val="24"/>
          <w:szCs w:val="24"/>
        </w:rPr>
        <w:t>відсутня м</w:t>
      </w:r>
      <w:r w:rsidRPr="0066221D">
        <w:rPr>
          <w:rFonts w:ascii="Times New Roman" w:hAnsi="Times New Roman" w:cs="Times New Roman"/>
          <w:spacing w:val="-2"/>
          <w:sz w:val="24"/>
          <w:szCs w:val="24"/>
        </w:rPr>
        <w:t>ожлив</w:t>
      </w:r>
      <w:r w:rsidR="001E3E84" w:rsidRPr="0066221D">
        <w:rPr>
          <w:rFonts w:ascii="Times New Roman" w:hAnsi="Times New Roman" w:cs="Times New Roman"/>
          <w:spacing w:val="-2"/>
          <w:sz w:val="24"/>
          <w:szCs w:val="24"/>
        </w:rPr>
        <w:t>ість комунікації з покупцем</w:t>
      </w:r>
      <w:r w:rsidRPr="0066221D">
        <w:rPr>
          <w:rFonts w:ascii="Times New Roman" w:hAnsi="Times New Roman" w:cs="Times New Roman"/>
          <w:spacing w:val="-2"/>
          <w:sz w:val="24"/>
          <w:szCs w:val="24"/>
        </w:rPr>
        <w:t>.</w:t>
      </w:r>
    </w:p>
    <w:p w:rsidR="002B467E" w:rsidRPr="0066221D" w:rsidRDefault="00AD3C44" w:rsidP="00852D86">
      <w:pPr>
        <w:autoSpaceDE w:val="0"/>
        <w:autoSpaceDN w:val="0"/>
        <w:adjustRightInd w:val="0"/>
        <w:spacing w:after="0" w:line="280" w:lineRule="exact"/>
        <w:ind w:firstLine="567"/>
        <w:jc w:val="both"/>
        <w:rPr>
          <w:rFonts w:ascii="Times New Roman" w:hAnsi="Times New Roman" w:cs="Times New Roman"/>
          <w:spacing w:val="-2"/>
          <w:sz w:val="24"/>
          <w:szCs w:val="24"/>
        </w:rPr>
      </w:pPr>
      <w:r w:rsidRPr="0066221D">
        <w:rPr>
          <w:rFonts w:ascii="Times New Roman" w:hAnsi="Times New Roman" w:cs="Times New Roman"/>
          <w:spacing w:val="-2"/>
          <w:sz w:val="24"/>
          <w:szCs w:val="24"/>
        </w:rPr>
        <w:lastRenderedPageBreak/>
        <w:t xml:space="preserve">Зазначення вказаної квартири кандидатом у Деклараціях </w:t>
      </w:r>
      <w:r w:rsidR="00FE3072" w:rsidRPr="0066221D">
        <w:rPr>
          <w:rFonts w:ascii="Times New Roman" w:hAnsi="Times New Roman" w:cs="Times New Roman"/>
          <w:spacing w:val="-2"/>
          <w:sz w:val="24"/>
          <w:szCs w:val="24"/>
        </w:rPr>
        <w:t xml:space="preserve">з 2019 рік і </w:t>
      </w:r>
      <w:r w:rsidR="00F5079F" w:rsidRPr="0066221D">
        <w:rPr>
          <w:rFonts w:ascii="Times New Roman" w:hAnsi="Times New Roman" w:cs="Times New Roman"/>
          <w:spacing w:val="-2"/>
          <w:sz w:val="24"/>
          <w:szCs w:val="24"/>
        </w:rPr>
        <w:t>надалі</w:t>
      </w:r>
      <w:r w:rsidR="00FE3072" w:rsidRPr="0066221D">
        <w:rPr>
          <w:rFonts w:ascii="Times New Roman" w:hAnsi="Times New Roman" w:cs="Times New Roman"/>
          <w:spacing w:val="-2"/>
          <w:sz w:val="24"/>
          <w:szCs w:val="24"/>
        </w:rPr>
        <w:t xml:space="preserve"> </w:t>
      </w:r>
      <w:r w:rsidRPr="0066221D">
        <w:rPr>
          <w:rFonts w:ascii="Times New Roman" w:hAnsi="Times New Roman" w:cs="Times New Roman"/>
          <w:spacing w:val="-2"/>
          <w:sz w:val="24"/>
          <w:szCs w:val="24"/>
        </w:rPr>
        <w:t>мотивовано тим, що основний договір укладено не було</w:t>
      </w:r>
      <w:r w:rsidR="00FE3072" w:rsidRPr="0066221D">
        <w:rPr>
          <w:rFonts w:ascii="Times New Roman" w:hAnsi="Times New Roman" w:cs="Times New Roman"/>
          <w:spacing w:val="-2"/>
          <w:sz w:val="24"/>
          <w:szCs w:val="24"/>
        </w:rPr>
        <w:t xml:space="preserve">, </w:t>
      </w:r>
      <w:r w:rsidRPr="0066221D">
        <w:rPr>
          <w:rFonts w:ascii="Times New Roman" w:hAnsi="Times New Roman" w:cs="Times New Roman"/>
          <w:spacing w:val="-2"/>
          <w:sz w:val="24"/>
          <w:szCs w:val="24"/>
        </w:rPr>
        <w:t>зміни до Де</w:t>
      </w:r>
      <w:r w:rsidR="002B467E" w:rsidRPr="0066221D">
        <w:rPr>
          <w:rFonts w:ascii="Times New Roman" w:hAnsi="Times New Roman" w:cs="Times New Roman"/>
          <w:spacing w:val="-2"/>
          <w:sz w:val="24"/>
          <w:szCs w:val="24"/>
        </w:rPr>
        <w:t>ржавно</w:t>
      </w:r>
      <w:r w:rsidRPr="0066221D">
        <w:rPr>
          <w:rFonts w:ascii="Times New Roman" w:hAnsi="Times New Roman" w:cs="Times New Roman"/>
          <w:spacing w:val="-2"/>
          <w:sz w:val="24"/>
          <w:szCs w:val="24"/>
        </w:rPr>
        <w:t>го</w:t>
      </w:r>
      <w:r w:rsidR="002B467E" w:rsidRPr="0066221D">
        <w:rPr>
          <w:rFonts w:ascii="Times New Roman" w:hAnsi="Times New Roman" w:cs="Times New Roman"/>
          <w:spacing w:val="-2"/>
          <w:sz w:val="24"/>
          <w:szCs w:val="24"/>
        </w:rPr>
        <w:t xml:space="preserve"> реєстр</w:t>
      </w:r>
      <w:r w:rsidR="00DC2BD0" w:rsidRPr="0066221D">
        <w:rPr>
          <w:rFonts w:ascii="Times New Roman" w:hAnsi="Times New Roman" w:cs="Times New Roman"/>
          <w:spacing w:val="-2"/>
          <w:sz w:val="24"/>
          <w:szCs w:val="24"/>
        </w:rPr>
        <w:t>у</w:t>
      </w:r>
      <w:r w:rsidR="002B467E" w:rsidRPr="0066221D">
        <w:rPr>
          <w:rFonts w:ascii="Times New Roman" w:hAnsi="Times New Roman" w:cs="Times New Roman"/>
          <w:spacing w:val="-2"/>
          <w:sz w:val="24"/>
          <w:szCs w:val="24"/>
        </w:rPr>
        <w:t xml:space="preserve"> речових прав на нерухоме майно</w:t>
      </w:r>
      <w:r w:rsidRPr="0066221D">
        <w:rPr>
          <w:rFonts w:ascii="Times New Roman" w:hAnsi="Times New Roman" w:cs="Times New Roman"/>
          <w:spacing w:val="-2"/>
          <w:sz w:val="24"/>
          <w:szCs w:val="24"/>
        </w:rPr>
        <w:t xml:space="preserve"> не вносились</w:t>
      </w:r>
      <w:r w:rsidR="00FE3072" w:rsidRPr="0066221D">
        <w:rPr>
          <w:rFonts w:ascii="Times New Roman" w:hAnsi="Times New Roman" w:cs="Times New Roman"/>
          <w:spacing w:val="-2"/>
          <w:sz w:val="24"/>
          <w:szCs w:val="24"/>
        </w:rPr>
        <w:t xml:space="preserve"> і квартира </w:t>
      </w:r>
      <w:r w:rsidR="00C7745F" w:rsidRPr="0066221D">
        <w:rPr>
          <w:rFonts w:ascii="Times New Roman" w:hAnsi="Times New Roman" w:cs="Times New Roman"/>
          <w:spacing w:val="-2"/>
          <w:sz w:val="24"/>
          <w:szCs w:val="24"/>
        </w:rPr>
        <w:t>далі</w:t>
      </w:r>
      <w:r w:rsidR="00FE3072" w:rsidRPr="0066221D">
        <w:rPr>
          <w:rFonts w:ascii="Times New Roman" w:hAnsi="Times New Roman" w:cs="Times New Roman"/>
          <w:spacing w:val="-2"/>
          <w:sz w:val="24"/>
          <w:szCs w:val="24"/>
        </w:rPr>
        <w:t xml:space="preserve"> зареєстрована на його ім’я</w:t>
      </w:r>
      <w:r w:rsidR="002B467E" w:rsidRPr="0066221D">
        <w:rPr>
          <w:rFonts w:ascii="Times New Roman" w:hAnsi="Times New Roman" w:cs="Times New Roman"/>
          <w:spacing w:val="-2"/>
          <w:sz w:val="24"/>
          <w:szCs w:val="24"/>
        </w:rPr>
        <w:t>.</w:t>
      </w:r>
    </w:p>
    <w:p w:rsidR="002B467E" w:rsidRPr="0066221D" w:rsidRDefault="005B3D8B" w:rsidP="00852D86">
      <w:pPr>
        <w:autoSpaceDE w:val="0"/>
        <w:autoSpaceDN w:val="0"/>
        <w:adjustRightInd w:val="0"/>
        <w:spacing w:after="0" w:line="280" w:lineRule="exact"/>
        <w:ind w:firstLine="567"/>
        <w:jc w:val="both"/>
        <w:rPr>
          <w:rFonts w:ascii="Times New Roman" w:hAnsi="Times New Roman" w:cs="Times New Roman"/>
          <w:spacing w:val="-2"/>
          <w:sz w:val="24"/>
          <w:szCs w:val="24"/>
        </w:rPr>
      </w:pPr>
      <w:r w:rsidRPr="0066221D">
        <w:rPr>
          <w:rFonts w:ascii="Times New Roman" w:hAnsi="Times New Roman" w:cs="Times New Roman"/>
          <w:spacing w:val="-2"/>
          <w:sz w:val="24"/>
          <w:szCs w:val="24"/>
        </w:rPr>
        <w:t>1</w:t>
      </w:r>
      <w:r w:rsidR="0061191B" w:rsidRPr="0066221D">
        <w:rPr>
          <w:rFonts w:ascii="Times New Roman" w:hAnsi="Times New Roman" w:cs="Times New Roman"/>
          <w:spacing w:val="-2"/>
          <w:sz w:val="24"/>
          <w:szCs w:val="24"/>
        </w:rPr>
        <w:t>2</w:t>
      </w:r>
      <w:r w:rsidR="00B70088">
        <w:rPr>
          <w:rFonts w:ascii="Times New Roman" w:hAnsi="Times New Roman" w:cs="Times New Roman"/>
          <w:spacing w:val="-2"/>
          <w:sz w:val="24"/>
          <w:szCs w:val="24"/>
        </w:rPr>
        <w:t>3</w:t>
      </w:r>
      <w:r w:rsidR="00983A98" w:rsidRPr="0066221D">
        <w:rPr>
          <w:rFonts w:ascii="Times New Roman" w:hAnsi="Times New Roman" w:cs="Times New Roman"/>
          <w:spacing w:val="-2"/>
          <w:sz w:val="24"/>
          <w:szCs w:val="24"/>
        </w:rPr>
        <w:t xml:space="preserve">. </w:t>
      </w:r>
      <w:r w:rsidR="00FE3072" w:rsidRPr="0066221D">
        <w:rPr>
          <w:rFonts w:ascii="Times New Roman" w:hAnsi="Times New Roman" w:cs="Times New Roman"/>
          <w:spacing w:val="-2"/>
          <w:sz w:val="24"/>
          <w:szCs w:val="24"/>
        </w:rPr>
        <w:t>Під час засідання</w:t>
      </w:r>
      <w:r w:rsidR="0061191B" w:rsidRPr="0066221D">
        <w:rPr>
          <w:rFonts w:ascii="Times New Roman" w:hAnsi="Times New Roman" w:cs="Times New Roman"/>
          <w:spacing w:val="-2"/>
          <w:sz w:val="24"/>
          <w:szCs w:val="24"/>
        </w:rPr>
        <w:t xml:space="preserve"> Комісії 29.05.2025</w:t>
      </w:r>
      <w:r w:rsidR="00FE3072" w:rsidRPr="0066221D">
        <w:rPr>
          <w:rFonts w:ascii="Times New Roman" w:hAnsi="Times New Roman" w:cs="Times New Roman"/>
          <w:spacing w:val="-2"/>
          <w:sz w:val="24"/>
          <w:szCs w:val="24"/>
        </w:rPr>
        <w:t xml:space="preserve"> Вінніков С.В. підтримав раніше подан</w:t>
      </w:r>
      <w:r w:rsidR="00260226" w:rsidRPr="0066221D">
        <w:rPr>
          <w:rFonts w:ascii="Times New Roman" w:hAnsi="Times New Roman" w:cs="Times New Roman"/>
          <w:spacing w:val="-2"/>
          <w:sz w:val="24"/>
          <w:szCs w:val="24"/>
        </w:rPr>
        <w:t>і</w:t>
      </w:r>
      <w:r w:rsidR="00FE3072" w:rsidRPr="0066221D">
        <w:rPr>
          <w:rFonts w:ascii="Times New Roman" w:hAnsi="Times New Roman" w:cs="Times New Roman"/>
          <w:spacing w:val="-2"/>
          <w:sz w:val="24"/>
          <w:szCs w:val="24"/>
        </w:rPr>
        <w:t xml:space="preserve"> письмов</w:t>
      </w:r>
      <w:r w:rsidR="00260226" w:rsidRPr="0066221D">
        <w:rPr>
          <w:rFonts w:ascii="Times New Roman" w:hAnsi="Times New Roman" w:cs="Times New Roman"/>
          <w:spacing w:val="-2"/>
          <w:sz w:val="24"/>
          <w:szCs w:val="24"/>
        </w:rPr>
        <w:t>і</w:t>
      </w:r>
      <w:r w:rsidR="00FE3072" w:rsidRPr="0066221D">
        <w:rPr>
          <w:rFonts w:ascii="Times New Roman" w:hAnsi="Times New Roman" w:cs="Times New Roman"/>
          <w:spacing w:val="-2"/>
          <w:sz w:val="24"/>
          <w:szCs w:val="24"/>
        </w:rPr>
        <w:t xml:space="preserve"> пояснення</w:t>
      </w:r>
      <w:r w:rsidR="00205546" w:rsidRPr="0066221D">
        <w:rPr>
          <w:rFonts w:ascii="Times New Roman" w:hAnsi="Times New Roman" w:cs="Times New Roman"/>
          <w:spacing w:val="-2"/>
          <w:sz w:val="24"/>
          <w:szCs w:val="24"/>
        </w:rPr>
        <w:t xml:space="preserve"> та додатково </w:t>
      </w:r>
      <w:r w:rsidR="00983A98" w:rsidRPr="0066221D">
        <w:rPr>
          <w:rFonts w:ascii="Times New Roman" w:hAnsi="Times New Roman" w:cs="Times New Roman"/>
          <w:spacing w:val="-2"/>
          <w:sz w:val="24"/>
          <w:szCs w:val="24"/>
        </w:rPr>
        <w:t xml:space="preserve">повідомив, що грошові кошти ним отримано готівкою в повному обсязі </w:t>
      </w:r>
      <w:r w:rsidR="00C7745F" w:rsidRPr="0066221D">
        <w:rPr>
          <w:rFonts w:ascii="Times New Roman" w:hAnsi="Times New Roman" w:cs="Times New Roman"/>
          <w:spacing w:val="-2"/>
          <w:sz w:val="24"/>
          <w:szCs w:val="24"/>
        </w:rPr>
        <w:t>в</w:t>
      </w:r>
      <w:r w:rsidR="00983A98" w:rsidRPr="0066221D">
        <w:rPr>
          <w:rFonts w:ascii="Times New Roman" w:hAnsi="Times New Roman" w:cs="Times New Roman"/>
          <w:spacing w:val="-2"/>
          <w:sz w:val="24"/>
          <w:szCs w:val="24"/>
        </w:rPr>
        <w:t xml:space="preserve"> розмірі 35 000 доларів США.</w:t>
      </w:r>
    </w:p>
    <w:p w:rsidR="0061191B" w:rsidRPr="0066221D" w:rsidRDefault="0061191B" w:rsidP="00852D86">
      <w:pPr>
        <w:pStyle w:val="10"/>
        <w:tabs>
          <w:tab w:val="left" w:pos="466"/>
          <w:tab w:val="left" w:pos="1134"/>
        </w:tabs>
        <w:spacing w:after="0" w:line="280" w:lineRule="exact"/>
        <w:ind w:firstLine="567"/>
        <w:jc w:val="both"/>
        <w:rPr>
          <w:color w:val="auto"/>
          <w:spacing w:val="-2"/>
          <w:sz w:val="24"/>
          <w:szCs w:val="24"/>
        </w:rPr>
      </w:pPr>
      <w:bookmarkStart w:id="12" w:name="bookmark10"/>
      <w:bookmarkEnd w:id="12"/>
      <w:r w:rsidRPr="0066221D">
        <w:rPr>
          <w:color w:val="auto"/>
          <w:spacing w:val="-2"/>
          <w:sz w:val="24"/>
          <w:szCs w:val="24"/>
        </w:rPr>
        <w:t>12</w:t>
      </w:r>
      <w:r w:rsidR="00B70088">
        <w:rPr>
          <w:color w:val="auto"/>
          <w:spacing w:val="-2"/>
          <w:sz w:val="24"/>
          <w:szCs w:val="24"/>
        </w:rPr>
        <w:t>4</w:t>
      </w:r>
      <w:r w:rsidRPr="0066221D">
        <w:rPr>
          <w:color w:val="auto"/>
          <w:spacing w:val="-2"/>
          <w:sz w:val="24"/>
          <w:szCs w:val="24"/>
        </w:rPr>
        <w:t xml:space="preserve">. </w:t>
      </w:r>
      <w:r w:rsidRPr="0066221D">
        <w:rPr>
          <w:color w:val="auto"/>
          <w:spacing w:val="-2"/>
          <w:sz w:val="24"/>
          <w:szCs w:val="24"/>
          <w:shd w:val="clear" w:color="auto" w:fill="FFFFFF"/>
        </w:rPr>
        <w:t xml:space="preserve">Комісія враховує пояснення кандидата та надані ним документи, вважає, що вони в сукупності не свідчать про невідповідність критеріям доброчесності та професійної етики та не є однозначною підставою для припинення участі Віннікова С.В. у конкурсній процедурі, проте </w:t>
      </w:r>
      <w:r w:rsidR="001A0AA2" w:rsidRPr="0066221D">
        <w:rPr>
          <w:color w:val="auto"/>
          <w:spacing w:val="-2"/>
          <w:sz w:val="24"/>
          <w:szCs w:val="24"/>
          <w:shd w:val="clear" w:color="auto" w:fill="FFFFFF"/>
        </w:rPr>
        <w:t>в оцінці наведених обставин Комісія зважає</w:t>
      </w:r>
      <w:r w:rsidRPr="0066221D">
        <w:rPr>
          <w:color w:val="auto"/>
          <w:spacing w:val="-2"/>
          <w:sz w:val="24"/>
          <w:szCs w:val="24"/>
          <w:shd w:val="clear" w:color="auto" w:fill="FFFFFF"/>
        </w:rPr>
        <w:t xml:space="preserve"> на таке.</w:t>
      </w:r>
    </w:p>
    <w:p w:rsidR="00BB2170" w:rsidRPr="0066221D" w:rsidRDefault="00BB2170" w:rsidP="00852D86">
      <w:pPr>
        <w:pStyle w:val="10"/>
        <w:tabs>
          <w:tab w:val="left" w:pos="466"/>
          <w:tab w:val="left" w:pos="1134"/>
        </w:tabs>
        <w:spacing w:after="0" w:line="280" w:lineRule="exact"/>
        <w:ind w:firstLine="567"/>
        <w:jc w:val="both"/>
        <w:rPr>
          <w:color w:val="auto"/>
          <w:spacing w:val="-2"/>
          <w:sz w:val="24"/>
          <w:szCs w:val="24"/>
        </w:rPr>
      </w:pPr>
      <w:r w:rsidRPr="0066221D">
        <w:rPr>
          <w:color w:val="auto"/>
          <w:spacing w:val="-2"/>
          <w:sz w:val="24"/>
          <w:szCs w:val="24"/>
        </w:rPr>
        <w:t>Відповідно до частини першої</w:t>
      </w:r>
      <w:r w:rsidR="007F729D" w:rsidRPr="0066221D">
        <w:rPr>
          <w:color w:val="auto"/>
          <w:spacing w:val="-2"/>
          <w:sz w:val="24"/>
          <w:szCs w:val="24"/>
        </w:rPr>
        <w:t xml:space="preserve"> статті 5</w:t>
      </w:r>
      <w:r w:rsidRPr="0066221D">
        <w:rPr>
          <w:color w:val="auto"/>
          <w:spacing w:val="-2"/>
          <w:sz w:val="24"/>
          <w:szCs w:val="24"/>
        </w:rPr>
        <w:t xml:space="preserve"> Закону України «Про валюту і валютні операції» гривня є єдиним законним платіжним засобом в Україні з урахуванням особливостей, встановлених частиною другою цієї статті, і приймається без обмежень на всій території України для проведення розрахунків. Згідно </w:t>
      </w:r>
      <w:r w:rsidR="001A0AA2" w:rsidRPr="0066221D">
        <w:rPr>
          <w:color w:val="auto"/>
          <w:spacing w:val="-2"/>
          <w:sz w:val="24"/>
          <w:szCs w:val="24"/>
        </w:rPr>
        <w:t xml:space="preserve">із </w:t>
      </w:r>
      <w:r w:rsidRPr="0066221D">
        <w:rPr>
          <w:color w:val="auto"/>
          <w:spacing w:val="-2"/>
          <w:sz w:val="24"/>
          <w:szCs w:val="24"/>
        </w:rPr>
        <w:t>частин</w:t>
      </w:r>
      <w:r w:rsidR="001A0AA2" w:rsidRPr="0066221D">
        <w:rPr>
          <w:color w:val="auto"/>
          <w:spacing w:val="-2"/>
          <w:sz w:val="24"/>
          <w:szCs w:val="24"/>
        </w:rPr>
        <w:t>ою</w:t>
      </w:r>
      <w:r w:rsidRPr="0066221D">
        <w:rPr>
          <w:color w:val="auto"/>
          <w:spacing w:val="-2"/>
          <w:sz w:val="24"/>
          <w:szCs w:val="24"/>
        </w:rPr>
        <w:t xml:space="preserve"> друго</w:t>
      </w:r>
      <w:r w:rsidR="001A0AA2" w:rsidRPr="0066221D">
        <w:rPr>
          <w:color w:val="auto"/>
          <w:spacing w:val="-2"/>
          <w:sz w:val="24"/>
          <w:szCs w:val="24"/>
        </w:rPr>
        <w:t>ю</w:t>
      </w:r>
      <w:r w:rsidR="007F729D" w:rsidRPr="0066221D">
        <w:rPr>
          <w:color w:val="auto"/>
          <w:spacing w:val="-2"/>
          <w:sz w:val="24"/>
          <w:szCs w:val="24"/>
        </w:rPr>
        <w:t xml:space="preserve"> статті 5</w:t>
      </w:r>
      <w:r w:rsidRPr="0066221D">
        <w:rPr>
          <w:color w:val="auto"/>
          <w:spacing w:val="-2"/>
          <w:sz w:val="24"/>
          <w:szCs w:val="24"/>
        </w:rPr>
        <w:t xml:space="preserve"> цього закону усі розрахунки на території України проводяться виключно у гривні, крім</w:t>
      </w:r>
      <w:r w:rsidR="00624781" w:rsidRPr="0066221D">
        <w:rPr>
          <w:color w:val="auto"/>
          <w:spacing w:val="-2"/>
          <w:sz w:val="24"/>
          <w:szCs w:val="24"/>
        </w:rPr>
        <w:t xml:space="preserve"> чіткого переліку</w:t>
      </w:r>
      <w:r w:rsidRPr="0066221D">
        <w:rPr>
          <w:color w:val="auto"/>
          <w:spacing w:val="-2"/>
          <w:sz w:val="24"/>
          <w:szCs w:val="24"/>
        </w:rPr>
        <w:t xml:space="preserve"> розрахунків</w:t>
      </w:r>
      <w:r w:rsidR="00624781" w:rsidRPr="0066221D">
        <w:rPr>
          <w:color w:val="auto"/>
          <w:spacing w:val="-2"/>
          <w:sz w:val="24"/>
          <w:szCs w:val="24"/>
        </w:rPr>
        <w:t xml:space="preserve"> </w:t>
      </w:r>
      <w:bookmarkStart w:id="13" w:name="n80"/>
      <w:bookmarkStart w:id="14" w:name="n81"/>
      <w:bookmarkStart w:id="15" w:name="n82"/>
      <w:bookmarkStart w:id="16" w:name="n83"/>
      <w:bookmarkStart w:id="17" w:name="n84"/>
      <w:bookmarkStart w:id="18" w:name="n85"/>
      <w:bookmarkStart w:id="19" w:name="n86"/>
      <w:bookmarkEnd w:id="13"/>
      <w:bookmarkEnd w:id="14"/>
      <w:bookmarkEnd w:id="15"/>
      <w:bookmarkEnd w:id="16"/>
      <w:bookmarkEnd w:id="17"/>
      <w:bookmarkEnd w:id="18"/>
      <w:bookmarkEnd w:id="19"/>
      <w:r w:rsidRPr="0066221D">
        <w:rPr>
          <w:color w:val="auto"/>
          <w:spacing w:val="-2"/>
          <w:sz w:val="24"/>
          <w:szCs w:val="24"/>
        </w:rPr>
        <w:t xml:space="preserve">за операціями, </w:t>
      </w:r>
      <w:r w:rsidR="00624781" w:rsidRPr="0066221D">
        <w:rPr>
          <w:color w:val="auto"/>
          <w:spacing w:val="-2"/>
          <w:sz w:val="24"/>
          <w:szCs w:val="24"/>
        </w:rPr>
        <w:t>які</w:t>
      </w:r>
      <w:r w:rsidRPr="0066221D">
        <w:rPr>
          <w:color w:val="auto"/>
          <w:spacing w:val="-2"/>
          <w:sz w:val="24"/>
          <w:szCs w:val="24"/>
        </w:rPr>
        <w:t xml:space="preserve"> можуть проводитися в іноземній валюті, у гривні, а також у банківських металах.</w:t>
      </w:r>
    </w:p>
    <w:p w:rsidR="00624781" w:rsidRPr="0066221D" w:rsidRDefault="00624781" w:rsidP="00852D86">
      <w:pPr>
        <w:spacing w:after="0" w:line="280" w:lineRule="exact"/>
        <w:ind w:firstLine="567"/>
        <w:jc w:val="both"/>
        <w:rPr>
          <w:rFonts w:ascii="Times New Roman" w:eastAsia="Times New Roman" w:hAnsi="Times New Roman" w:cs="Times New Roman"/>
          <w:spacing w:val="-2"/>
          <w:sz w:val="24"/>
          <w:szCs w:val="24"/>
          <w:highlight w:val="white"/>
        </w:rPr>
      </w:pPr>
      <w:bookmarkStart w:id="20" w:name="n87"/>
      <w:bookmarkStart w:id="21" w:name="n88"/>
      <w:bookmarkEnd w:id="20"/>
      <w:bookmarkEnd w:id="21"/>
      <w:r w:rsidRPr="0066221D">
        <w:rPr>
          <w:rFonts w:ascii="Times New Roman" w:eastAsia="Times New Roman" w:hAnsi="Times New Roman" w:cs="Times New Roman"/>
          <w:spacing w:val="-2"/>
          <w:sz w:val="24"/>
          <w:szCs w:val="24"/>
          <w:highlight w:val="white"/>
        </w:rPr>
        <w:t xml:space="preserve">Комісія </w:t>
      </w:r>
      <w:r w:rsidR="005336D1" w:rsidRPr="0066221D">
        <w:rPr>
          <w:rFonts w:ascii="Times New Roman" w:eastAsia="Times New Roman" w:hAnsi="Times New Roman" w:cs="Times New Roman"/>
          <w:spacing w:val="-2"/>
          <w:sz w:val="24"/>
          <w:szCs w:val="24"/>
          <w:highlight w:val="white"/>
        </w:rPr>
        <w:t xml:space="preserve">вважає </w:t>
      </w:r>
      <w:r w:rsidR="001A0AA2" w:rsidRPr="0066221D">
        <w:rPr>
          <w:rFonts w:ascii="Times New Roman" w:eastAsia="Times New Roman" w:hAnsi="Times New Roman" w:cs="Times New Roman"/>
          <w:spacing w:val="-2"/>
          <w:sz w:val="24"/>
          <w:szCs w:val="24"/>
          <w:highlight w:val="white"/>
        </w:rPr>
        <w:t>що викладений факт</w:t>
      </w:r>
      <w:r w:rsidR="005336D1" w:rsidRPr="0066221D">
        <w:rPr>
          <w:rFonts w:ascii="Times New Roman" w:eastAsia="Times New Roman" w:hAnsi="Times New Roman" w:cs="Times New Roman"/>
          <w:spacing w:val="-2"/>
          <w:sz w:val="24"/>
          <w:szCs w:val="24"/>
          <w:highlight w:val="white"/>
        </w:rPr>
        <w:t xml:space="preserve"> отримання кандидатом готівкових коштів в іноземній валюті</w:t>
      </w:r>
      <w:r w:rsidR="001A0AA2" w:rsidRPr="0066221D">
        <w:rPr>
          <w:rFonts w:ascii="Times New Roman" w:eastAsia="Times New Roman" w:hAnsi="Times New Roman" w:cs="Times New Roman"/>
          <w:spacing w:val="-2"/>
          <w:sz w:val="24"/>
          <w:szCs w:val="24"/>
          <w:highlight w:val="white"/>
        </w:rPr>
        <w:t xml:space="preserve"> вказує на</w:t>
      </w:r>
      <w:r w:rsidRPr="0066221D">
        <w:rPr>
          <w:rFonts w:ascii="Times New Roman" w:eastAsia="Times New Roman" w:hAnsi="Times New Roman" w:cs="Times New Roman"/>
          <w:spacing w:val="-2"/>
          <w:sz w:val="24"/>
          <w:szCs w:val="24"/>
          <w:highlight w:val="white"/>
        </w:rPr>
        <w:t xml:space="preserve"> недостатній рівень усвідомлення </w:t>
      </w:r>
      <w:r w:rsidR="001A0AA2" w:rsidRPr="0066221D">
        <w:rPr>
          <w:rFonts w:ascii="Times New Roman" w:eastAsia="Times New Roman" w:hAnsi="Times New Roman" w:cs="Times New Roman"/>
          <w:spacing w:val="-2"/>
          <w:sz w:val="24"/>
          <w:szCs w:val="24"/>
          <w:highlight w:val="white"/>
        </w:rPr>
        <w:t xml:space="preserve">кандидатом </w:t>
      </w:r>
      <w:r w:rsidRPr="0066221D">
        <w:rPr>
          <w:rFonts w:ascii="Times New Roman" w:eastAsia="Times New Roman" w:hAnsi="Times New Roman" w:cs="Times New Roman"/>
          <w:spacing w:val="-2"/>
          <w:sz w:val="24"/>
          <w:szCs w:val="24"/>
          <w:highlight w:val="white"/>
        </w:rPr>
        <w:t xml:space="preserve">важливості </w:t>
      </w:r>
      <w:r w:rsidR="00A646A0" w:rsidRPr="0066221D">
        <w:rPr>
          <w:rFonts w:ascii="Times New Roman" w:eastAsia="Times New Roman" w:hAnsi="Times New Roman" w:cs="Times New Roman"/>
          <w:spacing w:val="-2"/>
          <w:sz w:val="24"/>
          <w:szCs w:val="24"/>
          <w:highlight w:val="white"/>
        </w:rPr>
        <w:t>додержання законодавства</w:t>
      </w:r>
      <w:r w:rsidR="001A0AA2" w:rsidRPr="0066221D">
        <w:rPr>
          <w:rFonts w:ascii="Times New Roman" w:eastAsia="Times New Roman" w:hAnsi="Times New Roman" w:cs="Times New Roman"/>
          <w:spacing w:val="-2"/>
          <w:sz w:val="24"/>
          <w:szCs w:val="24"/>
          <w:highlight w:val="white"/>
        </w:rPr>
        <w:t xml:space="preserve"> України</w:t>
      </w:r>
      <w:r w:rsidR="00A646A0" w:rsidRPr="0066221D">
        <w:rPr>
          <w:rFonts w:ascii="Times New Roman" w:eastAsia="Times New Roman" w:hAnsi="Times New Roman" w:cs="Times New Roman"/>
          <w:spacing w:val="-2"/>
          <w:sz w:val="24"/>
          <w:szCs w:val="24"/>
          <w:highlight w:val="white"/>
        </w:rPr>
        <w:t xml:space="preserve">, яке регулює </w:t>
      </w:r>
      <w:r w:rsidR="001A0AA2" w:rsidRPr="0066221D">
        <w:rPr>
          <w:rFonts w:ascii="Times New Roman" w:eastAsia="Times New Roman" w:hAnsi="Times New Roman" w:cs="Times New Roman"/>
          <w:spacing w:val="-2"/>
          <w:sz w:val="24"/>
          <w:szCs w:val="24"/>
          <w:highlight w:val="white"/>
        </w:rPr>
        <w:t>порядок проведення розрахунків під час відчуження нерухомого майна</w:t>
      </w:r>
      <w:r w:rsidR="00A646A0" w:rsidRPr="0066221D">
        <w:rPr>
          <w:rFonts w:ascii="Times New Roman" w:eastAsia="Times New Roman" w:hAnsi="Times New Roman" w:cs="Times New Roman"/>
          <w:spacing w:val="-2"/>
          <w:sz w:val="24"/>
          <w:szCs w:val="24"/>
          <w:highlight w:val="white"/>
        </w:rPr>
        <w:t>.</w:t>
      </w:r>
    </w:p>
    <w:p w:rsidR="00624781" w:rsidRPr="0066221D" w:rsidRDefault="00624781" w:rsidP="00852D86">
      <w:pPr>
        <w:pStyle w:val="10"/>
        <w:tabs>
          <w:tab w:val="left" w:pos="466"/>
          <w:tab w:val="left" w:pos="1134"/>
        </w:tabs>
        <w:spacing w:after="0" w:line="280" w:lineRule="exact"/>
        <w:ind w:firstLine="567"/>
        <w:jc w:val="both"/>
        <w:rPr>
          <w:color w:val="auto"/>
          <w:spacing w:val="-2"/>
          <w:sz w:val="24"/>
          <w:szCs w:val="24"/>
        </w:rPr>
      </w:pPr>
      <w:r w:rsidRPr="0066221D">
        <w:rPr>
          <w:color w:val="auto"/>
          <w:spacing w:val="-2"/>
          <w:sz w:val="24"/>
          <w:szCs w:val="24"/>
        </w:rPr>
        <w:t>1</w:t>
      </w:r>
      <w:r w:rsidR="007F729D" w:rsidRPr="0066221D">
        <w:rPr>
          <w:color w:val="auto"/>
          <w:spacing w:val="-2"/>
          <w:sz w:val="24"/>
          <w:szCs w:val="24"/>
        </w:rPr>
        <w:t>2</w:t>
      </w:r>
      <w:r w:rsidR="00B70088">
        <w:rPr>
          <w:color w:val="auto"/>
          <w:spacing w:val="-2"/>
          <w:sz w:val="24"/>
          <w:szCs w:val="24"/>
        </w:rPr>
        <w:t>5</w:t>
      </w:r>
      <w:r w:rsidRPr="0066221D">
        <w:rPr>
          <w:color w:val="auto"/>
          <w:spacing w:val="-2"/>
          <w:sz w:val="24"/>
          <w:szCs w:val="24"/>
        </w:rPr>
        <w:t xml:space="preserve">. У зв’язку із наведеним Комісія у складі Другої палати одноголосно вирішила зменшити бали кандидата за критерієм професійної етики та доброчесності на 15 балів за показником </w:t>
      </w:r>
      <w:r w:rsidR="007F729D" w:rsidRPr="0066221D">
        <w:rPr>
          <w:color w:val="auto"/>
          <w:spacing w:val="-2"/>
          <w:sz w:val="24"/>
          <w:szCs w:val="24"/>
        </w:rPr>
        <w:t>сумлінність</w:t>
      </w:r>
      <w:r w:rsidRPr="0066221D">
        <w:rPr>
          <w:color w:val="auto"/>
          <w:spacing w:val="-2"/>
          <w:sz w:val="24"/>
          <w:szCs w:val="24"/>
        </w:rPr>
        <w:t>.</w:t>
      </w:r>
    </w:p>
    <w:p w:rsidR="00045FC6" w:rsidRPr="0066221D" w:rsidRDefault="00C33BE6" w:rsidP="00852D86">
      <w:pPr>
        <w:pStyle w:val="10"/>
        <w:tabs>
          <w:tab w:val="left" w:pos="466"/>
          <w:tab w:val="left" w:pos="1134"/>
        </w:tabs>
        <w:spacing w:after="0" w:line="280" w:lineRule="exact"/>
        <w:ind w:firstLine="567"/>
        <w:jc w:val="both"/>
        <w:rPr>
          <w:color w:val="auto"/>
          <w:spacing w:val="-2"/>
          <w:sz w:val="24"/>
          <w:szCs w:val="24"/>
        </w:rPr>
      </w:pPr>
      <w:bookmarkStart w:id="22" w:name="n78"/>
      <w:bookmarkStart w:id="23" w:name="n79"/>
      <w:bookmarkEnd w:id="22"/>
      <w:bookmarkEnd w:id="23"/>
      <w:r w:rsidRPr="0066221D">
        <w:rPr>
          <w:color w:val="auto"/>
          <w:spacing w:val="-2"/>
          <w:sz w:val="24"/>
          <w:szCs w:val="24"/>
        </w:rPr>
        <w:t>1</w:t>
      </w:r>
      <w:r w:rsidR="007F729D" w:rsidRPr="0066221D">
        <w:rPr>
          <w:color w:val="auto"/>
          <w:spacing w:val="-2"/>
          <w:sz w:val="24"/>
          <w:szCs w:val="24"/>
        </w:rPr>
        <w:t>2</w:t>
      </w:r>
      <w:r w:rsidR="00B70088">
        <w:rPr>
          <w:color w:val="auto"/>
          <w:spacing w:val="-2"/>
          <w:sz w:val="24"/>
          <w:szCs w:val="24"/>
        </w:rPr>
        <w:t>6</w:t>
      </w:r>
      <w:r w:rsidRPr="0066221D">
        <w:rPr>
          <w:color w:val="auto"/>
          <w:spacing w:val="-2"/>
          <w:sz w:val="24"/>
          <w:szCs w:val="24"/>
        </w:rPr>
        <w:t>. З</w:t>
      </w:r>
      <w:r w:rsidR="00045FC6" w:rsidRPr="0066221D">
        <w:rPr>
          <w:color w:val="auto"/>
          <w:spacing w:val="-2"/>
          <w:sz w:val="24"/>
          <w:szCs w:val="24"/>
        </w:rPr>
        <w:t xml:space="preserve"> матеріалів суддівського досьє та відкритих джерел ГРД встановила, що кандидат має науковий ступінь кандидата юридичних наук, тем</w:t>
      </w:r>
      <w:r w:rsidR="00EA5338" w:rsidRPr="0066221D">
        <w:rPr>
          <w:color w:val="auto"/>
          <w:spacing w:val="-2"/>
          <w:sz w:val="24"/>
          <w:szCs w:val="24"/>
        </w:rPr>
        <w:t xml:space="preserve">у виконаного ним </w:t>
      </w:r>
      <w:r w:rsidR="00045FC6" w:rsidRPr="0066221D">
        <w:rPr>
          <w:color w:val="auto"/>
          <w:spacing w:val="-2"/>
          <w:sz w:val="24"/>
          <w:szCs w:val="24"/>
        </w:rPr>
        <w:t>дисертаційного дослідження</w:t>
      </w:r>
      <w:r w:rsidR="00EA5338" w:rsidRPr="0066221D">
        <w:rPr>
          <w:color w:val="auto"/>
          <w:spacing w:val="-2"/>
          <w:sz w:val="24"/>
          <w:szCs w:val="24"/>
        </w:rPr>
        <w:t xml:space="preserve"> позначено як</w:t>
      </w:r>
      <w:r w:rsidR="00045FC6" w:rsidRPr="0066221D">
        <w:rPr>
          <w:color w:val="auto"/>
          <w:spacing w:val="-2"/>
          <w:sz w:val="24"/>
          <w:szCs w:val="24"/>
        </w:rPr>
        <w:t xml:space="preserve"> </w:t>
      </w:r>
      <w:r w:rsidR="00C7745F" w:rsidRPr="0066221D">
        <w:rPr>
          <w:color w:val="auto"/>
          <w:spacing w:val="-2"/>
          <w:sz w:val="24"/>
          <w:szCs w:val="24"/>
        </w:rPr>
        <w:t>«</w:t>
      </w:r>
      <w:r w:rsidR="00045FC6" w:rsidRPr="0066221D">
        <w:rPr>
          <w:color w:val="auto"/>
          <w:spacing w:val="-2"/>
          <w:sz w:val="24"/>
          <w:szCs w:val="24"/>
        </w:rPr>
        <w:t>Правове регулювання стимулювання праці суддів в умовах реформування судової системи України</w:t>
      </w:r>
      <w:r w:rsidR="00C7745F" w:rsidRPr="0066221D">
        <w:rPr>
          <w:color w:val="auto"/>
          <w:spacing w:val="-2"/>
          <w:sz w:val="24"/>
          <w:szCs w:val="24"/>
        </w:rPr>
        <w:t>»</w:t>
      </w:r>
      <w:r w:rsidR="00045FC6" w:rsidRPr="0066221D">
        <w:rPr>
          <w:color w:val="auto"/>
          <w:spacing w:val="-2"/>
          <w:sz w:val="24"/>
          <w:szCs w:val="24"/>
        </w:rPr>
        <w:t>. Водночас</w:t>
      </w:r>
      <w:r w:rsidR="00EA5338" w:rsidRPr="0066221D">
        <w:rPr>
          <w:color w:val="auto"/>
          <w:spacing w:val="-2"/>
          <w:sz w:val="24"/>
          <w:szCs w:val="24"/>
        </w:rPr>
        <w:t>, на думку ГРД,</w:t>
      </w:r>
      <w:r w:rsidR="00045FC6" w:rsidRPr="0066221D">
        <w:rPr>
          <w:color w:val="auto"/>
          <w:spacing w:val="-2"/>
          <w:sz w:val="24"/>
          <w:szCs w:val="24"/>
        </w:rPr>
        <w:t xml:space="preserve"> ознайомлення</w:t>
      </w:r>
      <w:r w:rsidR="006D419D" w:rsidRPr="0066221D">
        <w:rPr>
          <w:color w:val="auto"/>
          <w:spacing w:val="-2"/>
          <w:sz w:val="24"/>
          <w:szCs w:val="24"/>
        </w:rPr>
        <w:t xml:space="preserve"> зі</w:t>
      </w:r>
      <w:r w:rsidR="00045FC6" w:rsidRPr="0066221D">
        <w:rPr>
          <w:color w:val="auto"/>
          <w:spacing w:val="-2"/>
          <w:sz w:val="24"/>
          <w:szCs w:val="24"/>
        </w:rPr>
        <w:t xml:space="preserve"> </w:t>
      </w:r>
      <w:r w:rsidR="00EA5338" w:rsidRPr="0066221D">
        <w:rPr>
          <w:color w:val="auto"/>
          <w:spacing w:val="-2"/>
          <w:sz w:val="24"/>
          <w:szCs w:val="24"/>
        </w:rPr>
        <w:t xml:space="preserve">змістом наукової роботи </w:t>
      </w:r>
      <w:r w:rsidR="00045FC6" w:rsidRPr="0066221D">
        <w:rPr>
          <w:color w:val="auto"/>
          <w:spacing w:val="-2"/>
          <w:sz w:val="24"/>
          <w:szCs w:val="24"/>
        </w:rPr>
        <w:t>може викликати у стороннього поінфор</w:t>
      </w:r>
      <w:r w:rsidR="001B3F0A" w:rsidRPr="0066221D">
        <w:rPr>
          <w:color w:val="auto"/>
          <w:spacing w:val="-2"/>
          <w:sz w:val="24"/>
          <w:szCs w:val="24"/>
        </w:rPr>
        <w:t>м</w:t>
      </w:r>
      <w:r w:rsidR="00045FC6" w:rsidRPr="0066221D">
        <w:rPr>
          <w:color w:val="auto"/>
          <w:spacing w:val="-2"/>
          <w:sz w:val="24"/>
          <w:szCs w:val="24"/>
        </w:rPr>
        <w:t xml:space="preserve">ованого спостерігача негативне враження від </w:t>
      </w:r>
      <w:r w:rsidR="00EA5338" w:rsidRPr="0066221D">
        <w:rPr>
          <w:color w:val="auto"/>
          <w:spacing w:val="-2"/>
          <w:sz w:val="24"/>
          <w:szCs w:val="24"/>
        </w:rPr>
        <w:t xml:space="preserve">такої праці </w:t>
      </w:r>
      <w:r w:rsidR="00045FC6" w:rsidRPr="0066221D">
        <w:rPr>
          <w:color w:val="auto"/>
          <w:spacing w:val="-2"/>
          <w:sz w:val="24"/>
          <w:szCs w:val="24"/>
        </w:rPr>
        <w:t xml:space="preserve">та відчуття </w:t>
      </w:r>
      <w:r w:rsidR="001B3F0A" w:rsidRPr="0066221D">
        <w:rPr>
          <w:color w:val="auto"/>
          <w:spacing w:val="-2"/>
          <w:sz w:val="24"/>
          <w:szCs w:val="24"/>
        </w:rPr>
        <w:t>відсутності</w:t>
      </w:r>
      <w:r w:rsidR="00045FC6" w:rsidRPr="0066221D">
        <w:rPr>
          <w:color w:val="auto"/>
          <w:spacing w:val="-2"/>
          <w:sz w:val="24"/>
          <w:szCs w:val="24"/>
        </w:rPr>
        <w:t xml:space="preserve"> наукової новизни і практичної цінності дослідження. Зазначене може також вказувати на ймовірну академічну недоброчесність кандидата. Перевірити наявність плагіату </w:t>
      </w:r>
      <w:r w:rsidR="006D419D" w:rsidRPr="0066221D">
        <w:rPr>
          <w:color w:val="auto"/>
          <w:spacing w:val="-2"/>
          <w:sz w:val="24"/>
          <w:szCs w:val="24"/>
        </w:rPr>
        <w:t>в</w:t>
      </w:r>
      <w:r w:rsidR="00045FC6" w:rsidRPr="0066221D">
        <w:rPr>
          <w:color w:val="auto"/>
          <w:spacing w:val="-2"/>
          <w:sz w:val="24"/>
          <w:szCs w:val="24"/>
        </w:rPr>
        <w:t xml:space="preserve"> роботі ГРД не мало змоги через брак ресурсів.</w:t>
      </w:r>
    </w:p>
    <w:p w:rsidR="00045FC6" w:rsidRPr="0066221D" w:rsidRDefault="00C33BE6" w:rsidP="00852D86">
      <w:pPr>
        <w:pStyle w:val="10"/>
        <w:tabs>
          <w:tab w:val="left" w:pos="466"/>
          <w:tab w:val="left" w:pos="1134"/>
        </w:tabs>
        <w:spacing w:after="0" w:line="280" w:lineRule="exact"/>
        <w:ind w:firstLine="567"/>
        <w:jc w:val="both"/>
        <w:rPr>
          <w:color w:val="auto"/>
          <w:spacing w:val="-4"/>
          <w:sz w:val="24"/>
          <w:szCs w:val="24"/>
        </w:rPr>
      </w:pPr>
      <w:r w:rsidRPr="0066221D">
        <w:rPr>
          <w:color w:val="auto"/>
          <w:spacing w:val="-4"/>
          <w:sz w:val="24"/>
          <w:szCs w:val="24"/>
        </w:rPr>
        <w:t>1</w:t>
      </w:r>
      <w:r w:rsidR="007F729D" w:rsidRPr="0066221D">
        <w:rPr>
          <w:color w:val="auto"/>
          <w:spacing w:val="-4"/>
          <w:sz w:val="24"/>
          <w:szCs w:val="24"/>
        </w:rPr>
        <w:t>2</w:t>
      </w:r>
      <w:r w:rsidR="00B70088">
        <w:rPr>
          <w:color w:val="auto"/>
          <w:spacing w:val="-4"/>
          <w:sz w:val="24"/>
          <w:szCs w:val="24"/>
        </w:rPr>
        <w:t>7</w:t>
      </w:r>
      <w:r w:rsidRPr="0066221D">
        <w:rPr>
          <w:color w:val="auto"/>
          <w:spacing w:val="-4"/>
          <w:sz w:val="24"/>
          <w:szCs w:val="24"/>
        </w:rPr>
        <w:t xml:space="preserve">. </w:t>
      </w:r>
      <w:r w:rsidR="00744E57" w:rsidRPr="0066221D">
        <w:rPr>
          <w:color w:val="auto"/>
          <w:spacing w:val="-4"/>
          <w:sz w:val="24"/>
          <w:szCs w:val="24"/>
        </w:rPr>
        <w:t xml:space="preserve">У письмових поясненнях на інформацію ГРД кандидатом зазначено, що </w:t>
      </w:r>
      <w:r w:rsidR="00045FC6" w:rsidRPr="0066221D">
        <w:rPr>
          <w:color w:val="auto"/>
          <w:spacing w:val="-4"/>
          <w:sz w:val="24"/>
          <w:szCs w:val="24"/>
        </w:rPr>
        <w:t>відповідно до Порядку присудження наукових ступенів</w:t>
      </w:r>
      <w:r w:rsidR="006D419D" w:rsidRPr="0066221D">
        <w:rPr>
          <w:color w:val="auto"/>
          <w:spacing w:val="-4"/>
          <w:sz w:val="24"/>
          <w:szCs w:val="24"/>
        </w:rPr>
        <w:t xml:space="preserve">, затверджених постановою Кабінету Міністрів України </w:t>
      </w:r>
      <w:r w:rsidR="00045FC6" w:rsidRPr="0066221D">
        <w:rPr>
          <w:color w:val="auto"/>
          <w:spacing w:val="-4"/>
          <w:sz w:val="24"/>
          <w:szCs w:val="24"/>
        </w:rPr>
        <w:t>від 24</w:t>
      </w:r>
      <w:r w:rsidR="000E0BF6" w:rsidRPr="0066221D">
        <w:rPr>
          <w:color w:val="auto"/>
          <w:spacing w:val="-4"/>
          <w:sz w:val="24"/>
          <w:szCs w:val="24"/>
        </w:rPr>
        <w:t>.07.</w:t>
      </w:r>
      <w:r w:rsidR="00045FC6" w:rsidRPr="0066221D">
        <w:rPr>
          <w:color w:val="auto"/>
          <w:spacing w:val="-4"/>
          <w:sz w:val="24"/>
          <w:szCs w:val="24"/>
        </w:rPr>
        <w:t>2013 №</w:t>
      </w:r>
      <w:r w:rsidR="000E0BF6" w:rsidRPr="0066221D">
        <w:rPr>
          <w:color w:val="auto"/>
          <w:spacing w:val="-4"/>
          <w:sz w:val="24"/>
          <w:szCs w:val="24"/>
        </w:rPr>
        <w:t> </w:t>
      </w:r>
      <w:r w:rsidR="00045FC6" w:rsidRPr="0066221D">
        <w:rPr>
          <w:color w:val="auto"/>
          <w:spacing w:val="-4"/>
          <w:sz w:val="24"/>
          <w:szCs w:val="24"/>
        </w:rPr>
        <w:t>567</w:t>
      </w:r>
      <w:r w:rsidR="003D1316" w:rsidRPr="0066221D">
        <w:rPr>
          <w:color w:val="auto"/>
          <w:spacing w:val="-4"/>
          <w:sz w:val="24"/>
          <w:szCs w:val="24"/>
        </w:rPr>
        <w:t xml:space="preserve"> (далі – Постанова)</w:t>
      </w:r>
      <w:r w:rsidR="009514B6" w:rsidRPr="0066221D">
        <w:rPr>
          <w:color w:val="auto"/>
          <w:spacing w:val="-4"/>
          <w:sz w:val="24"/>
          <w:szCs w:val="24"/>
        </w:rPr>
        <w:t>,</w:t>
      </w:r>
      <w:r w:rsidR="00045FC6" w:rsidRPr="0066221D">
        <w:rPr>
          <w:color w:val="auto"/>
          <w:spacing w:val="-4"/>
          <w:sz w:val="24"/>
          <w:szCs w:val="24"/>
        </w:rPr>
        <w:t xml:space="preserve"> підготовлена до захисту дисертація повинна містити висунуті здобувачем науково обґрунтовані теоретичні або експериментальні результати, наукові положення, а також характеризуватися єдністю змісту і свідчити про особистий внесок здобува</w:t>
      </w:r>
      <w:r w:rsidR="00744E57" w:rsidRPr="0066221D">
        <w:rPr>
          <w:color w:val="auto"/>
          <w:spacing w:val="-4"/>
          <w:sz w:val="24"/>
          <w:szCs w:val="24"/>
        </w:rPr>
        <w:t>ч</w:t>
      </w:r>
      <w:r w:rsidR="00045FC6" w:rsidRPr="0066221D">
        <w:rPr>
          <w:color w:val="auto"/>
          <w:spacing w:val="-4"/>
          <w:sz w:val="24"/>
          <w:szCs w:val="24"/>
        </w:rPr>
        <w:t>а в науку (п</w:t>
      </w:r>
      <w:r w:rsidR="003D1316" w:rsidRPr="0066221D">
        <w:rPr>
          <w:color w:val="auto"/>
          <w:spacing w:val="-4"/>
          <w:sz w:val="24"/>
          <w:szCs w:val="24"/>
        </w:rPr>
        <w:t xml:space="preserve">ункт </w:t>
      </w:r>
      <w:r w:rsidR="00045FC6" w:rsidRPr="0066221D">
        <w:rPr>
          <w:color w:val="auto"/>
          <w:spacing w:val="-4"/>
          <w:sz w:val="24"/>
          <w:szCs w:val="24"/>
        </w:rPr>
        <w:t xml:space="preserve">9 Постанови). Висновок про наукову та практичну цінність результатів дисертації надає заклад вищої освіти, </w:t>
      </w:r>
      <w:r w:rsidR="003D1316" w:rsidRPr="0066221D">
        <w:rPr>
          <w:color w:val="auto"/>
          <w:spacing w:val="-4"/>
          <w:sz w:val="24"/>
          <w:szCs w:val="24"/>
        </w:rPr>
        <w:t>у</w:t>
      </w:r>
      <w:r w:rsidR="00045FC6" w:rsidRPr="0066221D">
        <w:rPr>
          <w:color w:val="auto"/>
          <w:spacing w:val="-4"/>
          <w:sz w:val="24"/>
          <w:szCs w:val="24"/>
        </w:rPr>
        <w:t xml:space="preserve"> якому дисертація захищал</w:t>
      </w:r>
      <w:r w:rsidR="000E0BF6" w:rsidRPr="0066221D">
        <w:rPr>
          <w:color w:val="auto"/>
          <w:spacing w:val="-4"/>
          <w:sz w:val="24"/>
          <w:szCs w:val="24"/>
        </w:rPr>
        <w:t>а</w:t>
      </w:r>
      <w:r w:rsidR="00045FC6" w:rsidRPr="0066221D">
        <w:rPr>
          <w:color w:val="auto"/>
          <w:spacing w:val="-4"/>
          <w:sz w:val="24"/>
          <w:szCs w:val="24"/>
        </w:rPr>
        <w:t>сь (п</w:t>
      </w:r>
      <w:r w:rsidR="003D1316" w:rsidRPr="0066221D">
        <w:rPr>
          <w:color w:val="auto"/>
          <w:spacing w:val="-4"/>
          <w:sz w:val="24"/>
          <w:szCs w:val="24"/>
        </w:rPr>
        <w:t xml:space="preserve">ункт </w:t>
      </w:r>
      <w:r w:rsidR="00045FC6" w:rsidRPr="0066221D">
        <w:rPr>
          <w:color w:val="auto"/>
          <w:spacing w:val="-4"/>
          <w:sz w:val="24"/>
          <w:szCs w:val="24"/>
        </w:rPr>
        <w:t xml:space="preserve">16 Постанови), без відповідного висновку </w:t>
      </w:r>
      <w:r w:rsidR="003D1316" w:rsidRPr="0066221D">
        <w:rPr>
          <w:color w:val="auto"/>
          <w:spacing w:val="-4"/>
          <w:sz w:val="24"/>
          <w:szCs w:val="24"/>
        </w:rPr>
        <w:t>с</w:t>
      </w:r>
      <w:r w:rsidR="00045FC6" w:rsidRPr="0066221D">
        <w:rPr>
          <w:color w:val="auto"/>
          <w:spacing w:val="-4"/>
          <w:sz w:val="24"/>
          <w:szCs w:val="24"/>
        </w:rPr>
        <w:t xml:space="preserve">пеціалізована вчена рада не може прийняти роботу до захисту. З метою забезпечення незалежності експертизи для захисту дисертації спеціалізованою вченою радою Д 64.700.02 призначено офіційних опонентів </w:t>
      </w:r>
      <w:r w:rsidR="003D1316" w:rsidRPr="0066221D">
        <w:rPr>
          <w:color w:val="auto"/>
          <w:spacing w:val="-4"/>
          <w:sz w:val="24"/>
          <w:szCs w:val="24"/>
        </w:rPr>
        <w:t>і</w:t>
      </w:r>
      <w:r w:rsidR="00045FC6" w:rsidRPr="0066221D">
        <w:rPr>
          <w:color w:val="auto"/>
          <w:spacing w:val="-4"/>
          <w:sz w:val="24"/>
          <w:szCs w:val="24"/>
        </w:rPr>
        <w:t>з числа компетентних учених зі спеціальності, за якою подано дисертацію, а саме: доктора юридичних наук, професора М</w:t>
      </w:r>
      <w:r w:rsidR="000E0BF6" w:rsidRPr="0066221D">
        <w:rPr>
          <w:color w:val="auto"/>
          <w:spacing w:val="-4"/>
          <w:sz w:val="24"/>
          <w:szCs w:val="24"/>
        </w:rPr>
        <w:t>оскаленко </w:t>
      </w:r>
      <w:r w:rsidR="00045FC6" w:rsidRPr="0066221D">
        <w:rPr>
          <w:color w:val="auto"/>
          <w:spacing w:val="-4"/>
          <w:sz w:val="24"/>
          <w:szCs w:val="24"/>
        </w:rPr>
        <w:t>О</w:t>
      </w:r>
      <w:r w:rsidR="000E0BF6" w:rsidRPr="0066221D">
        <w:rPr>
          <w:color w:val="auto"/>
          <w:spacing w:val="-4"/>
          <w:sz w:val="24"/>
          <w:szCs w:val="24"/>
        </w:rPr>
        <w:t>.В.</w:t>
      </w:r>
      <w:r w:rsidR="00045FC6" w:rsidRPr="0066221D">
        <w:rPr>
          <w:color w:val="auto"/>
          <w:spacing w:val="-4"/>
          <w:sz w:val="24"/>
          <w:szCs w:val="24"/>
        </w:rPr>
        <w:t xml:space="preserve"> та кандидата юридичних наук М</w:t>
      </w:r>
      <w:r w:rsidR="000E0BF6" w:rsidRPr="0066221D">
        <w:rPr>
          <w:color w:val="auto"/>
          <w:spacing w:val="-4"/>
          <w:sz w:val="24"/>
          <w:szCs w:val="24"/>
        </w:rPr>
        <w:t>ельника </w:t>
      </w:r>
      <w:r w:rsidR="00045FC6" w:rsidRPr="0066221D">
        <w:rPr>
          <w:color w:val="auto"/>
          <w:spacing w:val="-4"/>
          <w:sz w:val="24"/>
          <w:szCs w:val="24"/>
        </w:rPr>
        <w:t>В</w:t>
      </w:r>
      <w:r w:rsidR="000E0BF6" w:rsidRPr="0066221D">
        <w:rPr>
          <w:color w:val="auto"/>
          <w:spacing w:val="-4"/>
          <w:sz w:val="24"/>
          <w:szCs w:val="24"/>
        </w:rPr>
        <w:t>.В.</w:t>
      </w:r>
      <w:r w:rsidR="00045FC6" w:rsidRPr="0066221D">
        <w:rPr>
          <w:color w:val="auto"/>
          <w:spacing w:val="-4"/>
          <w:sz w:val="24"/>
          <w:szCs w:val="24"/>
        </w:rPr>
        <w:t xml:space="preserve">, які відповідно до </w:t>
      </w:r>
      <w:r w:rsidR="003D1316" w:rsidRPr="0066221D">
        <w:rPr>
          <w:color w:val="auto"/>
          <w:spacing w:val="-4"/>
          <w:sz w:val="24"/>
          <w:szCs w:val="24"/>
        </w:rPr>
        <w:t>пункту 19 Постанови,</w:t>
      </w:r>
      <w:r w:rsidR="00045FC6" w:rsidRPr="0066221D">
        <w:rPr>
          <w:color w:val="auto"/>
          <w:spacing w:val="-4"/>
          <w:sz w:val="24"/>
          <w:szCs w:val="24"/>
        </w:rPr>
        <w:t xml:space="preserve"> на основі вивчення дисертації та праць, опублікованих за темою дисертації, подали </w:t>
      </w:r>
      <w:r w:rsidR="00C55CAB" w:rsidRPr="0066221D">
        <w:rPr>
          <w:color w:val="auto"/>
          <w:spacing w:val="-4"/>
          <w:sz w:val="24"/>
          <w:szCs w:val="24"/>
        </w:rPr>
        <w:t>с</w:t>
      </w:r>
      <w:r w:rsidR="00045FC6" w:rsidRPr="0066221D">
        <w:rPr>
          <w:color w:val="auto"/>
          <w:spacing w:val="-4"/>
          <w:sz w:val="24"/>
          <w:szCs w:val="24"/>
        </w:rPr>
        <w:t xml:space="preserve">пеціалізованій вченій раді відгуки, оформлені </w:t>
      </w:r>
      <w:r w:rsidR="00C55CAB" w:rsidRPr="0066221D">
        <w:rPr>
          <w:color w:val="auto"/>
          <w:spacing w:val="-4"/>
          <w:sz w:val="24"/>
          <w:szCs w:val="24"/>
        </w:rPr>
        <w:t>згідно</w:t>
      </w:r>
      <w:r w:rsidR="00045FC6" w:rsidRPr="0066221D">
        <w:rPr>
          <w:color w:val="auto"/>
          <w:spacing w:val="-4"/>
          <w:sz w:val="24"/>
          <w:szCs w:val="24"/>
        </w:rPr>
        <w:t xml:space="preserve"> вимог М</w:t>
      </w:r>
      <w:r w:rsidR="00C55CAB" w:rsidRPr="0066221D">
        <w:rPr>
          <w:color w:val="auto"/>
          <w:spacing w:val="-4"/>
          <w:sz w:val="24"/>
          <w:szCs w:val="24"/>
        </w:rPr>
        <w:t>іністерства освіти і науки</w:t>
      </w:r>
      <w:r w:rsidR="00045FC6" w:rsidRPr="0066221D">
        <w:rPr>
          <w:color w:val="auto"/>
          <w:spacing w:val="-4"/>
          <w:sz w:val="24"/>
          <w:szCs w:val="24"/>
        </w:rPr>
        <w:t xml:space="preserve">, </w:t>
      </w:r>
      <w:r w:rsidR="00C55CAB" w:rsidRPr="0066221D">
        <w:rPr>
          <w:color w:val="auto"/>
          <w:spacing w:val="-4"/>
          <w:sz w:val="24"/>
          <w:szCs w:val="24"/>
        </w:rPr>
        <w:t>у</w:t>
      </w:r>
      <w:r w:rsidR="00045FC6" w:rsidRPr="0066221D">
        <w:rPr>
          <w:color w:val="auto"/>
          <w:spacing w:val="-4"/>
          <w:sz w:val="24"/>
          <w:szCs w:val="24"/>
        </w:rPr>
        <w:t xml:space="preserve"> яких підтверджувалась наукова новизна та практична значущість дисертаційного дослідження. Спеціалізована вчена рада на підставі привселюдного захисту одноголосно проголосувала «за» присудження наукового ступен</w:t>
      </w:r>
      <w:r w:rsidR="00C55CAB" w:rsidRPr="0066221D">
        <w:rPr>
          <w:color w:val="auto"/>
          <w:spacing w:val="-4"/>
          <w:sz w:val="24"/>
          <w:szCs w:val="24"/>
        </w:rPr>
        <w:t>я</w:t>
      </w:r>
      <w:r w:rsidR="00045FC6" w:rsidRPr="0066221D">
        <w:rPr>
          <w:color w:val="auto"/>
          <w:spacing w:val="-4"/>
          <w:sz w:val="24"/>
          <w:szCs w:val="24"/>
        </w:rPr>
        <w:t>. Після чого експертна рада з питань проведення експертизи дисертацій підтвердила науковий рівень дисертації. Слід зазначити, що в роботі використовувалась актуальна на момент захисту наукова літера</w:t>
      </w:r>
      <w:r w:rsidR="000E0BF6" w:rsidRPr="0066221D">
        <w:rPr>
          <w:color w:val="auto"/>
          <w:spacing w:val="-4"/>
          <w:sz w:val="24"/>
          <w:szCs w:val="24"/>
        </w:rPr>
        <w:t>тура та нормативно-правові акти.</w:t>
      </w:r>
    </w:p>
    <w:p w:rsidR="00045FC6" w:rsidRPr="00852D86" w:rsidRDefault="00C33BE6" w:rsidP="00852D86">
      <w:pPr>
        <w:pStyle w:val="10"/>
        <w:tabs>
          <w:tab w:val="left" w:pos="466"/>
          <w:tab w:val="left" w:pos="1134"/>
        </w:tabs>
        <w:spacing w:after="0" w:line="280" w:lineRule="exact"/>
        <w:ind w:firstLine="567"/>
        <w:jc w:val="both"/>
        <w:rPr>
          <w:color w:val="auto"/>
          <w:sz w:val="24"/>
          <w:szCs w:val="24"/>
        </w:rPr>
      </w:pPr>
      <w:r w:rsidRPr="00852D86">
        <w:rPr>
          <w:color w:val="auto"/>
          <w:sz w:val="24"/>
          <w:szCs w:val="24"/>
        </w:rPr>
        <w:t>1</w:t>
      </w:r>
      <w:r w:rsidR="007F729D" w:rsidRPr="00852D86">
        <w:rPr>
          <w:color w:val="auto"/>
          <w:sz w:val="24"/>
          <w:szCs w:val="24"/>
        </w:rPr>
        <w:t>2</w:t>
      </w:r>
      <w:r w:rsidR="00B70088">
        <w:rPr>
          <w:color w:val="auto"/>
          <w:sz w:val="24"/>
          <w:szCs w:val="24"/>
        </w:rPr>
        <w:t>8</w:t>
      </w:r>
      <w:r w:rsidRPr="00852D86">
        <w:rPr>
          <w:color w:val="auto"/>
          <w:sz w:val="24"/>
          <w:szCs w:val="24"/>
        </w:rPr>
        <w:t xml:space="preserve">. </w:t>
      </w:r>
      <w:r w:rsidR="00C55CAB" w:rsidRPr="00852D86">
        <w:rPr>
          <w:color w:val="auto"/>
          <w:sz w:val="24"/>
          <w:szCs w:val="24"/>
        </w:rPr>
        <w:t>Стосовно</w:t>
      </w:r>
      <w:r w:rsidR="00045FC6" w:rsidRPr="00852D86">
        <w:rPr>
          <w:color w:val="auto"/>
          <w:sz w:val="24"/>
          <w:szCs w:val="24"/>
        </w:rPr>
        <w:t xml:space="preserve"> питання академічної доброчесності</w:t>
      </w:r>
      <w:r w:rsidR="00EA5338" w:rsidRPr="00852D86">
        <w:rPr>
          <w:color w:val="auto"/>
          <w:sz w:val="24"/>
          <w:szCs w:val="24"/>
        </w:rPr>
        <w:t xml:space="preserve"> кандидатом </w:t>
      </w:r>
      <w:proofErr w:type="spellStart"/>
      <w:r w:rsidR="00EA5338" w:rsidRPr="00852D86">
        <w:rPr>
          <w:color w:val="auto"/>
          <w:sz w:val="24"/>
          <w:szCs w:val="24"/>
        </w:rPr>
        <w:t>пояснено</w:t>
      </w:r>
      <w:proofErr w:type="spellEnd"/>
      <w:r w:rsidR="00EA5338" w:rsidRPr="00852D86">
        <w:rPr>
          <w:color w:val="auto"/>
          <w:sz w:val="24"/>
          <w:szCs w:val="24"/>
        </w:rPr>
        <w:t>, що ним</w:t>
      </w:r>
      <w:r w:rsidR="00045FC6" w:rsidRPr="00852D86">
        <w:rPr>
          <w:color w:val="auto"/>
          <w:sz w:val="24"/>
          <w:szCs w:val="24"/>
        </w:rPr>
        <w:t xml:space="preserve"> у разі </w:t>
      </w:r>
      <w:r w:rsidR="00045FC6" w:rsidRPr="00852D86">
        <w:rPr>
          <w:color w:val="auto"/>
          <w:sz w:val="24"/>
          <w:szCs w:val="24"/>
        </w:rPr>
        <w:lastRenderedPageBreak/>
        <w:t xml:space="preserve">використання напрацювань вчених </w:t>
      </w:r>
      <w:r w:rsidR="00C55CAB" w:rsidRPr="00852D86">
        <w:rPr>
          <w:color w:val="auto"/>
          <w:sz w:val="24"/>
          <w:szCs w:val="24"/>
        </w:rPr>
        <w:t>у</w:t>
      </w:r>
      <w:r w:rsidR="00045FC6" w:rsidRPr="00852D86">
        <w:rPr>
          <w:color w:val="auto"/>
          <w:sz w:val="24"/>
          <w:szCs w:val="24"/>
        </w:rPr>
        <w:t xml:space="preserve"> роботі обов’язково ставились відповідні посилання, про що свідчить перевірка на наявність академічного плагіату в роботі, яку здійснювала Спеціалізована вчена рада перед</w:t>
      </w:r>
      <w:r w:rsidR="00A246C6" w:rsidRPr="00852D86">
        <w:rPr>
          <w:color w:val="auto"/>
          <w:sz w:val="24"/>
          <w:szCs w:val="24"/>
        </w:rPr>
        <w:t xml:space="preserve"> прийняттям роботи до захисту</w:t>
      </w:r>
      <w:r w:rsidR="00045FC6" w:rsidRPr="00852D86">
        <w:rPr>
          <w:color w:val="auto"/>
          <w:sz w:val="24"/>
          <w:szCs w:val="24"/>
        </w:rPr>
        <w:t>.</w:t>
      </w:r>
    </w:p>
    <w:p w:rsidR="00EA5338" w:rsidRPr="00852D86" w:rsidRDefault="00C02D91" w:rsidP="00852D86">
      <w:pPr>
        <w:pStyle w:val="10"/>
        <w:tabs>
          <w:tab w:val="left" w:pos="466"/>
          <w:tab w:val="left" w:pos="1134"/>
        </w:tabs>
        <w:spacing w:after="0" w:line="280" w:lineRule="exact"/>
        <w:ind w:firstLine="567"/>
        <w:jc w:val="both"/>
        <w:rPr>
          <w:color w:val="auto"/>
          <w:sz w:val="24"/>
          <w:szCs w:val="24"/>
        </w:rPr>
      </w:pPr>
      <w:r w:rsidRPr="00852D86">
        <w:rPr>
          <w:color w:val="auto"/>
          <w:sz w:val="24"/>
          <w:szCs w:val="24"/>
        </w:rPr>
        <w:t>1</w:t>
      </w:r>
      <w:r w:rsidR="007F729D" w:rsidRPr="00852D86">
        <w:rPr>
          <w:color w:val="auto"/>
          <w:sz w:val="24"/>
          <w:szCs w:val="24"/>
        </w:rPr>
        <w:t>2</w:t>
      </w:r>
      <w:r w:rsidR="00B70088">
        <w:rPr>
          <w:color w:val="auto"/>
          <w:sz w:val="24"/>
          <w:szCs w:val="24"/>
        </w:rPr>
        <w:t>9</w:t>
      </w:r>
      <w:r w:rsidR="008152C9" w:rsidRPr="00852D86">
        <w:rPr>
          <w:color w:val="auto"/>
          <w:sz w:val="24"/>
          <w:szCs w:val="24"/>
        </w:rPr>
        <w:t xml:space="preserve">. </w:t>
      </w:r>
      <w:r w:rsidR="00EA5338" w:rsidRPr="00852D86">
        <w:rPr>
          <w:color w:val="auto"/>
          <w:sz w:val="24"/>
          <w:szCs w:val="24"/>
        </w:rPr>
        <w:t>Комісія ураховує надані кандидатом пояснення в окресленій частині.</w:t>
      </w:r>
    </w:p>
    <w:p w:rsidR="0087145F" w:rsidRPr="00852D86" w:rsidRDefault="00EA5338"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w:t>
      </w:r>
      <w:r w:rsidR="00B70088">
        <w:rPr>
          <w:rFonts w:ascii="Times New Roman" w:eastAsia="Times New Roman" w:hAnsi="Times New Roman" w:cs="Times New Roman"/>
          <w:sz w:val="24"/>
          <w:szCs w:val="24"/>
        </w:rPr>
        <w:t>30</w:t>
      </w:r>
      <w:r w:rsidRPr="00852D86">
        <w:rPr>
          <w:rFonts w:ascii="Times New Roman" w:eastAsia="Times New Roman" w:hAnsi="Times New Roman" w:cs="Times New Roman"/>
          <w:sz w:val="24"/>
          <w:szCs w:val="24"/>
        </w:rPr>
        <w:t xml:space="preserve">. </w:t>
      </w:r>
      <w:r w:rsidR="008152C9" w:rsidRPr="00852D86">
        <w:rPr>
          <w:rFonts w:ascii="Times New Roman" w:eastAsia="Times New Roman" w:hAnsi="Times New Roman" w:cs="Times New Roman"/>
          <w:sz w:val="24"/>
          <w:szCs w:val="24"/>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270 балів із 300 можливих, що є вищим за 75% (225 балів) </w:t>
      </w:r>
      <w:r w:rsidR="00EF288E" w:rsidRPr="00852D86">
        <w:rPr>
          <w:rFonts w:ascii="Times New Roman" w:eastAsia="Times New Roman" w:hAnsi="Times New Roman" w:cs="Times New Roman"/>
          <w:sz w:val="24"/>
          <w:szCs w:val="24"/>
        </w:rPr>
        <w:t xml:space="preserve">від </w:t>
      </w:r>
      <w:r w:rsidR="008152C9" w:rsidRPr="00852D86">
        <w:rPr>
          <w:rFonts w:ascii="Times New Roman" w:eastAsia="Times New Roman" w:hAnsi="Times New Roman" w:cs="Times New Roman"/>
          <w:sz w:val="24"/>
          <w:szCs w:val="24"/>
        </w:rPr>
        <w:t xml:space="preserve">максимально можливого </w:t>
      </w:r>
      <w:proofErr w:type="spellStart"/>
      <w:r w:rsidR="008152C9" w:rsidRPr="00852D86">
        <w:rPr>
          <w:rFonts w:ascii="Times New Roman" w:eastAsia="Times New Roman" w:hAnsi="Times New Roman" w:cs="Times New Roman"/>
          <w:sz w:val="24"/>
          <w:szCs w:val="24"/>
        </w:rPr>
        <w:t>бала</w:t>
      </w:r>
      <w:proofErr w:type="spellEnd"/>
      <w:r w:rsidR="008152C9" w:rsidRPr="00852D86">
        <w:rPr>
          <w:rFonts w:ascii="Times New Roman" w:eastAsia="Times New Roman" w:hAnsi="Times New Roman" w:cs="Times New Roman"/>
          <w:sz w:val="24"/>
          <w:szCs w:val="24"/>
        </w:rPr>
        <w:t>, а тому Комісія виснує, що кандидат відповідає критері</w:t>
      </w:r>
      <w:r w:rsidR="00EF288E" w:rsidRPr="00852D86">
        <w:rPr>
          <w:rFonts w:ascii="Times New Roman" w:eastAsia="Times New Roman" w:hAnsi="Times New Roman" w:cs="Times New Roman"/>
          <w:sz w:val="24"/>
          <w:szCs w:val="24"/>
        </w:rPr>
        <w:t>ям</w:t>
      </w:r>
      <w:r w:rsidR="008152C9" w:rsidRPr="00852D86">
        <w:rPr>
          <w:rFonts w:ascii="Times New Roman" w:eastAsia="Times New Roman" w:hAnsi="Times New Roman" w:cs="Times New Roman"/>
          <w:sz w:val="24"/>
          <w:szCs w:val="24"/>
        </w:rPr>
        <w:t xml:space="preserve"> професійної етики та доброчесності.</w:t>
      </w:r>
    </w:p>
    <w:p w:rsidR="00772E8A" w:rsidRPr="00852D86" w:rsidRDefault="00772E8A" w:rsidP="00852D86">
      <w:pPr>
        <w:spacing w:after="0" w:line="280" w:lineRule="exact"/>
        <w:jc w:val="both"/>
        <w:rPr>
          <w:rFonts w:ascii="Times New Roman" w:eastAsia="Times New Roman" w:hAnsi="Times New Roman" w:cs="Times New Roman"/>
          <w:b/>
          <w:sz w:val="24"/>
          <w:szCs w:val="24"/>
        </w:rPr>
      </w:pPr>
    </w:p>
    <w:p w:rsidR="0087145F" w:rsidRPr="00852D86" w:rsidRDefault="008152C9"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b/>
          <w:sz w:val="24"/>
          <w:szCs w:val="24"/>
        </w:rPr>
        <w:t>V</w:t>
      </w:r>
      <w:r w:rsidR="00A246C6" w:rsidRPr="00852D86">
        <w:rPr>
          <w:rFonts w:ascii="Times New Roman" w:eastAsia="Times New Roman" w:hAnsi="Times New Roman" w:cs="Times New Roman"/>
          <w:b/>
          <w:sz w:val="24"/>
          <w:szCs w:val="24"/>
        </w:rPr>
        <w:t>І</w:t>
      </w:r>
      <w:r w:rsidRPr="00852D86">
        <w:rPr>
          <w:rFonts w:ascii="Times New Roman" w:eastAsia="Times New Roman" w:hAnsi="Times New Roman" w:cs="Times New Roman"/>
          <w:b/>
          <w:sz w:val="24"/>
          <w:szCs w:val="24"/>
        </w:rPr>
        <w:t>. Висновки за результатами кваліфікаційного оцінювання.</w:t>
      </w:r>
    </w:p>
    <w:tbl>
      <w:tblPr>
        <w:tblStyle w:val="af3"/>
        <w:tblW w:w="97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3"/>
        <w:gridCol w:w="4253"/>
        <w:gridCol w:w="2126"/>
        <w:gridCol w:w="1652"/>
      </w:tblGrid>
      <w:tr w:rsidR="0087145F" w:rsidRPr="00852D86" w:rsidTr="00C239E1">
        <w:trPr>
          <w:jc w:val="center"/>
        </w:trPr>
        <w:tc>
          <w:tcPr>
            <w:tcW w:w="1693" w:type="dxa"/>
            <w:tcBorders>
              <w:top w:val="single" w:sz="6" w:space="0" w:color="auto"/>
              <w:left w:val="single" w:sz="6" w:space="0" w:color="auto"/>
              <w:bottom w:val="single" w:sz="6" w:space="0" w:color="auto"/>
              <w:right w:val="single" w:sz="4" w:space="0" w:color="000000"/>
            </w:tcBorders>
            <w:shd w:val="clear" w:color="auto" w:fill="FFFFFF" w:themeFill="background1"/>
          </w:tcPr>
          <w:p w:rsidR="0087145F" w:rsidRPr="00852D86" w:rsidRDefault="008152C9" w:rsidP="00852D86">
            <w:pPr>
              <w:tabs>
                <w:tab w:val="left" w:pos="426"/>
              </w:tabs>
              <w:spacing w:after="0" w:line="280" w:lineRule="exact"/>
              <w:jc w:val="center"/>
              <w:rPr>
                <w:rFonts w:ascii="Times New Roman" w:eastAsia="Times New Roman" w:hAnsi="Times New Roman" w:cs="Times New Roman"/>
                <w:b/>
              </w:rPr>
            </w:pPr>
            <w:r w:rsidRPr="00852D86">
              <w:rPr>
                <w:rFonts w:ascii="Times New Roman" w:eastAsia="Times New Roman" w:hAnsi="Times New Roman" w:cs="Times New Roman"/>
                <w:b/>
              </w:rPr>
              <w:t>КРИТЕРІЇ</w:t>
            </w:r>
          </w:p>
        </w:tc>
        <w:tc>
          <w:tcPr>
            <w:tcW w:w="4253" w:type="dxa"/>
            <w:tcBorders>
              <w:top w:val="single" w:sz="6" w:space="0" w:color="auto"/>
              <w:left w:val="single" w:sz="4" w:space="0" w:color="000000"/>
              <w:bottom w:val="single" w:sz="6" w:space="0" w:color="auto"/>
              <w:right w:val="single" w:sz="4" w:space="0" w:color="000000"/>
            </w:tcBorders>
            <w:shd w:val="clear" w:color="auto" w:fill="FFFFFF" w:themeFill="background1"/>
          </w:tcPr>
          <w:p w:rsidR="0087145F" w:rsidRPr="00852D86" w:rsidRDefault="008152C9" w:rsidP="00852D86">
            <w:pPr>
              <w:tabs>
                <w:tab w:val="left" w:pos="426"/>
              </w:tabs>
              <w:spacing w:after="0" w:line="280" w:lineRule="exact"/>
              <w:jc w:val="center"/>
              <w:rPr>
                <w:rFonts w:ascii="Times New Roman" w:eastAsia="Times New Roman" w:hAnsi="Times New Roman" w:cs="Times New Roman"/>
                <w:b/>
              </w:rPr>
            </w:pPr>
            <w:r w:rsidRPr="00852D86">
              <w:rPr>
                <w:rFonts w:ascii="Times New Roman" w:eastAsia="Times New Roman" w:hAnsi="Times New Roman" w:cs="Times New Roman"/>
                <w:b/>
              </w:rPr>
              <w:t>ПОКАЗНИКИ</w:t>
            </w:r>
          </w:p>
        </w:tc>
        <w:tc>
          <w:tcPr>
            <w:tcW w:w="2126" w:type="dxa"/>
            <w:tcBorders>
              <w:top w:val="single" w:sz="6" w:space="0" w:color="auto"/>
              <w:left w:val="single" w:sz="4" w:space="0" w:color="000000"/>
              <w:bottom w:val="single" w:sz="6" w:space="0" w:color="auto"/>
              <w:right w:val="single" w:sz="4" w:space="0" w:color="000000"/>
            </w:tcBorders>
            <w:shd w:val="clear" w:color="auto" w:fill="FFFFFF" w:themeFill="background1"/>
          </w:tcPr>
          <w:p w:rsidR="0087145F" w:rsidRPr="00852D86" w:rsidRDefault="008152C9" w:rsidP="00852D86">
            <w:pPr>
              <w:tabs>
                <w:tab w:val="left" w:pos="426"/>
              </w:tabs>
              <w:spacing w:after="0" w:line="280" w:lineRule="exact"/>
              <w:jc w:val="center"/>
              <w:rPr>
                <w:rFonts w:ascii="Times New Roman" w:eastAsia="Times New Roman" w:hAnsi="Times New Roman" w:cs="Times New Roman"/>
                <w:b/>
              </w:rPr>
            </w:pPr>
            <w:r w:rsidRPr="00852D86">
              <w:rPr>
                <w:rFonts w:ascii="Times New Roman" w:eastAsia="Times New Roman" w:hAnsi="Times New Roman" w:cs="Times New Roman"/>
                <w:b/>
              </w:rPr>
              <w:t>РЕЗУЛЬТАТ </w:t>
            </w:r>
            <w:r w:rsidRPr="00852D86">
              <w:rPr>
                <w:rFonts w:ascii="Times New Roman" w:eastAsia="Times New Roman" w:hAnsi="Times New Roman" w:cs="Times New Roman"/>
                <w:b/>
              </w:rPr>
              <w:br/>
              <w:t>(за показником</w:t>
            </w:r>
            <w:r w:rsidR="00EF288E" w:rsidRPr="00852D86">
              <w:rPr>
                <w:rFonts w:ascii="Times New Roman" w:eastAsia="Times New Roman" w:hAnsi="Times New Roman" w:cs="Times New Roman"/>
                <w:b/>
              </w:rPr>
              <w:t>)</w:t>
            </w:r>
          </w:p>
        </w:tc>
        <w:tc>
          <w:tcPr>
            <w:tcW w:w="1652" w:type="dxa"/>
            <w:tcBorders>
              <w:top w:val="single" w:sz="6" w:space="0" w:color="auto"/>
              <w:left w:val="single" w:sz="4" w:space="0" w:color="000000"/>
              <w:bottom w:val="single" w:sz="6" w:space="0" w:color="auto"/>
              <w:right w:val="single" w:sz="4" w:space="0" w:color="000000"/>
            </w:tcBorders>
            <w:shd w:val="clear" w:color="auto" w:fill="FFFFFF" w:themeFill="background1"/>
          </w:tcPr>
          <w:p w:rsidR="0087145F" w:rsidRPr="00852D86" w:rsidRDefault="008152C9" w:rsidP="00852D86">
            <w:pPr>
              <w:tabs>
                <w:tab w:val="left" w:pos="426"/>
              </w:tabs>
              <w:spacing w:after="0" w:line="280" w:lineRule="exact"/>
              <w:jc w:val="center"/>
              <w:rPr>
                <w:rFonts w:ascii="Times New Roman" w:eastAsia="Times New Roman" w:hAnsi="Times New Roman" w:cs="Times New Roman"/>
                <w:b/>
              </w:rPr>
            </w:pPr>
            <w:r w:rsidRPr="00852D86">
              <w:rPr>
                <w:rFonts w:ascii="Times New Roman" w:eastAsia="Times New Roman" w:hAnsi="Times New Roman" w:cs="Times New Roman"/>
                <w:b/>
              </w:rPr>
              <w:t>РЕЗУЛЬТАТ </w:t>
            </w:r>
            <w:r w:rsidRPr="00852D86">
              <w:rPr>
                <w:rFonts w:ascii="Times New Roman" w:eastAsia="Times New Roman" w:hAnsi="Times New Roman" w:cs="Times New Roman"/>
                <w:b/>
              </w:rPr>
              <w:br/>
              <w:t>(за критерієм)</w:t>
            </w:r>
          </w:p>
        </w:tc>
      </w:tr>
      <w:tr w:rsidR="0087145F" w:rsidRPr="00C239E1" w:rsidTr="0066221D">
        <w:trPr>
          <w:trHeight w:val="20"/>
          <w:jc w:val="center"/>
        </w:trPr>
        <w:tc>
          <w:tcPr>
            <w:tcW w:w="1693" w:type="dxa"/>
            <w:vMerge w:val="restart"/>
            <w:tcBorders>
              <w:top w:val="single" w:sz="6" w:space="0" w:color="auto"/>
              <w:left w:val="single" w:sz="6" w:space="0" w:color="auto"/>
              <w:bottom w:val="single" w:sz="6" w:space="0" w:color="auto"/>
              <w:right w:val="single" w:sz="4" w:space="0" w:color="000000"/>
            </w:tcBorders>
            <w:vAlign w:val="center"/>
          </w:tcPr>
          <w:p w:rsidR="0087145F" w:rsidRPr="00852D86" w:rsidRDefault="00EF288E" w:rsidP="00852D86">
            <w:pPr>
              <w:tabs>
                <w:tab w:val="left" w:pos="426"/>
              </w:tabs>
              <w:spacing w:after="0" w:line="280" w:lineRule="exact"/>
              <w:rPr>
                <w:rFonts w:ascii="Times New Roman" w:eastAsia="Times New Roman" w:hAnsi="Times New Roman" w:cs="Times New Roman"/>
                <w:b/>
              </w:rPr>
            </w:pPr>
            <w:r w:rsidRPr="00852D86">
              <w:rPr>
                <w:rFonts w:ascii="Times New Roman" w:eastAsia="Times New Roman" w:hAnsi="Times New Roman" w:cs="Times New Roman"/>
              </w:rPr>
              <w:t>П</w:t>
            </w:r>
            <w:r w:rsidR="008152C9" w:rsidRPr="00852D86">
              <w:rPr>
                <w:rFonts w:ascii="Times New Roman" w:eastAsia="Times New Roman" w:hAnsi="Times New Roman" w:cs="Times New Roman"/>
              </w:rPr>
              <w:t>рофесійна компетентність</w:t>
            </w:r>
          </w:p>
        </w:tc>
        <w:tc>
          <w:tcPr>
            <w:tcW w:w="4253" w:type="dxa"/>
            <w:tcBorders>
              <w:top w:val="single" w:sz="6" w:space="0" w:color="auto"/>
              <w:left w:val="single" w:sz="4" w:space="0" w:color="000000"/>
              <w:bottom w:val="single" w:sz="6" w:space="0" w:color="auto"/>
              <w:right w:val="single" w:sz="4" w:space="0" w:color="000000"/>
            </w:tcBorders>
          </w:tcPr>
          <w:p w:rsidR="0087145F" w:rsidRPr="00852D86" w:rsidRDefault="00EF288E" w:rsidP="00852D86">
            <w:pPr>
              <w:tabs>
                <w:tab w:val="left" w:pos="426"/>
              </w:tabs>
              <w:spacing w:after="0" w:line="280" w:lineRule="exact"/>
              <w:rPr>
                <w:rFonts w:ascii="Times New Roman" w:eastAsia="Times New Roman" w:hAnsi="Times New Roman" w:cs="Times New Roman"/>
                <w:b/>
              </w:rPr>
            </w:pPr>
            <w:r w:rsidRPr="00852D86">
              <w:rPr>
                <w:rFonts w:ascii="Times New Roman" w:eastAsia="Times New Roman" w:hAnsi="Times New Roman" w:cs="Times New Roman"/>
              </w:rPr>
              <w:t>К</w:t>
            </w:r>
            <w:r w:rsidR="008152C9" w:rsidRPr="00852D86">
              <w:rPr>
                <w:rFonts w:ascii="Times New Roman" w:eastAsia="Times New Roman" w:hAnsi="Times New Roman" w:cs="Times New Roman"/>
              </w:rPr>
              <w:t>огнітивні здібності</w:t>
            </w:r>
          </w:p>
        </w:tc>
        <w:tc>
          <w:tcPr>
            <w:tcW w:w="2126" w:type="dxa"/>
            <w:tcBorders>
              <w:top w:val="single" w:sz="6" w:space="0" w:color="auto"/>
              <w:left w:val="single" w:sz="4" w:space="0" w:color="000000"/>
              <w:bottom w:val="single" w:sz="6" w:space="0" w:color="auto"/>
              <w:right w:val="single" w:sz="4" w:space="0" w:color="000000"/>
            </w:tcBorders>
            <w:vAlign w:val="center"/>
          </w:tcPr>
          <w:p w:rsidR="0087145F" w:rsidRPr="00852D86" w:rsidRDefault="008152C9" w:rsidP="00852D86">
            <w:pPr>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4</w:t>
            </w:r>
            <w:r w:rsidR="00D1346A" w:rsidRPr="00852D86">
              <w:rPr>
                <w:rFonts w:ascii="Times New Roman" w:eastAsia="Times New Roman" w:hAnsi="Times New Roman" w:cs="Times New Roman"/>
              </w:rPr>
              <w:t>7</w:t>
            </w:r>
            <w:r w:rsidRPr="00852D86">
              <w:rPr>
                <w:rFonts w:ascii="Times New Roman" w:eastAsia="Times New Roman" w:hAnsi="Times New Roman" w:cs="Times New Roman"/>
              </w:rPr>
              <w:t>,</w:t>
            </w:r>
            <w:r w:rsidR="00D1346A" w:rsidRPr="00852D86">
              <w:rPr>
                <w:rFonts w:ascii="Times New Roman" w:eastAsia="Times New Roman" w:hAnsi="Times New Roman" w:cs="Times New Roman"/>
              </w:rPr>
              <w:t>6</w:t>
            </w:r>
          </w:p>
        </w:tc>
        <w:tc>
          <w:tcPr>
            <w:tcW w:w="1652" w:type="dxa"/>
            <w:vMerge w:val="restart"/>
            <w:tcBorders>
              <w:top w:val="single" w:sz="6" w:space="0" w:color="auto"/>
              <w:left w:val="single" w:sz="4" w:space="0" w:color="000000"/>
              <w:bottom w:val="single" w:sz="6" w:space="0" w:color="auto"/>
              <w:right w:val="single" w:sz="6" w:space="0" w:color="auto"/>
            </w:tcBorders>
            <w:vAlign w:val="center"/>
          </w:tcPr>
          <w:p w:rsidR="0087145F" w:rsidRPr="00852D86" w:rsidRDefault="008152C9" w:rsidP="00852D86">
            <w:pPr>
              <w:tabs>
                <w:tab w:val="left" w:pos="426"/>
              </w:tabs>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3</w:t>
            </w:r>
            <w:r w:rsidR="00D1346A" w:rsidRPr="00852D86">
              <w:rPr>
                <w:rFonts w:ascii="Times New Roman" w:eastAsia="Times New Roman" w:hAnsi="Times New Roman" w:cs="Times New Roman"/>
              </w:rPr>
              <w:t>40</w:t>
            </w:r>
            <w:r w:rsidRPr="00852D86">
              <w:rPr>
                <w:rFonts w:ascii="Times New Roman" w:eastAsia="Times New Roman" w:hAnsi="Times New Roman" w:cs="Times New Roman"/>
              </w:rPr>
              <w:t>,</w:t>
            </w:r>
            <w:r w:rsidR="00D1346A" w:rsidRPr="00852D86">
              <w:rPr>
                <w:rFonts w:ascii="Times New Roman" w:eastAsia="Times New Roman" w:hAnsi="Times New Roman" w:cs="Times New Roman"/>
              </w:rPr>
              <w:t>1</w:t>
            </w:r>
          </w:p>
        </w:tc>
      </w:tr>
      <w:tr w:rsidR="0087145F" w:rsidRPr="00C239E1" w:rsidTr="0066221D">
        <w:trPr>
          <w:trHeight w:val="20"/>
          <w:jc w:val="center"/>
        </w:trPr>
        <w:tc>
          <w:tcPr>
            <w:tcW w:w="1693" w:type="dxa"/>
            <w:vMerge/>
            <w:tcBorders>
              <w:top w:val="single" w:sz="6" w:space="0" w:color="auto"/>
              <w:left w:val="single" w:sz="6" w:space="0" w:color="auto"/>
              <w:bottom w:val="single" w:sz="18" w:space="0" w:color="000000"/>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6" w:space="0" w:color="auto"/>
              <w:left w:val="single" w:sz="4" w:space="0" w:color="000000"/>
              <w:bottom w:val="single" w:sz="4" w:space="0" w:color="000000"/>
              <w:right w:val="single" w:sz="4" w:space="0" w:color="000000"/>
            </w:tcBorders>
          </w:tcPr>
          <w:p w:rsidR="0087145F" w:rsidRPr="00852D86" w:rsidRDefault="00EF288E" w:rsidP="00852D86">
            <w:pPr>
              <w:tabs>
                <w:tab w:val="left" w:pos="426"/>
              </w:tabs>
              <w:spacing w:after="0" w:line="280" w:lineRule="exact"/>
              <w:rPr>
                <w:rFonts w:ascii="Times New Roman" w:eastAsia="Times New Roman" w:hAnsi="Times New Roman" w:cs="Times New Roman"/>
                <w:b/>
              </w:rPr>
            </w:pPr>
            <w:r w:rsidRPr="00852D86">
              <w:rPr>
                <w:rFonts w:ascii="Times New Roman" w:eastAsia="Times New Roman" w:hAnsi="Times New Roman" w:cs="Times New Roman"/>
              </w:rPr>
              <w:t>З</w:t>
            </w:r>
            <w:r w:rsidR="008152C9" w:rsidRPr="00852D86">
              <w:rPr>
                <w:rFonts w:ascii="Times New Roman" w:eastAsia="Times New Roman" w:hAnsi="Times New Roman" w:cs="Times New Roman"/>
              </w:rPr>
              <w:t>нання історії української державності</w:t>
            </w:r>
          </w:p>
        </w:tc>
        <w:tc>
          <w:tcPr>
            <w:tcW w:w="2126" w:type="dxa"/>
            <w:tcBorders>
              <w:top w:val="single" w:sz="6" w:space="0" w:color="auto"/>
              <w:left w:val="single" w:sz="4" w:space="0" w:color="000000"/>
              <w:bottom w:val="single" w:sz="4" w:space="0" w:color="000000"/>
              <w:right w:val="single" w:sz="4" w:space="0" w:color="000000"/>
            </w:tcBorders>
            <w:vAlign w:val="center"/>
          </w:tcPr>
          <w:p w:rsidR="0087145F" w:rsidRPr="00852D86" w:rsidRDefault="008152C9" w:rsidP="00852D86">
            <w:pPr>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40</w:t>
            </w:r>
          </w:p>
        </w:tc>
        <w:tc>
          <w:tcPr>
            <w:tcW w:w="1652" w:type="dxa"/>
            <w:vMerge/>
            <w:tcBorders>
              <w:top w:val="single" w:sz="6" w:space="0" w:color="auto"/>
              <w:left w:val="single" w:sz="4" w:space="0" w:color="000000"/>
              <w:bottom w:val="single" w:sz="18" w:space="0" w:color="000000"/>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C239E1" w:rsidTr="0066221D">
        <w:trPr>
          <w:trHeight w:val="20"/>
          <w:jc w:val="center"/>
        </w:trPr>
        <w:tc>
          <w:tcPr>
            <w:tcW w:w="1693" w:type="dxa"/>
            <w:vMerge/>
            <w:tcBorders>
              <w:top w:val="single" w:sz="6" w:space="0" w:color="auto"/>
              <w:left w:val="single" w:sz="6" w:space="0" w:color="auto"/>
              <w:bottom w:val="single" w:sz="18" w:space="0" w:color="000000"/>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6" w:space="0" w:color="auto"/>
              <w:left w:val="single" w:sz="4" w:space="0" w:color="000000"/>
              <w:bottom w:val="single" w:sz="4" w:space="0" w:color="000000"/>
              <w:right w:val="single" w:sz="4" w:space="0" w:color="000000"/>
            </w:tcBorders>
          </w:tcPr>
          <w:p w:rsidR="0087145F" w:rsidRPr="00852D86" w:rsidRDefault="00EF288E" w:rsidP="00852D86">
            <w:pPr>
              <w:tabs>
                <w:tab w:val="left" w:pos="426"/>
              </w:tabs>
              <w:spacing w:after="0" w:line="280" w:lineRule="exact"/>
              <w:rPr>
                <w:rFonts w:ascii="Times New Roman" w:eastAsia="Times New Roman" w:hAnsi="Times New Roman" w:cs="Times New Roman"/>
                <w:b/>
              </w:rPr>
            </w:pPr>
            <w:r w:rsidRPr="00852D86">
              <w:rPr>
                <w:rFonts w:ascii="Times New Roman" w:eastAsia="Times New Roman" w:hAnsi="Times New Roman" w:cs="Times New Roman"/>
              </w:rPr>
              <w:t>З</w:t>
            </w:r>
            <w:r w:rsidR="008152C9" w:rsidRPr="00852D86">
              <w:rPr>
                <w:rFonts w:ascii="Times New Roman" w:eastAsia="Times New Roman" w:hAnsi="Times New Roman" w:cs="Times New Roman"/>
              </w:rPr>
              <w:t>нання у сфері права та спеціалізації суду</w:t>
            </w:r>
          </w:p>
        </w:tc>
        <w:tc>
          <w:tcPr>
            <w:tcW w:w="2126" w:type="dxa"/>
            <w:tcBorders>
              <w:top w:val="single" w:sz="6" w:space="0" w:color="auto"/>
              <w:left w:val="single" w:sz="4" w:space="0" w:color="000000"/>
              <w:bottom w:val="single" w:sz="4" w:space="0" w:color="000000"/>
              <w:right w:val="single" w:sz="4" w:space="0" w:color="000000"/>
            </w:tcBorders>
            <w:vAlign w:val="center"/>
          </w:tcPr>
          <w:p w:rsidR="0087145F" w:rsidRPr="00852D86" w:rsidRDefault="008152C9" w:rsidP="00852D86">
            <w:pPr>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1</w:t>
            </w:r>
            <w:r w:rsidR="00D1346A" w:rsidRPr="00852D86">
              <w:rPr>
                <w:rFonts w:ascii="Times New Roman" w:eastAsia="Times New Roman" w:hAnsi="Times New Roman" w:cs="Times New Roman"/>
              </w:rPr>
              <w:t>35</w:t>
            </w:r>
          </w:p>
        </w:tc>
        <w:tc>
          <w:tcPr>
            <w:tcW w:w="1652" w:type="dxa"/>
            <w:vMerge/>
            <w:tcBorders>
              <w:top w:val="single" w:sz="6" w:space="0" w:color="auto"/>
              <w:left w:val="single" w:sz="4" w:space="0" w:color="000000"/>
              <w:bottom w:val="single" w:sz="18" w:space="0" w:color="000000"/>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C239E1" w:rsidTr="0066221D">
        <w:trPr>
          <w:trHeight w:val="20"/>
          <w:jc w:val="center"/>
        </w:trPr>
        <w:tc>
          <w:tcPr>
            <w:tcW w:w="1693" w:type="dxa"/>
            <w:vMerge/>
            <w:tcBorders>
              <w:top w:val="single" w:sz="18" w:space="0" w:color="000000"/>
              <w:left w:val="single" w:sz="6" w:space="0" w:color="auto"/>
              <w:bottom w:val="single" w:sz="6" w:space="0" w:color="auto"/>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4" w:space="0" w:color="000000"/>
              <w:left w:val="single" w:sz="4" w:space="0" w:color="000000"/>
              <w:bottom w:val="single" w:sz="6" w:space="0" w:color="auto"/>
              <w:right w:val="single" w:sz="4" w:space="0" w:color="000000"/>
            </w:tcBorders>
          </w:tcPr>
          <w:p w:rsidR="0087145F" w:rsidRPr="00852D86" w:rsidRDefault="00EF288E" w:rsidP="00852D86">
            <w:pPr>
              <w:tabs>
                <w:tab w:val="left" w:pos="426"/>
              </w:tabs>
              <w:spacing w:after="0" w:line="280" w:lineRule="exact"/>
              <w:rPr>
                <w:rFonts w:ascii="Times New Roman" w:eastAsia="Times New Roman" w:hAnsi="Times New Roman" w:cs="Times New Roman"/>
                <w:b/>
              </w:rPr>
            </w:pPr>
            <w:r w:rsidRPr="00852D86">
              <w:rPr>
                <w:rFonts w:ascii="Times New Roman" w:eastAsia="Times New Roman" w:hAnsi="Times New Roman" w:cs="Times New Roman"/>
              </w:rPr>
              <w:t>З</w:t>
            </w:r>
            <w:r w:rsidR="008152C9" w:rsidRPr="00852D86">
              <w:rPr>
                <w:rFonts w:ascii="Times New Roman" w:eastAsia="Times New Roman" w:hAnsi="Times New Roman" w:cs="Times New Roman"/>
              </w:rPr>
              <w:t>датність практичного застосування знань у сфері права у суді відповідного рівня та спеціалізації</w:t>
            </w:r>
          </w:p>
        </w:tc>
        <w:tc>
          <w:tcPr>
            <w:tcW w:w="2126" w:type="dxa"/>
            <w:tcBorders>
              <w:top w:val="single" w:sz="4" w:space="0" w:color="000000"/>
              <w:left w:val="single" w:sz="4" w:space="0" w:color="000000"/>
              <w:bottom w:val="single" w:sz="6" w:space="0" w:color="auto"/>
              <w:right w:val="single" w:sz="4" w:space="0" w:color="000000"/>
            </w:tcBorders>
            <w:vAlign w:val="center"/>
          </w:tcPr>
          <w:p w:rsidR="0087145F" w:rsidRPr="00852D86" w:rsidRDefault="008152C9" w:rsidP="00852D86">
            <w:pPr>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11</w:t>
            </w:r>
            <w:r w:rsidR="00D1346A" w:rsidRPr="00852D86">
              <w:rPr>
                <w:rFonts w:ascii="Times New Roman" w:eastAsia="Times New Roman" w:hAnsi="Times New Roman" w:cs="Times New Roman"/>
              </w:rPr>
              <w:t>7,5</w:t>
            </w:r>
          </w:p>
        </w:tc>
        <w:tc>
          <w:tcPr>
            <w:tcW w:w="1652" w:type="dxa"/>
            <w:vMerge/>
            <w:tcBorders>
              <w:top w:val="single" w:sz="18" w:space="0" w:color="000000"/>
              <w:left w:val="single" w:sz="4" w:space="0" w:color="000000"/>
              <w:bottom w:val="single" w:sz="6" w:space="0" w:color="auto"/>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C239E1" w:rsidTr="0066221D">
        <w:trPr>
          <w:trHeight w:val="20"/>
          <w:jc w:val="center"/>
        </w:trPr>
        <w:tc>
          <w:tcPr>
            <w:tcW w:w="1693" w:type="dxa"/>
            <w:vMerge w:val="restart"/>
            <w:tcBorders>
              <w:top w:val="single" w:sz="6" w:space="0" w:color="auto"/>
              <w:left w:val="single" w:sz="6" w:space="0" w:color="auto"/>
              <w:bottom w:val="single" w:sz="18" w:space="0" w:color="000000"/>
              <w:right w:val="single" w:sz="4" w:space="0" w:color="000000"/>
            </w:tcBorders>
            <w:vAlign w:val="center"/>
          </w:tcPr>
          <w:p w:rsidR="0087145F" w:rsidRPr="00852D86" w:rsidRDefault="00EF288E" w:rsidP="00852D86">
            <w:pPr>
              <w:tabs>
                <w:tab w:val="left" w:pos="426"/>
              </w:tabs>
              <w:spacing w:after="0" w:line="280" w:lineRule="exact"/>
              <w:rPr>
                <w:rFonts w:ascii="Times New Roman" w:eastAsia="Times New Roman" w:hAnsi="Times New Roman" w:cs="Times New Roman"/>
                <w:b/>
              </w:rPr>
            </w:pPr>
            <w:r w:rsidRPr="00852D86">
              <w:rPr>
                <w:rFonts w:ascii="Times New Roman" w:eastAsia="Times New Roman" w:hAnsi="Times New Roman" w:cs="Times New Roman"/>
              </w:rPr>
              <w:t>О</w:t>
            </w:r>
            <w:r w:rsidR="008152C9" w:rsidRPr="00852D86">
              <w:rPr>
                <w:rFonts w:ascii="Times New Roman" w:eastAsia="Times New Roman" w:hAnsi="Times New Roman" w:cs="Times New Roman"/>
              </w:rPr>
              <w:t>собиста компетентність</w:t>
            </w:r>
          </w:p>
        </w:tc>
        <w:tc>
          <w:tcPr>
            <w:tcW w:w="4253" w:type="dxa"/>
            <w:tcBorders>
              <w:top w:val="single" w:sz="6" w:space="0" w:color="auto"/>
              <w:left w:val="single" w:sz="4" w:space="0" w:color="000000"/>
              <w:bottom w:val="single" w:sz="4" w:space="0" w:color="000000"/>
              <w:right w:val="single" w:sz="4" w:space="0" w:color="000000"/>
            </w:tcBorders>
          </w:tcPr>
          <w:p w:rsidR="0087145F" w:rsidRPr="00852D86" w:rsidRDefault="00EF288E"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Р</w:t>
            </w:r>
            <w:r w:rsidR="008152C9" w:rsidRPr="00852D86">
              <w:rPr>
                <w:rFonts w:ascii="Times New Roman" w:eastAsia="Times New Roman" w:hAnsi="Times New Roman" w:cs="Times New Roman"/>
              </w:rPr>
              <w:t>ішучість та відповідальність</w:t>
            </w:r>
          </w:p>
        </w:tc>
        <w:tc>
          <w:tcPr>
            <w:tcW w:w="2126" w:type="dxa"/>
            <w:tcBorders>
              <w:top w:val="single" w:sz="6" w:space="0" w:color="auto"/>
              <w:left w:val="single" w:sz="4" w:space="0" w:color="000000"/>
              <w:bottom w:val="single" w:sz="4" w:space="0" w:color="000000"/>
              <w:right w:val="single" w:sz="4" w:space="0" w:color="000000"/>
            </w:tcBorders>
            <w:vAlign w:val="center"/>
          </w:tcPr>
          <w:p w:rsidR="0087145F" w:rsidRPr="00852D86" w:rsidRDefault="00D1346A" w:rsidP="00852D86">
            <w:pPr>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21</w:t>
            </w:r>
            <w:r w:rsidR="008152C9" w:rsidRPr="00852D86">
              <w:rPr>
                <w:rFonts w:ascii="Times New Roman" w:eastAsia="Times New Roman" w:hAnsi="Times New Roman" w:cs="Times New Roman"/>
              </w:rPr>
              <w:t>,</w:t>
            </w:r>
            <w:r w:rsidRPr="00852D86">
              <w:rPr>
                <w:rFonts w:ascii="Times New Roman" w:eastAsia="Times New Roman" w:hAnsi="Times New Roman" w:cs="Times New Roman"/>
              </w:rPr>
              <w:t>2</w:t>
            </w:r>
            <w:r w:rsidR="008152C9" w:rsidRPr="00852D86">
              <w:rPr>
                <w:rFonts w:ascii="Times New Roman" w:eastAsia="Times New Roman" w:hAnsi="Times New Roman" w:cs="Times New Roman"/>
              </w:rPr>
              <w:t>5</w:t>
            </w:r>
          </w:p>
        </w:tc>
        <w:tc>
          <w:tcPr>
            <w:tcW w:w="1652" w:type="dxa"/>
            <w:vMerge w:val="restart"/>
            <w:tcBorders>
              <w:top w:val="single" w:sz="6" w:space="0" w:color="auto"/>
              <w:left w:val="single" w:sz="4" w:space="0" w:color="000000"/>
              <w:bottom w:val="single" w:sz="18" w:space="0" w:color="000000"/>
              <w:right w:val="single" w:sz="6" w:space="0" w:color="auto"/>
            </w:tcBorders>
            <w:vAlign w:val="center"/>
          </w:tcPr>
          <w:p w:rsidR="0087145F" w:rsidRPr="00852D86" w:rsidRDefault="00D1346A" w:rsidP="00852D86">
            <w:pPr>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42,25</w:t>
            </w:r>
          </w:p>
        </w:tc>
      </w:tr>
      <w:tr w:rsidR="0087145F" w:rsidRPr="00C239E1" w:rsidTr="0066221D">
        <w:trPr>
          <w:trHeight w:val="20"/>
          <w:jc w:val="center"/>
        </w:trPr>
        <w:tc>
          <w:tcPr>
            <w:tcW w:w="1693" w:type="dxa"/>
            <w:vMerge/>
            <w:tcBorders>
              <w:top w:val="single" w:sz="18" w:space="0" w:color="000000"/>
              <w:left w:val="single" w:sz="6" w:space="0" w:color="auto"/>
              <w:bottom w:val="single" w:sz="6" w:space="0" w:color="auto"/>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4" w:space="0" w:color="000000"/>
              <w:left w:val="single" w:sz="4" w:space="0" w:color="000000"/>
              <w:bottom w:val="single" w:sz="6" w:space="0" w:color="auto"/>
              <w:right w:val="single" w:sz="4" w:space="0" w:color="000000"/>
            </w:tcBorders>
          </w:tcPr>
          <w:p w:rsidR="0087145F" w:rsidRPr="00852D86" w:rsidRDefault="00EF288E"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Б</w:t>
            </w:r>
            <w:r w:rsidR="008152C9" w:rsidRPr="00852D86">
              <w:rPr>
                <w:rFonts w:ascii="Times New Roman" w:eastAsia="Times New Roman" w:hAnsi="Times New Roman" w:cs="Times New Roman"/>
              </w:rPr>
              <w:t>езперервний розвиток</w:t>
            </w:r>
          </w:p>
        </w:tc>
        <w:tc>
          <w:tcPr>
            <w:tcW w:w="2126" w:type="dxa"/>
            <w:tcBorders>
              <w:top w:val="single" w:sz="4" w:space="0" w:color="000000"/>
              <w:left w:val="single" w:sz="4" w:space="0" w:color="000000"/>
              <w:bottom w:val="single" w:sz="6" w:space="0" w:color="auto"/>
              <w:right w:val="single" w:sz="4" w:space="0" w:color="000000"/>
            </w:tcBorders>
            <w:vAlign w:val="center"/>
          </w:tcPr>
          <w:p w:rsidR="0087145F" w:rsidRPr="00852D86" w:rsidRDefault="00D1346A" w:rsidP="00852D86">
            <w:pPr>
              <w:tabs>
                <w:tab w:val="left" w:pos="426"/>
              </w:tabs>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21</w:t>
            </w:r>
          </w:p>
        </w:tc>
        <w:tc>
          <w:tcPr>
            <w:tcW w:w="1652" w:type="dxa"/>
            <w:vMerge/>
            <w:tcBorders>
              <w:top w:val="single" w:sz="18" w:space="0" w:color="000000"/>
              <w:left w:val="single" w:sz="4" w:space="0" w:color="000000"/>
              <w:bottom w:val="single" w:sz="6" w:space="0" w:color="auto"/>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C239E1" w:rsidTr="0066221D">
        <w:trPr>
          <w:trHeight w:val="20"/>
          <w:jc w:val="center"/>
        </w:trPr>
        <w:tc>
          <w:tcPr>
            <w:tcW w:w="1693" w:type="dxa"/>
            <w:vMerge w:val="restart"/>
            <w:tcBorders>
              <w:top w:val="single" w:sz="6" w:space="0" w:color="auto"/>
              <w:left w:val="single" w:sz="6" w:space="0" w:color="auto"/>
              <w:bottom w:val="single" w:sz="18" w:space="0" w:color="000000"/>
              <w:right w:val="single" w:sz="4" w:space="0" w:color="000000"/>
            </w:tcBorders>
            <w:vAlign w:val="center"/>
          </w:tcPr>
          <w:p w:rsidR="0087145F" w:rsidRPr="00852D86" w:rsidRDefault="00EF288E"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С</w:t>
            </w:r>
            <w:r w:rsidR="008152C9" w:rsidRPr="00852D86">
              <w:rPr>
                <w:rFonts w:ascii="Times New Roman" w:eastAsia="Times New Roman" w:hAnsi="Times New Roman" w:cs="Times New Roman"/>
              </w:rPr>
              <w:t>оціальна компетентність</w:t>
            </w:r>
          </w:p>
        </w:tc>
        <w:tc>
          <w:tcPr>
            <w:tcW w:w="4253" w:type="dxa"/>
            <w:tcBorders>
              <w:top w:val="single" w:sz="6" w:space="0" w:color="auto"/>
              <w:left w:val="single" w:sz="4" w:space="0" w:color="000000"/>
              <w:bottom w:val="single" w:sz="4" w:space="0" w:color="000000"/>
              <w:right w:val="single" w:sz="4" w:space="0" w:color="000000"/>
            </w:tcBorders>
          </w:tcPr>
          <w:p w:rsidR="0087145F" w:rsidRPr="00852D86" w:rsidRDefault="00EF288E"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Е</w:t>
            </w:r>
            <w:r w:rsidR="008152C9" w:rsidRPr="00852D86">
              <w:rPr>
                <w:rFonts w:ascii="Times New Roman" w:eastAsia="Times New Roman" w:hAnsi="Times New Roman" w:cs="Times New Roman"/>
              </w:rPr>
              <w:t>фективна комунікація</w:t>
            </w:r>
          </w:p>
        </w:tc>
        <w:tc>
          <w:tcPr>
            <w:tcW w:w="2126" w:type="dxa"/>
            <w:tcBorders>
              <w:top w:val="single" w:sz="6" w:space="0" w:color="auto"/>
              <w:left w:val="single" w:sz="4" w:space="0" w:color="000000"/>
              <w:bottom w:val="single" w:sz="4" w:space="0" w:color="000000"/>
              <w:right w:val="single" w:sz="4" w:space="0" w:color="000000"/>
            </w:tcBorders>
            <w:vAlign w:val="center"/>
          </w:tcPr>
          <w:p w:rsidR="0087145F" w:rsidRPr="00852D86" w:rsidRDefault="00D1346A" w:rsidP="00852D86">
            <w:pPr>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11</w:t>
            </w:r>
            <w:r w:rsidR="008152C9" w:rsidRPr="00852D86">
              <w:rPr>
                <w:rFonts w:ascii="Times New Roman" w:eastAsia="Times New Roman" w:hAnsi="Times New Roman" w:cs="Times New Roman"/>
              </w:rPr>
              <w:t>,</w:t>
            </w:r>
            <w:r w:rsidRPr="00852D86">
              <w:rPr>
                <w:rFonts w:ascii="Times New Roman" w:eastAsia="Times New Roman" w:hAnsi="Times New Roman" w:cs="Times New Roman"/>
              </w:rPr>
              <w:t>2</w:t>
            </w:r>
            <w:r w:rsidR="008152C9" w:rsidRPr="00852D86">
              <w:rPr>
                <w:rFonts w:ascii="Times New Roman" w:eastAsia="Times New Roman" w:hAnsi="Times New Roman" w:cs="Times New Roman"/>
              </w:rPr>
              <w:t>5</w:t>
            </w:r>
          </w:p>
        </w:tc>
        <w:tc>
          <w:tcPr>
            <w:tcW w:w="1652" w:type="dxa"/>
            <w:vMerge w:val="restart"/>
            <w:tcBorders>
              <w:top w:val="single" w:sz="6" w:space="0" w:color="auto"/>
              <w:left w:val="single" w:sz="4" w:space="0" w:color="000000"/>
              <w:bottom w:val="single" w:sz="18" w:space="0" w:color="000000"/>
              <w:right w:val="single" w:sz="6" w:space="0" w:color="auto"/>
            </w:tcBorders>
            <w:vAlign w:val="center"/>
          </w:tcPr>
          <w:p w:rsidR="0087145F" w:rsidRPr="00852D86" w:rsidRDefault="00D1346A" w:rsidP="00852D86">
            <w:pPr>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44,25</w:t>
            </w:r>
          </w:p>
        </w:tc>
      </w:tr>
      <w:tr w:rsidR="0087145F" w:rsidRPr="00C239E1" w:rsidTr="0066221D">
        <w:trPr>
          <w:trHeight w:val="20"/>
          <w:jc w:val="center"/>
        </w:trPr>
        <w:tc>
          <w:tcPr>
            <w:tcW w:w="1693" w:type="dxa"/>
            <w:vMerge/>
            <w:tcBorders>
              <w:top w:val="single" w:sz="18" w:space="0" w:color="000000"/>
              <w:left w:val="single" w:sz="6" w:space="0" w:color="auto"/>
              <w:bottom w:val="single" w:sz="18" w:space="0" w:color="000000"/>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87145F" w:rsidRPr="00852D86" w:rsidRDefault="00EF288E"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Е</w:t>
            </w:r>
            <w:r w:rsidR="008152C9" w:rsidRPr="00852D86">
              <w:rPr>
                <w:rFonts w:ascii="Times New Roman" w:eastAsia="Times New Roman" w:hAnsi="Times New Roman" w:cs="Times New Roman"/>
              </w:rPr>
              <w:t>фективна взаємодія</w:t>
            </w:r>
          </w:p>
        </w:tc>
        <w:tc>
          <w:tcPr>
            <w:tcW w:w="2126" w:type="dxa"/>
            <w:tcBorders>
              <w:top w:val="single" w:sz="4" w:space="0" w:color="000000"/>
              <w:left w:val="single" w:sz="4" w:space="0" w:color="000000"/>
              <w:bottom w:val="single" w:sz="4" w:space="0" w:color="000000"/>
              <w:right w:val="single" w:sz="4" w:space="0" w:color="000000"/>
            </w:tcBorders>
            <w:vAlign w:val="center"/>
          </w:tcPr>
          <w:p w:rsidR="0087145F" w:rsidRPr="00852D86" w:rsidRDefault="00D1346A" w:rsidP="00852D86">
            <w:pPr>
              <w:tabs>
                <w:tab w:val="left" w:pos="426"/>
              </w:tabs>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11</w:t>
            </w:r>
            <w:r w:rsidR="002C3B50" w:rsidRPr="00852D86">
              <w:rPr>
                <w:rFonts w:ascii="Times New Roman" w:eastAsia="Times New Roman" w:hAnsi="Times New Roman" w:cs="Times New Roman"/>
              </w:rPr>
              <w:t>,</w:t>
            </w:r>
            <w:r w:rsidRPr="00852D86">
              <w:rPr>
                <w:rFonts w:ascii="Times New Roman" w:eastAsia="Times New Roman" w:hAnsi="Times New Roman" w:cs="Times New Roman"/>
              </w:rPr>
              <w:t>2</w:t>
            </w:r>
            <w:r w:rsidR="002C3B50" w:rsidRPr="00852D86">
              <w:rPr>
                <w:rFonts w:ascii="Times New Roman" w:eastAsia="Times New Roman" w:hAnsi="Times New Roman" w:cs="Times New Roman"/>
              </w:rPr>
              <w:t>5</w:t>
            </w: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C239E1" w:rsidTr="0066221D">
        <w:trPr>
          <w:trHeight w:val="20"/>
          <w:jc w:val="center"/>
        </w:trPr>
        <w:tc>
          <w:tcPr>
            <w:tcW w:w="1693" w:type="dxa"/>
            <w:vMerge/>
            <w:tcBorders>
              <w:top w:val="single" w:sz="18" w:space="0" w:color="000000"/>
              <w:left w:val="single" w:sz="6" w:space="0" w:color="auto"/>
              <w:bottom w:val="single" w:sz="18" w:space="0" w:color="000000"/>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87145F" w:rsidRPr="00852D86" w:rsidRDefault="00EF288E"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С</w:t>
            </w:r>
            <w:r w:rsidR="008152C9" w:rsidRPr="00852D86">
              <w:rPr>
                <w:rFonts w:ascii="Times New Roman" w:eastAsia="Times New Roman" w:hAnsi="Times New Roman" w:cs="Times New Roman"/>
              </w:rPr>
              <w:t>тійкість мотивації</w:t>
            </w:r>
          </w:p>
        </w:tc>
        <w:tc>
          <w:tcPr>
            <w:tcW w:w="2126" w:type="dxa"/>
            <w:tcBorders>
              <w:top w:val="single" w:sz="4" w:space="0" w:color="000000"/>
              <w:left w:val="single" w:sz="4" w:space="0" w:color="000000"/>
              <w:bottom w:val="single" w:sz="4" w:space="0" w:color="000000"/>
              <w:right w:val="single" w:sz="4" w:space="0" w:color="000000"/>
            </w:tcBorders>
            <w:vAlign w:val="center"/>
          </w:tcPr>
          <w:p w:rsidR="0087145F" w:rsidRPr="00852D86" w:rsidRDefault="00D1346A" w:rsidP="00852D86">
            <w:pPr>
              <w:tabs>
                <w:tab w:val="left" w:pos="426"/>
              </w:tabs>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10</w:t>
            </w:r>
            <w:r w:rsidR="008152C9" w:rsidRPr="00852D86">
              <w:rPr>
                <w:rFonts w:ascii="Times New Roman" w:eastAsia="Times New Roman" w:hAnsi="Times New Roman" w:cs="Times New Roman"/>
              </w:rPr>
              <w:t>,</w:t>
            </w:r>
            <w:r w:rsidRPr="00852D86">
              <w:rPr>
                <w:rFonts w:ascii="Times New Roman" w:eastAsia="Times New Roman" w:hAnsi="Times New Roman" w:cs="Times New Roman"/>
              </w:rPr>
              <w:t>7</w:t>
            </w:r>
            <w:r w:rsidR="008152C9" w:rsidRPr="00852D86">
              <w:rPr>
                <w:rFonts w:ascii="Times New Roman" w:eastAsia="Times New Roman" w:hAnsi="Times New Roman" w:cs="Times New Roman"/>
              </w:rPr>
              <w:t>5</w:t>
            </w: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C239E1" w:rsidTr="0066221D">
        <w:trPr>
          <w:trHeight w:val="20"/>
          <w:jc w:val="center"/>
        </w:trPr>
        <w:tc>
          <w:tcPr>
            <w:tcW w:w="1693" w:type="dxa"/>
            <w:vMerge/>
            <w:tcBorders>
              <w:top w:val="single" w:sz="18" w:space="0" w:color="000000"/>
              <w:left w:val="single" w:sz="6" w:space="0" w:color="auto"/>
              <w:bottom w:val="single" w:sz="6" w:space="0" w:color="auto"/>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4" w:space="0" w:color="000000"/>
              <w:left w:val="single" w:sz="4" w:space="0" w:color="000000"/>
              <w:bottom w:val="single" w:sz="6" w:space="0" w:color="auto"/>
              <w:right w:val="single" w:sz="4" w:space="0" w:color="000000"/>
            </w:tcBorders>
          </w:tcPr>
          <w:p w:rsidR="0087145F" w:rsidRPr="00852D86" w:rsidRDefault="00EF288E"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Е</w:t>
            </w:r>
            <w:r w:rsidR="008152C9" w:rsidRPr="00852D86">
              <w:rPr>
                <w:rFonts w:ascii="Times New Roman" w:eastAsia="Times New Roman" w:hAnsi="Times New Roman" w:cs="Times New Roman"/>
              </w:rPr>
              <w:t>моційна стійкість</w:t>
            </w:r>
          </w:p>
        </w:tc>
        <w:tc>
          <w:tcPr>
            <w:tcW w:w="2126" w:type="dxa"/>
            <w:tcBorders>
              <w:top w:val="single" w:sz="4" w:space="0" w:color="000000"/>
              <w:left w:val="single" w:sz="4" w:space="0" w:color="000000"/>
              <w:bottom w:val="single" w:sz="6" w:space="0" w:color="auto"/>
              <w:right w:val="single" w:sz="4" w:space="0" w:color="000000"/>
            </w:tcBorders>
            <w:vAlign w:val="center"/>
          </w:tcPr>
          <w:p w:rsidR="0087145F" w:rsidRPr="00852D86" w:rsidRDefault="00D1346A" w:rsidP="00852D86">
            <w:pPr>
              <w:tabs>
                <w:tab w:val="left" w:pos="426"/>
              </w:tabs>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11</w:t>
            </w:r>
          </w:p>
        </w:tc>
        <w:tc>
          <w:tcPr>
            <w:tcW w:w="1652" w:type="dxa"/>
            <w:vMerge/>
            <w:tcBorders>
              <w:top w:val="single" w:sz="18" w:space="0" w:color="000000"/>
              <w:left w:val="single" w:sz="4" w:space="0" w:color="000000"/>
              <w:bottom w:val="single" w:sz="6" w:space="0" w:color="auto"/>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C239E1" w:rsidTr="0066221D">
        <w:trPr>
          <w:trHeight w:val="20"/>
          <w:jc w:val="center"/>
        </w:trPr>
        <w:tc>
          <w:tcPr>
            <w:tcW w:w="1693" w:type="dxa"/>
            <w:vMerge w:val="restart"/>
            <w:tcBorders>
              <w:top w:val="single" w:sz="6" w:space="0" w:color="auto"/>
              <w:left w:val="single" w:sz="6" w:space="0" w:color="auto"/>
              <w:bottom w:val="single" w:sz="18" w:space="0" w:color="000000"/>
              <w:right w:val="single" w:sz="4" w:space="0" w:color="000000"/>
            </w:tcBorders>
            <w:vAlign w:val="center"/>
          </w:tcPr>
          <w:p w:rsidR="0087145F" w:rsidRPr="00852D86" w:rsidRDefault="00EF288E"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Д</w:t>
            </w:r>
            <w:r w:rsidR="008152C9" w:rsidRPr="00852D86">
              <w:rPr>
                <w:rFonts w:ascii="Times New Roman" w:eastAsia="Times New Roman" w:hAnsi="Times New Roman" w:cs="Times New Roman"/>
              </w:rPr>
              <w:t>оброчесність та професійна етика</w:t>
            </w:r>
          </w:p>
        </w:tc>
        <w:tc>
          <w:tcPr>
            <w:tcW w:w="4253" w:type="dxa"/>
            <w:tcBorders>
              <w:top w:val="single" w:sz="6" w:space="0" w:color="auto"/>
              <w:left w:val="single" w:sz="4" w:space="0" w:color="000000"/>
              <w:bottom w:val="single" w:sz="4" w:space="0" w:color="000000"/>
              <w:right w:val="single" w:sz="4" w:space="0" w:color="000000"/>
            </w:tcBorders>
          </w:tcPr>
          <w:p w:rsidR="0087145F" w:rsidRPr="00852D86" w:rsidRDefault="008152C9"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Незалежність</w:t>
            </w:r>
          </w:p>
        </w:tc>
        <w:tc>
          <w:tcPr>
            <w:tcW w:w="2126" w:type="dxa"/>
            <w:vMerge w:val="restart"/>
            <w:tcBorders>
              <w:top w:val="single" w:sz="6" w:space="0" w:color="auto"/>
              <w:left w:val="single" w:sz="4" w:space="0" w:color="000000"/>
              <w:bottom w:val="single" w:sz="18" w:space="0" w:color="000000"/>
              <w:right w:val="single" w:sz="4" w:space="0" w:color="000000"/>
            </w:tcBorders>
            <w:shd w:val="clear" w:color="auto" w:fill="FFFFFF" w:themeFill="background1"/>
            <w:vAlign w:val="center"/>
          </w:tcPr>
          <w:p w:rsidR="0087145F" w:rsidRPr="00852D86" w:rsidRDefault="0087145F" w:rsidP="00852D86">
            <w:pPr>
              <w:tabs>
                <w:tab w:val="left" w:pos="426"/>
              </w:tabs>
              <w:spacing w:after="0" w:line="280" w:lineRule="exact"/>
              <w:jc w:val="center"/>
              <w:rPr>
                <w:rFonts w:ascii="Times New Roman" w:eastAsia="Times New Roman" w:hAnsi="Times New Roman" w:cs="Times New Roman"/>
              </w:rPr>
            </w:pPr>
          </w:p>
        </w:tc>
        <w:tc>
          <w:tcPr>
            <w:tcW w:w="1652" w:type="dxa"/>
            <w:vMerge w:val="restart"/>
            <w:tcBorders>
              <w:top w:val="single" w:sz="6" w:space="0" w:color="auto"/>
              <w:left w:val="single" w:sz="4" w:space="0" w:color="000000"/>
              <w:bottom w:val="single" w:sz="18" w:space="0" w:color="000000"/>
              <w:right w:val="single" w:sz="6" w:space="0" w:color="auto"/>
            </w:tcBorders>
            <w:vAlign w:val="center"/>
          </w:tcPr>
          <w:p w:rsidR="0087145F" w:rsidRPr="00852D86" w:rsidRDefault="008152C9" w:rsidP="00633EFF">
            <w:pPr>
              <w:tabs>
                <w:tab w:val="left" w:pos="426"/>
              </w:tabs>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270</w:t>
            </w:r>
          </w:p>
        </w:tc>
      </w:tr>
      <w:tr w:rsidR="0087145F" w:rsidRPr="00C239E1" w:rsidTr="0066221D">
        <w:trPr>
          <w:trHeight w:val="20"/>
          <w:jc w:val="center"/>
        </w:trPr>
        <w:tc>
          <w:tcPr>
            <w:tcW w:w="1693" w:type="dxa"/>
            <w:vMerge/>
            <w:tcBorders>
              <w:top w:val="single" w:sz="18" w:space="0" w:color="000000"/>
              <w:left w:val="single" w:sz="6" w:space="0" w:color="auto"/>
              <w:bottom w:val="single" w:sz="6" w:space="0" w:color="auto"/>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87145F" w:rsidRPr="00852D86" w:rsidRDefault="008152C9"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Чесність</w:t>
            </w:r>
          </w:p>
        </w:tc>
        <w:tc>
          <w:tcPr>
            <w:tcW w:w="2126" w:type="dxa"/>
            <w:vMerge/>
            <w:tcBorders>
              <w:top w:val="single" w:sz="18" w:space="0" w:color="000000"/>
              <w:left w:val="single" w:sz="4" w:space="0" w:color="000000"/>
              <w:bottom w:val="single" w:sz="18" w:space="0" w:color="000000"/>
              <w:right w:val="single" w:sz="4" w:space="0" w:color="000000"/>
            </w:tcBorders>
            <w:shd w:val="clear" w:color="auto" w:fill="FFFFFF" w:themeFill="background1"/>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C239E1" w:rsidTr="0066221D">
        <w:trPr>
          <w:trHeight w:val="20"/>
          <w:jc w:val="center"/>
        </w:trPr>
        <w:tc>
          <w:tcPr>
            <w:tcW w:w="1693" w:type="dxa"/>
            <w:vMerge/>
            <w:tcBorders>
              <w:top w:val="single" w:sz="6" w:space="0" w:color="auto"/>
              <w:left w:val="single" w:sz="6" w:space="0" w:color="auto"/>
              <w:bottom w:val="single" w:sz="18" w:space="0" w:color="000000"/>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87145F" w:rsidRPr="00852D86" w:rsidRDefault="008152C9"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Неупередженість</w:t>
            </w:r>
          </w:p>
        </w:tc>
        <w:tc>
          <w:tcPr>
            <w:tcW w:w="2126" w:type="dxa"/>
            <w:vMerge/>
            <w:tcBorders>
              <w:top w:val="single" w:sz="18" w:space="0" w:color="000000"/>
              <w:left w:val="single" w:sz="4" w:space="0" w:color="000000"/>
              <w:bottom w:val="single" w:sz="18" w:space="0" w:color="000000"/>
              <w:right w:val="single" w:sz="4" w:space="0" w:color="000000"/>
            </w:tcBorders>
            <w:shd w:val="clear" w:color="auto" w:fill="FFFFFF" w:themeFill="background1"/>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C239E1" w:rsidTr="0066221D">
        <w:trPr>
          <w:trHeight w:val="21"/>
          <w:jc w:val="center"/>
        </w:trPr>
        <w:tc>
          <w:tcPr>
            <w:tcW w:w="1693" w:type="dxa"/>
            <w:vMerge/>
            <w:tcBorders>
              <w:top w:val="single" w:sz="18" w:space="0" w:color="000000"/>
              <w:left w:val="single" w:sz="6" w:space="0" w:color="auto"/>
              <w:bottom w:val="single" w:sz="18" w:space="0" w:color="000000"/>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6" w:space="0" w:color="auto"/>
              <w:left w:val="single" w:sz="4" w:space="0" w:color="000000"/>
              <w:bottom w:val="single" w:sz="4" w:space="0" w:color="000000"/>
              <w:right w:val="single" w:sz="4" w:space="0" w:color="000000"/>
            </w:tcBorders>
          </w:tcPr>
          <w:p w:rsidR="0087145F" w:rsidRPr="00852D86" w:rsidRDefault="008152C9"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Сумлінність</w:t>
            </w:r>
          </w:p>
        </w:tc>
        <w:tc>
          <w:tcPr>
            <w:tcW w:w="2126" w:type="dxa"/>
            <w:vMerge/>
            <w:tcBorders>
              <w:top w:val="single" w:sz="6" w:space="0" w:color="auto"/>
              <w:left w:val="single" w:sz="4" w:space="0" w:color="000000"/>
              <w:bottom w:val="single" w:sz="18" w:space="0" w:color="000000"/>
              <w:right w:val="single" w:sz="4" w:space="0" w:color="000000"/>
            </w:tcBorders>
            <w:shd w:val="clear" w:color="auto" w:fill="FFFFFF" w:themeFill="background1"/>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1652" w:type="dxa"/>
            <w:vMerge/>
            <w:tcBorders>
              <w:top w:val="single" w:sz="6" w:space="0" w:color="auto"/>
              <w:left w:val="single" w:sz="4" w:space="0" w:color="000000"/>
              <w:bottom w:val="single" w:sz="18" w:space="0" w:color="000000"/>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C239E1" w:rsidTr="0066221D">
        <w:trPr>
          <w:trHeight w:val="20"/>
          <w:jc w:val="center"/>
        </w:trPr>
        <w:tc>
          <w:tcPr>
            <w:tcW w:w="1693" w:type="dxa"/>
            <w:vMerge/>
            <w:tcBorders>
              <w:top w:val="single" w:sz="18" w:space="0" w:color="000000"/>
              <w:left w:val="single" w:sz="6" w:space="0" w:color="auto"/>
              <w:bottom w:val="single" w:sz="18" w:space="0" w:color="000000"/>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87145F" w:rsidRPr="00852D86" w:rsidRDefault="008152C9"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Непідкупність</w:t>
            </w:r>
          </w:p>
        </w:tc>
        <w:tc>
          <w:tcPr>
            <w:tcW w:w="2126" w:type="dxa"/>
            <w:vMerge/>
            <w:tcBorders>
              <w:top w:val="single" w:sz="18" w:space="0" w:color="000000"/>
              <w:left w:val="single" w:sz="4" w:space="0" w:color="000000"/>
              <w:bottom w:val="single" w:sz="18" w:space="0" w:color="000000"/>
              <w:right w:val="single" w:sz="4" w:space="0" w:color="000000"/>
            </w:tcBorders>
            <w:shd w:val="clear" w:color="auto" w:fill="FFFFFF" w:themeFill="background1"/>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C239E1" w:rsidTr="0066221D">
        <w:trPr>
          <w:trHeight w:val="20"/>
          <w:jc w:val="center"/>
        </w:trPr>
        <w:tc>
          <w:tcPr>
            <w:tcW w:w="1693" w:type="dxa"/>
            <w:vMerge/>
            <w:tcBorders>
              <w:top w:val="single" w:sz="18" w:space="0" w:color="000000"/>
              <w:left w:val="single" w:sz="6" w:space="0" w:color="auto"/>
              <w:bottom w:val="single" w:sz="18" w:space="0" w:color="000000"/>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87145F" w:rsidRPr="00852D86" w:rsidRDefault="008152C9"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Дотримання етичних норм і бездоганна поведінка у професійній діяльності та особистому житті</w:t>
            </w:r>
          </w:p>
        </w:tc>
        <w:tc>
          <w:tcPr>
            <w:tcW w:w="2126" w:type="dxa"/>
            <w:vMerge/>
            <w:tcBorders>
              <w:top w:val="single" w:sz="18" w:space="0" w:color="000000"/>
              <w:left w:val="single" w:sz="4" w:space="0" w:color="000000"/>
              <w:bottom w:val="single" w:sz="18" w:space="0" w:color="000000"/>
              <w:right w:val="single" w:sz="4" w:space="0" w:color="000000"/>
            </w:tcBorders>
            <w:shd w:val="clear" w:color="auto" w:fill="FFFFFF" w:themeFill="background1"/>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1652" w:type="dxa"/>
            <w:vMerge/>
            <w:tcBorders>
              <w:top w:val="single" w:sz="18" w:space="0" w:color="000000"/>
              <w:left w:val="single" w:sz="4" w:space="0" w:color="000000"/>
              <w:bottom w:val="single" w:sz="18" w:space="0" w:color="000000"/>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852D86" w:rsidTr="00C239E1">
        <w:trPr>
          <w:jc w:val="center"/>
        </w:trPr>
        <w:tc>
          <w:tcPr>
            <w:tcW w:w="1693" w:type="dxa"/>
            <w:vMerge/>
            <w:tcBorders>
              <w:top w:val="single" w:sz="18" w:space="0" w:color="000000"/>
              <w:left w:val="single" w:sz="6" w:space="0" w:color="auto"/>
              <w:bottom w:val="single" w:sz="6" w:space="0" w:color="auto"/>
              <w:right w:val="single" w:sz="4" w:space="0" w:color="000000"/>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4253" w:type="dxa"/>
            <w:tcBorders>
              <w:top w:val="single" w:sz="4" w:space="0" w:color="000000"/>
              <w:left w:val="single" w:sz="4" w:space="0" w:color="000000"/>
              <w:bottom w:val="single" w:sz="6" w:space="0" w:color="auto"/>
              <w:right w:val="single" w:sz="4" w:space="0" w:color="000000"/>
            </w:tcBorders>
          </w:tcPr>
          <w:p w:rsidR="0087145F" w:rsidRPr="00852D86" w:rsidRDefault="008152C9" w:rsidP="00852D86">
            <w:pPr>
              <w:tabs>
                <w:tab w:val="left" w:pos="426"/>
              </w:tabs>
              <w:spacing w:after="0" w:line="280" w:lineRule="exact"/>
              <w:rPr>
                <w:rFonts w:ascii="Times New Roman" w:eastAsia="Times New Roman" w:hAnsi="Times New Roman" w:cs="Times New Roman"/>
              </w:rPr>
            </w:pPr>
            <w:r w:rsidRPr="00852D86">
              <w:rPr>
                <w:rFonts w:ascii="Times New Roman" w:eastAsia="Times New Roman" w:hAnsi="Times New Roman" w:cs="Times New Roman"/>
              </w:rPr>
              <w:t>Законність джерел походження майна, відповідність рівня життя судді (кандидата на посаду судді) або членів його сім</w:t>
            </w:r>
            <w:r w:rsidR="00EF288E" w:rsidRPr="00852D86">
              <w:rPr>
                <w:rFonts w:ascii="Times New Roman" w:eastAsia="Times New Roman" w:hAnsi="Times New Roman" w:cs="Times New Roman"/>
              </w:rPr>
              <w:t>’</w:t>
            </w:r>
            <w:r w:rsidRPr="00852D86">
              <w:rPr>
                <w:rFonts w:ascii="Times New Roman" w:eastAsia="Times New Roman" w:hAnsi="Times New Roman" w:cs="Times New Roman"/>
              </w:rPr>
              <w:t>ї задекларованим доходам, відповідність способу життя судді (кандидата на посаду судді) його статусу</w:t>
            </w:r>
          </w:p>
        </w:tc>
        <w:tc>
          <w:tcPr>
            <w:tcW w:w="2126" w:type="dxa"/>
            <w:vMerge/>
            <w:tcBorders>
              <w:top w:val="single" w:sz="18" w:space="0" w:color="000000"/>
              <w:left w:val="single" w:sz="4" w:space="0" w:color="000000"/>
              <w:bottom w:val="single" w:sz="6" w:space="0" w:color="auto"/>
              <w:right w:val="single" w:sz="4" w:space="0" w:color="000000"/>
            </w:tcBorders>
            <w:shd w:val="clear" w:color="auto" w:fill="FFFFFF" w:themeFill="background1"/>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c>
          <w:tcPr>
            <w:tcW w:w="1652" w:type="dxa"/>
            <w:vMerge/>
            <w:tcBorders>
              <w:top w:val="single" w:sz="18" w:space="0" w:color="000000"/>
              <w:left w:val="single" w:sz="4" w:space="0" w:color="000000"/>
              <w:bottom w:val="single" w:sz="6" w:space="0" w:color="auto"/>
              <w:right w:val="single" w:sz="6" w:space="0" w:color="auto"/>
            </w:tcBorders>
            <w:vAlign w:val="center"/>
          </w:tcPr>
          <w:p w:rsidR="0087145F" w:rsidRPr="00852D86" w:rsidRDefault="0087145F" w:rsidP="00852D86">
            <w:pPr>
              <w:widowControl w:val="0"/>
              <w:pBdr>
                <w:top w:val="nil"/>
                <w:left w:val="nil"/>
                <w:bottom w:val="nil"/>
                <w:right w:val="nil"/>
                <w:between w:val="nil"/>
              </w:pBdr>
              <w:spacing w:after="0" w:line="280" w:lineRule="exact"/>
              <w:rPr>
                <w:rFonts w:ascii="Times New Roman" w:eastAsia="Times New Roman" w:hAnsi="Times New Roman" w:cs="Times New Roman"/>
              </w:rPr>
            </w:pPr>
          </w:p>
        </w:tc>
      </w:tr>
      <w:tr w:rsidR="0087145F" w:rsidRPr="00852D86" w:rsidTr="00C239E1">
        <w:trPr>
          <w:jc w:val="center"/>
        </w:trPr>
        <w:tc>
          <w:tcPr>
            <w:tcW w:w="1693" w:type="dxa"/>
            <w:tcBorders>
              <w:top w:val="single" w:sz="6" w:space="0" w:color="auto"/>
              <w:left w:val="nil"/>
              <w:bottom w:val="nil"/>
              <w:right w:val="nil"/>
            </w:tcBorders>
          </w:tcPr>
          <w:p w:rsidR="0087145F" w:rsidRPr="00852D86" w:rsidRDefault="0087145F" w:rsidP="00852D86">
            <w:pPr>
              <w:tabs>
                <w:tab w:val="left" w:pos="426"/>
              </w:tabs>
              <w:spacing w:after="0" w:line="280" w:lineRule="exact"/>
              <w:jc w:val="both"/>
              <w:rPr>
                <w:rFonts w:ascii="Times New Roman" w:eastAsia="Times New Roman" w:hAnsi="Times New Roman" w:cs="Times New Roman"/>
              </w:rPr>
            </w:pPr>
          </w:p>
        </w:tc>
        <w:tc>
          <w:tcPr>
            <w:tcW w:w="4253" w:type="dxa"/>
            <w:tcBorders>
              <w:top w:val="single" w:sz="6" w:space="0" w:color="auto"/>
              <w:left w:val="nil"/>
              <w:bottom w:val="nil"/>
              <w:right w:val="single" w:sz="6" w:space="0" w:color="auto"/>
            </w:tcBorders>
          </w:tcPr>
          <w:p w:rsidR="0087145F" w:rsidRPr="00852D86" w:rsidRDefault="0087145F" w:rsidP="00852D86">
            <w:pPr>
              <w:tabs>
                <w:tab w:val="left" w:pos="426"/>
              </w:tabs>
              <w:spacing w:after="0" w:line="280" w:lineRule="exact"/>
              <w:jc w:val="both"/>
              <w:rPr>
                <w:rFonts w:ascii="Times New Roman" w:eastAsia="Times New Roman" w:hAnsi="Times New Roman" w:cs="Times New Roman"/>
              </w:rPr>
            </w:pPr>
          </w:p>
        </w:tc>
        <w:tc>
          <w:tcPr>
            <w:tcW w:w="2126" w:type="dxa"/>
            <w:tcBorders>
              <w:top w:val="single" w:sz="6" w:space="0" w:color="auto"/>
              <w:left w:val="single" w:sz="6" w:space="0" w:color="auto"/>
              <w:bottom w:val="single" w:sz="6" w:space="0" w:color="auto"/>
              <w:right w:val="single" w:sz="4" w:space="0" w:color="000000"/>
            </w:tcBorders>
            <w:vAlign w:val="center"/>
          </w:tcPr>
          <w:p w:rsidR="0087145F" w:rsidRPr="00852D86" w:rsidRDefault="008152C9" w:rsidP="00852D86">
            <w:pPr>
              <w:tabs>
                <w:tab w:val="left" w:pos="426"/>
              </w:tabs>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Загальний бал</w:t>
            </w:r>
          </w:p>
        </w:tc>
        <w:tc>
          <w:tcPr>
            <w:tcW w:w="1652" w:type="dxa"/>
            <w:tcBorders>
              <w:top w:val="single" w:sz="6" w:space="0" w:color="auto"/>
              <w:left w:val="single" w:sz="4" w:space="0" w:color="000000"/>
              <w:bottom w:val="single" w:sz="6" w:space="0" w:color="auto"/>
              <w:right w:val="single" w:sz="6" w:space="0" w:color="auto"/>
            </w:tcBorders>
            <w:vAlign w:val="center"/>
          </w:tcPr>
          <w:p w:rsidR="0087145F" w:rsidRPr="00852D86" w:rsidRDefault="008152C9" w:rsidP="00852D86">
            <w:pPr>
              <w:tabs>
                <w:tab w:val="left" w:pos="426"/>
              </w:tabs>
              <w:spacing w:after="0" w:line="280" w:lineRule="exact"/>
              <w:jc w:val="center"/>
              <w:rPr>
                <w:rFonts w:ascii="Times New Roman" w:eastAsia="Times New Roman" w:hAnsi="Times New Roman" w:cs="Times New Roman"/>
              </w:rPr>
            </w:pPr>
            <w:r w:rsidRPr="00852D86">
              <w:rPr>
                <w:rFonts w:ascii="Times New Roman" w:eastAsia="Times New Roman" w:hAnsi="Times New Roman" w:cs="Times New Roman"/>
              </w:rPr>
              <w:t>6</w:t>
            </w:r>
            <w:r w:rsidR="001C0E84" w:rsidRPr="00852D86">
              <w:rPr>
                <w:rFonts w:ascii="Times New Roman" w:eastAsia="Times New Roman" w:hAnsi="Times New Roman" w:cs="Times New Roman"/>
              </w:rPr>
              <w:t>96</w:t>
            </w:r>
            <w:r w:rsidRPr="00852D86">
              <w:rPr>
                <w:rFonts w:ascii="Times New Roman" w:eastAsia="Times New Roman" w:hAnsi="Times New Roman" w:cs="Times New Roman"/>
              </w:rPr>
              <w:t>,</w:t>
            </w:r>
            <w:r w:rsidR="001C0E84" w:rsidRPr="00852D86">
              <w:rPr>
                <w:rFonts w:ascii="Times New Roman" w:eastAsia="Times New Roman" w:hAnsi="Times New Roman" w:cs="Times New Roman"/>
              </w:rPr>
              <w:t>6</w:t>
            </w:r>
          </w:p>
        </w:tc>
      </w:tr>
    </w:tbl>
    <w:p w:rsidR="00C82F6A" w:rsidRPr="00852D86" w:rsidRDefault="00C82F6A" w:rsidP="00852D86">
      <w:pPr>
        <w:spacing w:after="0" w:line="280" w:lineRule="exact"/>
        <w:ind w:firstLine="708"/>
        <w:jc w:val="both"/>
        <w:rPr>
          <w:rFonts w:ascii="Times New Roman" w:eastAsia="Times New Roman" w:hAnsi="Times New Roman" w:cs="Times New Roman"/>
          <w:sz w:val="24"/>
          <w:szCs w:val="24"/>
          <w:highlight w:val="white"/>
        </w:rPr>
      </w:pPr>
    </w:p>
    <w:p w:rsidR="0087145F" w:rsidRPr="00852D86" w:rsidRDefault="00EA5338" w:rsidP="00852D86">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w:t>
      </w:r>
      <w:r w:rsidR="00BF2641">
        <w:rPr>
          <w:rFonts w:ascii="Times New Roman" w:eastAsia="Times New Roman" w:hAnsi="Times New Roman" w:cs="Times New Roman"/>
          <w:sz w:val="24"/>
          <w:szCs w:val="24"/>
        </w:rPr>
        <w:t>3</w:t>
      </w:r>
      <w:r w:rsidR="00B70088">
        <w:rPr>
          <w:rFonts w:ascii="Times New Roman" w:eastAsia="Times New Roman" w:hAnsi="Times New Roman" w:cs="Times New Roman"/>
          <w:sz w:val="24"/>
          <w:szCs w:val="24"/>
        </w:rPr>
        <w:t>1</w:t>
      </w:r>
      <w:r w:rsidR="000C6EAD" w:rsidRPr="00852D86">
        <w:rPr>
          <w:rFonts w:ascii="Times New Roman" w:eastAsia="Times New Roman" w:hAnsi="Times New Roman" w:cs="Times New Roman"/>
          <w:sz w:val="24"/>
          <w:szCs w:val="24"/>
        </w:rPr>
        <w:t xml:space="preserve">. </w:t>
      </w:r>
      <w:r w:rsidR="008152C9" w:rsidRPr="00852D86">
        <w:rPr>
          <w:rFonts w:ascii="Times New Roman" w:eastAsia="Times New Roman" w:hAnsi="Times New Roman" w:cs="Times New Roman"/>
          <w:sz w:val="24"/>
          <w:szCs w:val="24"/>
        </w:rPr>
        <w:t xml:space="preserve">Згідно з абзацом другим частини першої статті 88 Закону, якщо </w:t>
      </w:r>
      <w:r w:rsidR="00EF288E" w:rsidRPr="00852D86">
        <w:rPr>
          <w:rFonts w:ascii="Times New Roman" w:eastAsia="Times New Roman" w:hAnsi="Times New Roman" w:cs="Times New Roman"/>
          <w:sz w:val="24"/>
          <w:szCs w:val="24"/>
        </w:rPr>
        <w:t>ГРД</w:t>
      </w:r>
      <w:r w:rsidR="008152C9" w:rsidRPr="00852D86">
        <w:rPr>
          <w:rFonts w:ascii="Times New Roman" w:eastAsia="Times New Roman" w:hAnsi="Times New Roman" w:cs="Times New Roman"/>
          <w:sz w:val="24"/>
          <w:szCs w:val="24"/>
        </w:rPr>
        <w:t xml:space="preserve">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87145F" w:rsidRPr="00852D86" w:rsidRDefault="00EA5338" w:rsidP="0090433B">
      <w:pPr>
        <w:spacing w:after="0" w:line="280" w:lineRule="exact"/>
        <w:ind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13</w:t>
      </w:r>
      <w:r w:rsidR="00B70088">
        <w:rPr>
          <w:rFonts w:ascii="Times New Roman" w:eastAsia="Times New Roman" w:hAnsi="Times New Roman" w:cs="Times New Roman"/>
          <w:sz w:val="24"/>
          <w:szCs w:val="24"/>
        </w:rPr>
        <w:t>2</w:t>
      </w:r>
      <w:r w:rsidR="000C6EAD" w:rsidRPr="00852D86">
        <w:rPr>
          <w:rFonts w:ascii="Times New Roman" w:eastAsia="Times New Roman" w:hAnsi="Times New Roman" w:cs="Times New Roman"/>
          <w:sz w:val="24"/>
          <w:szCs w:val="24"/>
        </w:rPr>
        <w:t xml:space="preserve">. </w:t>
      </w:r>
      <w:r w:rsidR="008152C9" w:rsidRPr="00852D86">
        <w:rPr>
          <w:rFonts w:ascii="Times New Roman" w:eastAsia="Times New Roman" w:hAnsi="Times New Roman" w:cs="Times New Roman"/>
          <w:sz w:val="24"/>
          <w:szCs w:val="24"/>
        </w:rPr>
        <w:t xml:space="preserve">Отже, у зв’язку з наявністю висновку ГРД </w:t>
      </w:r>
      <w:r w:rsidRPr="00852D86">
        <w:rPr>
          <w:rFonts w:ascii="Times New Roman" w:eastAsia="Times New Roman" w:hAnsi="Times New Roman" w:cs="Times New Roman"/>
          <w:sz w:val="24"/>
          <w:szCs w:val="24"/>
        </w:rPr>
        <w:t>рішення</w:t>
      </w:r>
      <w:r w:rsidR="008152C9" w:rsidRPr="00852D86">
        <w:rPr>
          <w:rFonts w:ascii="Times New Roman" w:eastAsia="Times New Roman" w:hAnsi="Times New Roman" w:cs="Times New Roman"/>
          <w:sz w:val="24"/>
          <w:szCs w:val="24"/>
        </w:rPr>
        <w:t xml:space="preserve"> про підтвердження або непідтвердження здатності кандидата на посаду судді апеляційного </w:t>
      </w:r>
      <w:r w:rsidR="001B295F" w:rsidRPr="00852D86">
        <w:rPr>
          <w:rFonts w:ascii="Times New Roman" w:eastAsia="Times New Roman" w:hAnsi="Times New Roman" w:cs="Times New Roman"/>
          <w:sz w:val="24"/>
          <w:szCs w:val="24"/>
        </w:rPr>
        <w:t>господарського</w:t>
      </w:r>
      <w:r w:rsidR="008152C9" w:rsidRPr="00852D86">
        <w:rPr>
          <w:rFonts w:ascii="Times New Roman" w:eastAsia="Times New Roman" w:hAnsi="Times New Roman" w:cs="Times New Roman"/>
          <w:sz w:val="24"/>
          <w:szCs w:val="24"/>
        </w:rPr>
        <w:t xml:space="preserve"> суду </w:t>
      </w:r>
      <w:r w:rsidR="001B295F" w:rsidRPr="00852D86">
        <w:rPr>
          <w:rFonts w:ascii="Times New Roman" w:eastAsia="Times New Roman" w:hAnsi="Times New Roman" w:cs="Times New Roman"/>
          <w:sz w:val="24"/>
          <w:szCs w:val="24"/>
        </w:rPr>
        <w:lastRenderedPageBreak/>
        <w:t>Віннікова Сергія Валерійовича</w:t>
      </w:r>
      <w:r w:rsidR="008152C9" w:rsidRPr="00852D86">
        <w:rPr>
          <w:rFonts w:ascii="Times New Roman" w:eastAsia="Times New Roman" w:hAnsi="Times New Roman" w:cs="Times New Roman"/>
          <w:sz w:val="24"/>
          <w:szCs w:val="24"/>
        </w:rPr>
        <w:t xml:space="preserve"> здійснювати правосуддя в апеляційному </w:t>
      </w:r>
      <w:r w:rsidR="001C0E84" w:rsidRPr="00852D86">
        <w:rPr>
          <w:rFonts w:ascii="Times New Roman" w:eastAsia="Times New Roman" w:hAnsi="Times New Roman" w:cs="Times New Roman"/>
          <w:sz w:val="24"/>
          <w:szCs w:val="24"/>
        </w:rPr>
        <w:t>господарсько</w:t>
      </w:r>
      <w:r w:rsidR="008152C9" w:rsidRPr="00852D86">
        <w:rPr>
          <w:rFonts w:ascii="Times New Roman" w:eastAsia="Times New Roman" w:hAnsi="Times New Roman" w:cs="Times New Roman"/>
          <w:sz w:val="24"/>
          <w:szCs w:val="24"/>
        </w:rPr>
        <w:t xml:space="preserve">му суді </w:t>
      </w:r>
      <w:r w:rsidRPr="00852D86">
        <w:rPr>
          <w:rFonts w:ascii="Times New Roman" w:eastAsia="Times New Roman" w:hAnsi="Times New Roman" w:cs="Times New Roman"/>
          <w:sz w:val="24"/>
          <w:szCs w:val="24"/>
        </w:rPr>
        <w:t>має бути</w:t>
      </w:r>
      <w:r w:rsidR="008152C9" w:rsidRPr="00852D86">
        <w:rPr>
          <w:rFonts w:ascii="Times New Roman" w:eastAsia="Times New Roman" w:hAnsi="Times New Roman" w:cs="Times New Roman"/>
          <w:sz w:val="24"/>
          <w:szCs w:val="24"/>
        </w:rPr>
        <w:t xml:space="preserve"> </w:t>
      </w:r>
      <w:r w:rsidRPr="00852D86">
        <w:rPr>
          <w:rFonts w:ascii="Times New Roman" w:eastAsia="Times New Roman" w:hAnsi="Times New Roman" w:cs="Times New Roman"/>
          <w:sz w:val="24"/>
          <w:szCs w:val="24"/>
        </w:rPr>
        <w:t>ухвалено</w:t>
      </w:r>
      <w:r w:rsidR="008152C9" w:rsidRPr="00852D86">
        <w:rPr>
          <w:rFonts w:ascii="Times New Roman" w:eastAsia="Times New Roman" w:hAnsi="Times New Roman" w:cs="Times New Roman"/>
          <w:sz w:val="24"/>
          <w:szCs w:val="24"/>
        </w:rPr>
        <w:t xml:space="preserve"> Комісією у пленарному складі.</w:t>
      </w:r>
    </w:p>
    <w:p w:rsidR="0087145F" w:rsidRPr="00852D86" w:rsidRDefault="00EA5338" w:rsidP="0090433B">
      <w:pPr>
        <w:pBdr>
          <w:top w:val="nil"/>
          <w:left w:val="nil"/>
          <w:bottom w:val="nil"/>
          <w:right w:val="nil"/>
          <w:between w:val="nil"/>
        </w:pBdr>
        <w:spacing w:after="0" w:line="280" w:lineRule="exact"/>
        <w:ind w:firstLine="567"/>
        <w:jc w:val="both"/>
        <w:rPr>
          <w:rFonts w:ascii="Times New Roman" w:eastAsia="Times New Roman" w:hAnsi="Times New Roman" w:cs="Times New Roman"/>
          <w:sz w:val="24"/>
          <w:szCs w:val="24"/>
        </w:rPr>
      </w:pPr>
      <w:bookmarkStart w:id="24" w:name="_heading=h.ja5hu17xsk5z" w:colFirst="0" w:colLast="0"/>
      <w:bookmarkEnd w:id="24"/>
      <w:r w:rsidRPr="00852D86">
        <w:rPr>
          <w:rFonts w:ascii="Times New Roman" w:eastAsia="Times New Roman" w:hAnsi="Times New Roman" w:cs="Times New Roman"/>
          <w:sz w:val="24"/>
          <w:szCs w:val="24"/>
        </w:rPr>
        <w:t>З викладених підстав</w:t>
      </w:r>
      <w:r w:rsidR="008152C9" w:rsidRPr="00852D86">
        <w:rPr>
          <w:rFonts w:ascii="Times New Roman" w:eastAsia="Times New Roman" w:hAnsi="Times New Roman" w:cs="Times New Roman"/>
          <w:sz w:val="24"/>
          <w:szCs w:val="24"/>
        </w:rPr>
        <w:t xml:space="preserve"> Вища</w:t>
      </w:r>
      <w:r w:rsidR="008152C9" w:rsidRPr="00852D86">
        <w:rPr>
          <w:rFonts w:ascii="Times New Roman" w:eastAsia="Times New Roman" w:hAnsi="Times New Roman" w:cs="Times New Roman"/>
          <w:sz w:val="24"/>
          <w:szCs w:val="24"/>
          <w:highlight w:val="white"/>
        </w:rPr>
        <w:t xml:space="preserve"> </w:t>
      </w:r>
      <w:r w:rsidR="008152C9" w:rsidRPr="00852D86">
        <w:rPr>
          <w:rFonts w:ascii="Times New Roman" w:eastAsia="Times New Roman" w:hAnsi="Times New Roman" w:cs="Times New Roman"/>
          <w:sz w:val="24"/>
          <w:szCs w:val="24"/>
        </w:rPr>
        <w:t>кваліфікаційна комісія суддів України одноголосно</w:t>
      </w:r>
    </w:p>
    <w:p w:rsidR="0087145F" w:rsidRPr="00852D86" w:rsidRDefault="0087145F" w:rsidP="00852D86">
      <w:pPr>
        <w:spacing w:after="0" w:line="280" w:lineRule="exact"/>
        <w:jc w:val="center"/>
        <w:rPr>
          <w:rFonts w:ascii="Times New Roman" w:eastAsia="Times New Roman" w:hAnsi="Times New Roman" w:cs="Times New Roman"/>
          <w:sz w:val="24"/>
          <w:szCs w:val="24"/>
        </w:rPr>
      </w:pPr>
    </w:p>
    <w:p w:rsidR="0087145F" w:rsidRPr="00852D86" w:rsidRDefault="008152C9" w:rsidP="00852D86">
      <w:pPr>
        <w:spacing w:after="0" w:line="280" w:lineRule="exact"/>
        <w:jc w:val="center"/>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вирішила:</w:t>
      </w:r>
    </w:p>
    <w:p w:rsidR="0087145F" w:rsidRPr="00852D86" w:rsidRDefault="0087145F" w:rsidP="00852D86">
      <w:pPr>
        <w:spacing w:after="0" w:line="280" w:lineRule="exact"/>
        <w:jc w:val="center"/>
        <w:rPr>
          <w:rFonts w:ascii="Times New Roman" w:eastAsia="Times New Roman" w:hAnsi="Times New Roman" w:cs="Times New Roman"/>
          <w:sz w:val="24"/>
          <w:szCs w:val="24"/>
        </w:rPr>
      </w:pPr>
    </w:p>
    <w:p w:rsidR="0087145F" w:rsidRPr="00852D86" w:rsidRDefault="008152C9" w:rsidP="00852D86">
      <w:pPr>
        <w:pStyle w:val="af4"/>
        <w:numPr>
          <w:ilvl w:val="0"/>
          <w:numId w:val="1"/>
        </w:numPr>
        <w:tabs>
          <w:tab w:val="left" w:pos="851"/>
        </w:tabs>
        <w:spacing w:after="0" w:line="280" w:lineRule="exact"/>
        <w:ind w:left="0"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 xml:space="preserve">Визначити, що за результатами проходження процедури кваліфікаційного оцінювання кандидат на посаду судді апеляційного </w:t>
      </w:r>
      <w:r w:rsidR="001C0E84" w:rsidRPr="00852D86">
        <w:rPr>
          <w:rFonts w:ascii="Times New Roman" w:eastAsia="Times New Roman" w:hAnsi="Times New Roman" w:cs="Times New Roman"/>
          <w:sz w:val="24"/>
          <w:szCs w:val="24"/>
        </w:rPr>
        <w:t>господарського</w:t>
      </w:r>
      <w:r w:rsidRPr="00852D86">
        <w:rPr>
          <w:rFonts w:ascii="Times New Roman" w:eastAsia="Times New Roman" w:hAnsi="Times New Roman" w:cs="Times New Roman"/>
          <w:sz w:val="24"/>
          <w:szCs w:val="24"/>
        </w:rPr>
        <w:t xml:space="preserve"> суду </w:t>
      </w:r>
      <w:r w:rsidR="00101E2D" w:rsidRPr="00852D86">
        <w:rPr>
          <w:rFonts w:ascii="Times New Roman" w:eastAsia="Times New Roman" w:hAnsi="Times New Roman" w:cs="Times New Roman"/>
          <w:sz w:val="24"/>
          <w:szCs w:val="24"/>
        </w:rPr>
        <w:t>Вінніков Сергій Валерійович</w:t>
      </w:r>
      <w:r w:rsidRPr="00852D86">
        <w:rPr>
          <w:rFonts w:ascii="Times New Roman" w:eastAsia="Times New Roman" w:hAnsi="Times New Roman" w:cs="Times New Roman"/>
          <w:sz w:val="24"/>
          <w:szCs w:val="24"/>
        </w:rPr>
        <w:t xml:space="preserve"> набра</w:t>
      </w:r>
      <w:r w:rsidR="00101E2D" w:rsidRPr="00852D86">
        <w:rPr>
          <w:rFonts w:ascii="Times New Roman" w:eastAsia="Times New Roman" w:hAnsi="Times New Roman" w:cs="Times New Roman"/>
          <w:sz w:val="24"/>
          <w:szCs w:val="24"/>
        </w:rPr>
        <w:t>в</w:t>
      </w:r>
      <w:r w:rsidRPr="00852D86">
        <w:rPr>
          <w:rFonts w:ascii="Times New Roman" w:eastAsia="Times New Roman" w:hAnsi="Times New Roman" w:cs="Times New Roman"/>
          <w:sz w:val="24"/>
          <w:szCs w:val="24"/>
        </w:rPr>
        <w:t xml:space="preserve"> 6</w:t>
      </w:r>
      <w:r w:rsidR="001C0E84" w:rsidRPr="00852D86">
        <w:rPr>
          <w:rFonts w:ascii="Times New Roman" w:eastAsia="Times New Roman" w:hAnsi="Times New Roman" w:cs="Times New Roman"/>
          <w:sz w:val="24"/>
          <w:szCs w:val="24"/>
        </w:rPr>
        <w:t>96</w:t>
      </w:r>
      <w:r w:rsidRPr="00852D86">
        <w:rPr>
          <w:rFonts w:ascii="Times New Roman" w:eastAsia="Times New Roman" w:hAnsi="Times New Roman" w:cs="Times New Roman"/>
          <w:sz w:val="24"/>
          <w:szCs w:val="24"/>
        </w:rPr>
        <w:t>,</w:t>
      </w:r>
      <w:r w:rsidR="001C0E84" w:rsidRPr="00852D86">
        <w:rPr>
          <w:rFonts w:ascii="Times New Roman" w:eastAsia="Times New Roman" w:hAnsi="Times New Roman" w:cs="Times New Roman"/>
          <w:sz w:val="24"/>
          <w:szCs w:val="24"/>
        </w:rPr>
        <w:t>6</w:t>
      </w:r>
      <w:r w:rsidRPr="00852D86">
        <w:rPr>
          <w:rFonts w:ascii="Times New Roman" w:eastAsia="Times New Roman" w:hAnsi="Times New Roman" w:cs="Times New Roman"/>
          <w:sz w:val="24"/>
          <w:szCs w:val="24"/>
        </w:rPr>
        <w:t xml:space="preserve"> </w:t>
      </w:r>
      <w:proofErr w:type="spellStart"/>
      <w:r w:rsidRPr="00852D86">
        <w:rPr>
          <w:rFonts w:ascii="Times New Roman" w:eastAsia="Times New Roman" w:hAnsi="Times New Roman" w:cs="Times New Roman"/>
          <w:sz w:val="24"/>
          <w:szCs w:val="24"/>
        </w:rPr>
        <w:t>бала</w:t>
      </w:r>
      <w:proofErr w:type="spellEnd"/>
      <w:r w:rsidRPr="00852D86">
        <w:rPr>
          <w:rFonts w:ascii="Times New Roman" w:eastAsia="Times New Roman" w:hAnsi="Times New Roman" w:cs="Times New Roman"/>
          <w:sz w:val="24"/>
          <w:szCs w:val="24"/>
        </w:rPr>
        <w:t>.</w:t>
      </w:r>
    </w:p>
    <w:p w:rsidR="0087145F" w:rsidRPr="00852D86" w:rsidRDefault="008152C9" w:rsidP="00852D86">
      <w:pPr>
        <w:pStyle w:val="af4"/>
        <w:numPr>
          <w:ilvl w:val="0"/>
          <w:numId w:val="1"/>
        </w:numPr>
        <w:tabs>
          <w:tab w:val="left" w:pos="851"/>
        </w:tabs>
        <w:spacing w:after="0" w:line="280" w:lineRule="exact"/>
        <w:ind w:left="0" w:firstLine="567"/>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 xml:space="preserve">Внести на розгляд Комісії у пленарному складі питання про підтвердження або непідтвердження здатності кандидата на посаду судді апеляційного </w:t>
      </w:r>
      <w:r w:rsidR="001C0E84" w:rsidRPr="00852D86">
        <w:rPr>
          <w:rFonts w:ascii="Times New Roman" w:eastAsia="Times New Roman" w:hAnsi="Times New Roman" w:cs="Times New Roman"/>
          <w:sz w:val="24"/>
          <w:szCs w:val="24"/>
        </w:rPr>
        <w:t>господарського</w:t>
      </w:r>
      <w:r w:rsidRPr="00852D86">
        <w:rPr>
          <w:rFonts w:ascii="Times New Roman" w:eastAsia="Times New Roman" w:hAnsi="Times New Roman" w:cs="Times New Roman"/>
          <w:sz w:val="24"/>
          <w:szCs w:val="24"/>
        </w:rPr>
        <w:t xml:space="preserve"> суду </w:t>
      </w:r>
      <w:r w:rsidR="00101E2D" w:rsidRPr="00852D86">
        <w:rPr>
          <w:rFonts w:ascii="Times New Roman" w:eastAsia="Times New Roman" w:hAnsi="Times New Roman" w:cs="Times New Roman"/>
          <w:sz w:val="24"/>
          <w:szCs w:val="24"/>
        </w:rPr>
        <w:t>Віннікова Сергія Валерійовича</w:t>
      </w:r>
      <w:r w:rsidRPr="00852D86">
        <w:rPr>
          <w:rFonts w:ascii="Times New Roman" w:eastAsia="Times New Roman" w:hAnsi="Times New Roman" w:cs="Times New Roman"/>
          <w:sz w:val="24"/>
          <w:szCs w:val="24"/>
        </w:rPr>
        <w:t xml:space="preserve"> здійснювати правосуддя в апеляційному </w:t>
      </w:r>
      <w:r w:rsidR="00425F25" w:rsidRPr="00852D86">
        <w:rPr>
          <w:rFonts w:ascii="Times New Roman" w:eastAsia="Times New Roman" w:hAnsi="Times New Roman" w:cs="Times New Roman"/>
          <w:sz w:val="24"/>
          <w:szCs w:val="24"/>
        </w:rPr>
        <w:t>господарському</w:t>
      </w:r>
      <w:r w:rsidRPr="00852D86">
        <w:rPr>
          <w:rFonts w:ascii="Times New Roman" w:eastAsia="Times New Roman" w:hAnsi="Times New Roman" w:cs="Times New Roman"/>
          <w:sz w:val="24"/>
          <w:szCs w:val="24"/>
        </w:rPr>
        <w:t xml:space="preserve"> суді.</w:t>
      </w:r>
    </w:p>
    <w:p w:rsidR="0087145F" w:rsidRPr="00852D86" w:rsidRDefault="008152C9" w:rsidP="008141D1">
      <w:pPr>
        <w:tabs>
          <w:tab w:val="left" w:pos="6663"/>
        </w:tabs>
        <w:spacing w:after="0" w:line="140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Головуючий</w:t>
      </w:r>
      <w:r w:rsidRPr="00852D86">
        <w:rPr>
          <w:rFonts w:ascii="Times New Roman" w:eastAsia="Times New Roman" w:hAnsi="Times New Roman" w:cs="Times New Roman"/>
          <w:sz w:val="24"/>
          <w:szCs w:val="24"/>
        </w:rPr>
        <w:tab/>
      </w:r>
      <w:r w:rsidR="00D84247" w:rsidRPr="00852D86">
        <w:rPr>
          <w:rFonts w:ascii="Times New Roman" w:eastAsia="Times New Roman" w:hAnsi="Times New Roman" w:cs="Times New Roman"/>
          <w:sz w:val="24"/>
          <w:szCs w:val="24"/>
        </w:rPr>
        <w:t>Олексій ОМЕЛЬЯН</w:t>
      </w:r>
    </w:p>
    <w:p w:rsidR="0087145F" w:rsidRPr="00852D86" w:rsidRDefault="008152C9" w:rsidP="008141D1">
      <w:pPr>
        <w:tabs>
          <w:tab w:val="left" w:pos="6663"/>
        </w:tabs>
        <w:spacing w:after="0" w:line="140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Члени Комісії:</w:t>
      </w:r>
      <w:r w:rsidRPr="00852D86">
        <w:rPr>
          <w:rFonts w:ascii="Times New Roman" w:eastAsia="Times New Roman" w:hAnsi="Times New Roman" w:cs="Times New Roman"/>
          <w:sz w:val="24"/>
          <w:szCs w:val="24"/>
        </w:rPr>
        <w:tab/>
      </w:r>
      <w:r w:rsidR="001B295F" w:rsidRPr="00852D86">
        <w:rPr>
          <w:rFonts w:ascii="Times New Roman" w:eastAsia="Times New Roman" w:hAnsi="Times New Roman" w:cs="Times New Roman"/>
          <w:sz w:val="24"/>
          <w:szCs w:val="24"/>
        </w:rPr>
        <w:t>Михайло БОГОН</w:t>
      </w:r>
      <w:r w:rsidR="00A246C6" w:rsidRPr="00852D86">
        <w:rPr>
          <w:rFonts w:ascii="Times New Roman" w:eastAsia="Times New Roman" w:hAnsi="Times New Roman" w:cs="Times New Roman"/>
          <w:sz w:val="24"/>
          <w:szCs w:val="24"/>
        </w:rPr>
        <w:t>І</w:t>
      </w:r>
      <w:r w:rsidR="001B295F" w:rsidRPr="00852D86">
        <w:rPr>
          <w:rFonts w:ascii="Times New Roman" w:eastAsia="Times New Roman" w:hAnsi="Times New Roman" w:cs="Times New Roman"/>
          <w:sz w:val="24"/>
          <w:szCs w:val="24"/>
        </w:rPr>
        <w:t>С</w:t>
      </w:r>
    </w:p>
    <w:p w:rsidR="0087145F" w:rsidRPr="00852D86" w:rsidRDefault="008152C9" w:rsidP="008141D1">
      <w:pPr>
        <w:tabs>
          <w:tab w:val="left" w:pos="6663"/>
        </w:tabs>
        <w:spacing w:after="0" w:line="140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ab/>
      </w:r>
      <w:r w:rsidR="00251D32" w:rsidRPr="00852D86">
        <w:rPr>
          <w:rFonts w:ascii="Times New Roman" w:eastAsia="Times New Roman" w:hAnsi="Times New Roman" w:cs="Times New Roman"/>
          <w:sz w:val="24"/>
          <w:szCs w:val="24"/>
        </w:rPr>
        <w:t>Віталій ГАЦЕЛЮК</w:t>
      </w:r>
    </w:p>
    <w:p w:rsidR="0087145F" w:rsidRPr="00852D86" w:rsidRDefault="008152C9" w:rsidP="008141D1">
      <w:pPr>
        <w:tabs>
          <w:tab w:val="left" w:pos="6663"/>
        </w:tabs>
        <w:spacing w:after="0" w:line="140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ab/>
      </w:r>
      <w:r w:rsidR="00251D32" w:rsidRPr="00852D86">
        <w:rPr>
          <w:rFonts w:ascii="Times New Roman" w:eastAsia="Times New Roman" w:hAnsi="Times New Roman" w:cs="Times New Roman"/>
          <w:sz w:val="24"/>
          <w:szCs w:val="24"/>
        </w:rPr>
        <w:t>Надія КОБЕЦЬКА</w:t>
      </w:r>
    </w:p>
    <w:p w:rsidR="0087145F" w:rsidRPr="00852D86" w:rsidRDefault="008152C9" w:rsidP="008141D1">
      <w:pPr>
        <w:tabs>
          <w:tab w:val="left" w:pos="6663"/>
        </w:tabs>
        <w:spacing w:after="0" w:line="140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ab/>
      </w:r>
      <w:r w:rsidR="00251D32" w:rsidRPr="00852D86">
        <w:rPr>
          <w:rFonts w:ascii="Times New Roman" w:eastAsia="Times New Roman" w:hAnsi="Times New Roman" w:cs="Times New Roman"/>
          <w:sz w:val="24"/>
          <w:szCs w:val="24"/>
        </w:rPr>
        <w:t>Володимир ЛУГАНСЬКИЙ</w:t>
      </w:r>
      <w:r w:rsidRPr="00852D86">
        <w:rPr>
          <w:rFonts w:ascii="Times New Roman" w:eastAsia="Times New Roman" w:hAnsi="Times New Roman" w:cs="Times New Roman"/>
          <w:sz w:val="24"/>
          <w:szCs w:val="24"/>
        </w:rPr>
        <w:t xml:space="preserve"> </w:t>
      </w:r>
    </w:p>
    <w:p w:rsidR="0087145F" w:rsidRPr="00852D86" w:rsidRDefault="008152C9" w:rsidP="008141D1">
      <w:pPr>
        <w:tabs>
          <w:tab w:val="left" w:pos="6663"/>
          <w:tab w:val="left" w:pos="6804"/>
        </w:tabs>
        <w:spacing w:after="0" w:line="1400" w:lineRule="exact"/>
        <w:jc w:val="both"/>
        <w:rPr>
          <w:rFonts w:ascii="Times New Roman" w:eastAsia="Times New Roman" w:hAnsi="Times New Roman" w:cs="Times New Roman"/>
          <w:sz w:val="24"/>
          <w:szCs w:val="24"/>
        </w:rPr>
      </w:pPr>
      <w:r w:rsidRPr="00852D86">
        <w:rPr>
          <w:rFonts w:ascii="Times New Roman" w:eastAsia="Times New Roman" w:hAnsi="Times New Roman" w:cs="Times New Roman"/>
          <w:sz w:val="24"/>
          <w:szCs w:val="24"/>
        </w:rPr>
        <w:tab/>
      </w:r>
      <w:r w:rsidR="00251D32" w:rsidRPr="00852D86">
        <w:rPr>
          <w:rFonts w:ascii="Times New Roman" w:eastAsia="Times New Roman" w:hAnsi="Times New Roman" w:cs="Times New Roman"/>
          <w:sz w:val="24"/>
          <w:szCs w:val="24"/>
        </w:rPr>
        <w:t>Галина ШЕВЧУК</w:t>
      </w:r>
    </w:p>
    <w:sectPr w:rsidR="0087145F" w:rsidRPr="00852D86" w:rsidSect="002E08FB">
      <w:headerReference w:type="default" r:id="rId10"/>
      <w:pgSz w:w="11906" w:h="16838" w:code="9"/>
      <w:pgMar w:top="1134" w:right="567" w:bottom="992" w:left="1701"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4144" w:rsidRDefault="000F4144">
      <w:pPr>
        <w:spacing w:after="0" w:line="240" w:lineRule="auto"/>
      </w:pPr>
      <w:r>
        <w:separator/>
      </w:r>
    </w:p>
  </w:endnote>
  <w:endnote w:type="continuationSeparator" w:id="0">
    <w:p w:rsidR="000F4144" w:rsidRDefault="000F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4144" w:rsidRDefault="000F4144">
      <w:pPr>
        <w:spacing w:after="0" w:line="240" w:lineRule="auto"/>
      </w:pPr>
      <w:r>
        <w:separator/>
      </w:r>
    </w:p>
  </w:footnote>
  <w:footnote w:type="continuationSeparator" w:id="0">
    <w:p w:rsidR="000F4144" w:rsidRDefault="000F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6D17" w:rsidRPr="00C53715" w:rsidRDefault="001D6D17">
    <w:pPr>
      <w:pBdr>
        <w:top w:val="nil"/>
        <w:left w:val="nil"/>
        <w:bottom w:val="nil"/>
        <w:right w:val="nil"/>
        <w:between w:val="nil"/>
      </w:pBdr>
      <w:tabs>
        <w:tab w:val="center" w:pos="4819"/>
        <w:tab w:val="right" w:pos="9639"/>
      </w:tabs>
      <w:spacing w:after="0" w:line="240" w:lineRule="auto"/>
      <w:jc w:val="center"/>
      <w:rPr>
        <w:rFonts w:ascii="Times New Roman" w:hAnsi="Times New Roman" w:cs="Times New Roman"/>
        <w:color w:val="000000"/>
        <w:sz w:val="24"/>
        <w:szCs w:val="24"/>
      </w:rPr>
    </w:pPr>
    <w:r w:rsidRPr="00C53715">
      <w:rPr>
        <w:rFonts w:ascii="Times New Roman" w:hAnsi="Times New Roman" w:cs="Times New Roman"/>
        <w:color w:val="000000"/>
        <w:sz w:val="24"/>
        <w:szCs w:val="24"/>
      </w:rPr>
      <w:fldChar w:fldCharType="begin"/>
    </w:r>
    <w:r w:rsidRPr="00C53715">
      <w:rPr>
        <w:rFonts w:ascii="Times New Roman" w:hAnsi="Times New Roman" w:cs="Times New Roman"/>
        <w:color w:val="000000"/>
        <w:sz w:val="24"/>
        <w:szCs w:val="24"/>
      </w:rPr>
      <w:instrText>PAGE</w:instrText>
    </w:r>
    <w:r w:rsidRPr="00C53715">
      <w:rPr>
        <w:rFonts w:ascii="Times New Roman" w:hAnsi="Times New Roman" w:cs="Times New Roman"/>
        <w:color w:val="000000"/>
        <w:sz w:val="24"/>
        <w:szCs w:val="24"/>
      </w:rPr>
      <w:fldChar w:fldCharType="separate"/>
    </w:r>
    <w:r w:rsidR="0090433B">
      <w:rPr>
        <w:rFonts w:ascii="Times New Roman" w:hAnsi="Times New Roman" w:cs="Times New Roman"/>
        <w:noProof/>
        <w:color w:val="000000"/>
        <w:sz w:val="24"/>
        <w:szCs w:val="24"/>
      </w:rPr>
      <w:t>2</w:t>
    </w:r>
    <w:r w:rsidRPr="00C53715">
      <w:rPr>
        <w:rFonts w:ascii="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61BC"/>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B1583"/>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A3522"/>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5D1406"/>
    <w:multiLevelType w:val="hybridMultilevel"/>
    <w:tmpl w:val="2122754A"/>
    <w:lvl w:ilvl="0" w:tplc="28407A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46AC7B0F"/>
    <w:multiLevelType w:val="multilevel"/>
    <w:tmpl w:val="62523DA6"/>
    <w:lvl w:ilvl="0">
      <w:start w:val="2"/>
      <w:numFmt w:val="decimal"/>
      <w:lvlText w:val="2.%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0B508B"/>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C30B85"/>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45F"/>
    <w:rsid w:val="00005890"/>
    <w:rsid w:val="00007EA6"/>
    <w:rsid w:val="0002352C"/>
    <w:rsid w:val="00045FC6"/>
    <w:rsid w:val="000674EC"/>
    <w:rsid w:val="00071EEB"/>
    <w:rsid w:val="000733D3"/>
    <w:rsid w:val="00077416"/>
    <w:rsid w:val="00082EFB"/>
    <w:rsid w:val="00090B91"/>
    <w:rsid w:val="000940B0"/>
    <w:rsid w:val="00095F58"/>
    <w:rsid w:val="000A10BD"/>
    <w:rsid w:val="000A242D"/>
    <w:rsid w:val="000B1040"/>
    <w:rsid w:val="000B7F28"/>
    <w:rsid w:val="000C04BC"/>
    <w:rsid w:val="000C6EAD"/>
    <w:rsid w:val="000E0BF6"/>
    <w:rsid w:val="000E4EBC"/>
    <w:rsid w:val="000F4144"/>
    <w:rsid w:val="00101E2D"/>
    <w:rsid w:val="00107BF8"/>
    <w:rsid w:val="00116455"/>
    <w:rsid w:val="0011689A"/>
    <w:rsid w:val="00117D77"/>
    <w:rsid w:val="00120BA3"/>
    <w:rsid w:val="001235D9"/>
    <w:rsid w:val="001329D4"/>
    <w:rsid w:val="001357A8"/>
    <w:rsid w:val="00144FAA"/>
    <w:rsid w:val="00150ABF"/>
    <w:rsid w:val="0016624D"/>
    <w:rsid w:val="00166281"/>
    <w:rsid w:val="00173468"/>
    <w:rsid w:val="001841EF"/>
    <w:rsid w:val="001872DD"/>
    <w:rsid w:val="001959E6"/>
    <w:rsid w:val="001A003A"/>
    <w:rsid w:val="001A0AA2"/>
    <w:rsid w:val="001A0DFE"/>
    <w:rsid w:val="001A41E7"/>
    <w:rsid w:val="001A7DB9"/>
    <w:rsid w:val="001B295F"/>
    <w:rsid w:val="001B35F0"/>
    <w:rsid w:val="001B3F0A"/>
    <w:rsid w:val="001B60D5"/>
    <w:rsid w:val="001C0E84"/>
    <w:rsid w:val="001C5A98"/>
    <w:rsid w:val="001D4F5D"/>
    <w:rsid w:val="001D6D17"/>
    <w:rsid w:val="001E3E84"/>
    <w:rsid w:val="001E6BB4"/>
    <w:rsid w:val="001F6B22"/>
    <w:rsid w:val="00205546"/>
    <w:rsid w:val="00206F11"/>
    <w:rsid w:val="002161F5"/>
    <w:rsid w:val="00220988"/>
    <w:rsid w:val="002230BB"/>
    <w:rsid w:val="00240AA1"/>
    <w:rsid w:val="00244070"/>
    <w:rsid w:val="00244528"/>
    <w:rsid w:val="002471A5"/>
    <w:rsid w:val="00251D32"/>
    <w:rsid w:val="002528CC"/>
    <w:rsid w:val="002549C0"/>
    <w:rsid w:val="002600FE"/>
    <w:rsid w:val="00260226"/>
    <w:rsid w:val="002822B5"/>
    <w:rsid w:val="0029360E"/>
    <w:rsid w:val="002962A7"/>
    <w:rsid w:val="002A01AB"/>
    <w:rsid w:val="002A1191"/>
    <w:rsid w:val="002A1DCB"/>
    <w:rsid w:val="002A25F1"/>
    <w:rsid w:val="002A7ED0"/>
    <w:rsid w:val="002B467E"/>
    <w:rsid w:val="002C2AC5"/>
    <w:rsid w:val="002C3B50"/>
    <w:rsid w:val="002C4D3F"/>
    <w:rsid w:val="002C662E"/>
    <w:rsid w:val="002D2263"/>
    <w:rsid w:val="002D5812"/>
    <w:rsid w:val="002E08FB"/>
    <w:rsid w:val="002F0921"/>
    <w:rsid w:val="00302415"/>
    <w:rsid w:val="003048F3"/>
    <w:rsid w:val="0031291E"/>
    <w:rsid w:val="00315D7E"/>
    <w:rsid w:val="0032440E"/>
    <w:rsid w:val="003273EF"/>
    <w:rsid w:val="0033247C"/>
    <w:rsid w:val="003356F6"/>
    <w:rsid w:val="00372AAF"/>
    <w:rsid w:val="0038382F"/>
    <w:rsid w:val="00383A30"/>
    <w:rsid w:val="00397DC0"/>
    <w:rsid w:val="003A21EF"/>
    <w:rsid w:val="003A3F79"/>
    <w:rsid w:val="003A4965"/>
    <w:rsid w:val="003B18FC"/>
    <w:rsid w:val="003C28E5"/>
    <w:rsid w:val="003C6776"/>
    <w:rsid w:val="003D1316"/>
    <w:rsid w:val="003D662F"/>
    <w:rsid w:val="003E2B1F"/>
    <w:rsid w:val="003F0716"/>
    <w:rsid w:val="003F6FCD"/>
    <w:rsid w:val="003F79F9"/>
    <w:rsid w:val="004077A4"/>
    <w:rsid w:val="00423880"/>
    <w:rsid w:val="00425F25"/>
    <w:rsid w:val="004337A5"/>
    <w:rsid w:val="004460CB"/>
    <w:rsid w:val="00453748"/>
    <w:rsid w:val="00460264"/>
    <w:rsid w:val="00480729"/>
    <w:rsid w:val="00485E3F"/>
    <w:rsid w:val="00490B98"/>
    <w:rsid w:val="00491971"/>
    <w:rsid w:val="00492A2E"/>
    <w:rsid w:val="004E26EB"/>
    <w:rsid w:val="004E5005"/>
    <w:rsid w:val="004E6CBF"/>
    <w:rsid w:val="004E6FD7"/>
    <w:rsid w:val="005041DA"/>
    <w:rsid w:val="00507B66"/>
    <w:rsid w:val="00522BA0"/>
    <w:rsid w:val="005336D1"/>
    <w:rsid w:val="005338DE"/>
    <w:rsid w:val="0053693C"/>
    <w:rsid w:val="00540D92"/>
    <w:rsid w:val="0055228D"/>
    <w:rsid w:val="005522E8"/>
    <w:rsid w:val="005576E9"/>
    <w:rsid w:val="00557BFF"/>
    <w:rsid w:val="00560F10"/>
    <w:rsid w:val="00567F60"/>
    <w:rsid w:val="005735F8"/>
    <w:rsid w:val="00576649"/>
    <w:rsid w:val="0058179C"/>
    <w:rsid w:val="00583451"/>
    <w:rsid w:val="00595316"/>
    <w:rsid w:val="005A193F"/>
    <w:rsid w:val="005A335E"/>
    <w:rsid w:val="005B3D8B"/>
    <w:rsid w:val="005C64F0"/>
    <w:rsid w:val="005C72F6"/>
    <w:rsid w:val="005D1812"/>
    <w:rsid w:val="005D3C1D"/>
    <w:rsid w:val="006017EF"/>
    <w:rsid w:val="00610579"/>
    <w:rsid w:val="006110AA"/>
    <w:rsid w:val="006114A7"/>
    <w:rsid w:val="0061191B"/>
    <w:rsid w:val="00624781"/>
    <w:rsid w:val="00633ACA"/>
    <w:rsid w:val="00633EFF"/>
    <w:rsid w:val="00642114"/>
    <w:rsid w:val="00652AE3"/>
    <w:rsid w:val="00656516"/>
    <w:rsid w:val="0066221D"/>
    <w:rsid w:val="006650A9"/>
    <w:rsid w:val="00676A4C"/>
    <w:rsid w:val="006A3891"/>
    <w:rsid w:val="006C083B"/>
    <w:rsid w:val="006C1565"/>
    <w:rsid w:val="006C6B9E"/>
    <w:rsid w:val="006D1EAB"/>
    <w:rsid w:val="006D419D"/>
    <w:rsid w:val="006D5941"/>
    <w:rsid w:val="006D5C98"/>
    <w:rsid w:val="006E5B9C"/>
    <w:rsid w:val="006E61D4"/>
    <w:rsid w:val="0071414E"/>
    <w:rsid w:val="0071599E"/>
    <w:rsid w:val="00722800"/>
    <w:rsid w:val="007263FD"/>
    <w:rsid w:val="00726E0A"/>
    <w:rsid w:val="00730C90"/>
    <w:rsid w:val="00732F09"/>
    <w:rsid w:val="00734A91"/>
    <w:rsid w:val="007448BA"/>
    <w:rsid w:val="00744E57"/>
    <w:rsid w:val="007451C0"/>
    <w:rsid w:val="0076191E"/>
    <w:rsid w:val="00772E8A"/>
    <w:rsid w:val="007920E2"/>
    <w:rsid w:val="007A233D"/>
    <w:rsid w:val="007C39A2"/>
    <w:rsid w:val="007C5883"/>
    <w:rsid w:val="007F6F02"/>
    <w:rsid w:val="007F729D"/>
    <w:rsid w:val="00804C1D"/>
    <w:rsid w:val="00812F97"/>
    <w:rsid w:val="008141D1"/>
    <w:rsid w:val="008152C9"/>
    <w:rsid w:val="008167C1"/>
    <w:rsid w:val="00845684"/>
    <w:rsid w:val="008477A3"/>
    <w:rsid w:val="00850467"/>
    <w:rsid w:val="00852D86"/>
    <w:rsid w:val="0085405C"/>
    <w:rsid w:val="0086161F"/>
    <w:rsid w:val="00870D11"/>
    <w:rsid w:val="0087145F"/>
    <w:rsid w:val="0087295C"/>
    <w:rsid w:val="00875BED"/>
    <w:rsid w:val="00885E12"/>
    <w:rsid w:val="008870FD"/>
    <w:rsid w:val="0089196E"/>
    <w:rsid w:val="00894516"/>
    <w:rsid w:val="008A1AF1"/>
    <w:rsid w:val="008A2A6E"/>
    <w:rsid w:val="008A4437"/>
    <w:rsid w:val="008C67A6"/>
    <w:rsid w:val="008C72C7"/>
    <w:rsid w:val="008E2CED"/>
    <w:rsid w:val="008F14C4"/>
    <w:rsid w:val="008F69C3"/>
    <w:rsid w:val="00900045"/>
    <w:rsid w:val="009001C5"/>
    <w:rsid w:val="009017A3"/>
    <w:rsid w:val="00902FC3"/>
    <w:rsid w:val="0090355C"/>
    <w:rsid w:val="0090433B"/>
    <w:rsid w:val="00915D02"/>
    <w:rsid w:val="00920850"/>
    <w:rsid w:val="009220F1"/>
    <w:rsid w:val="0094677B"/>
    <w:rsid w:val="0094738E"/>
    <w:rsid w:val="009514B6"/>
    <w:rsid w:val="00953CF2"/>
    <w:rsid w:val="009548EB"/>
    <w:rsid w:val="00965B59"/>
    <w:rsid w:val="0096620F"/>
    <w:rsid w:val="00971E7F"/>
    <w:rsid w:val="00974E38"/>
    <w:rsid w:val="009820A8"/>
    <w:rsid w:val="00983A98"/>
    <w:rsid w:val="00990C7D"/>
    <w:rsid w:val="009947B6"/>
    <w:rsid w:val="00994E62"/>
    <w:rsid w:val="009A0360"/>
    <w:rsid w:val="009A141B"/>
    <w:rsid w:val="009A58C9"/>
    <w:rsid w:val="009B1741"/>
    <w:rsid w:val="009B4224"/>
    <w:rsid w:val="009C514B"/>
    <w:rsid w:val="00A01156"/>
    <w:rsid w:val="00A03E69"/>
    <w:rsid w:val="00A0670A"/>
    <w:rsid w:val="00A1355C"/>
    <w:rsid w:val="00A1466E"/>
    <w:rsid w:val="00A2448C"/>
    <w:rsid w:val="00A246C6"/>
    <w:rsid w:val="00A32D98"/>
    <w:rsid w:val="00A35B2A"/>
    <w:rsid w:val="00A439DD"/>
    <w:rsid w:val="00A552A8"/>
    <w:rsid w:val="00A55A25"/>
    <w:rsid w:val="00A63311"/>
    <w:rsid w:val="00A646A0"/>
    <w:rsid w:val="00A67F76"/>
    <w:rsid w:val="00A825A3"/>
    <w:rsid w:val="00A942DA"/>
    <w:rsid w:val="00A952D1"/>
    <w:rsid w:val="00A960E2"/>
    <w:rsid w:val="00A96870"/>
    <w:rsid w:val="00AA02DA"/>
    <w:rsid w:val="00AA5A2C"/>
    <w:rsid w:val="00AB082B"/>
    <w:rsid w:val="00AB15C8"/>
    <w:rsid w:val="00AC2530"/>
    <w:rsid w:val="00AC5FD1"/>
    <w:rsid w:val="00AC7308"/>
    <w:rsid w:val="00AD08CB"/>
    <w:rsid w:val="00AD2140"/>
    <w:rsid w:val="00AD3C44"/>
    <w:rsid w:val="00AD44AF"/>
    <w:rsid w:val="00AE26F4"/>
    <w:rsid w:val="00AE4E8C"/>
    <w:rsid w:val="00AF5EDD"/>
    <w:rsid w:val="00B10A88"/>
    <w:rsid w:val="00B1284E"/>
    <w:rsid w:val="00B14A0F"/>
    <w:rsid w:val="00B17220"/>
    <w:rsid w:val="00B2560B"/>
    <w:rsid w:val="00B3037C"/>
    <w:rsid w:val="00B345A7"/>
    <w:rsid w:val="00B40820"/>
    <w:rsid w:val="00B43A75"/>
    <w:rsid w:val="00B46A14"/>
    <w:rsid w:val="00B610AE"/>
    <w:rsid w:val="00B64F26"/>
    <w:rsid w:val="00B66AAC"/>
    <w:rsid w:val="00B70088"/>
    <w:rsid w:val="00B80158"/>
    <w:rsid w:val="00B87639"/>
    <w:rsid w:val="00BA680E"/>
    <w:rsid w:val="00BB2170"/>
    <w:rsid w:val="00BB50CD"/>
    <w:rsid w:val="00BC45D5"/>
    <w:rsid w:val="00BD0E9D"/>
    <w:rsid w:val="00BD78D8"/>
    <w:rsid w:val="00BF2641"/>
    <w:rsid w:val="00C02D91"/>
    <w:rsid w:val="00C214B8"/>
    <w:rsid w:val="00C239E1"/>
    <w:rsid w:val="00C3357E"/>
    <w:rsid w:val="00C33BE6"/>
    <w:rsid w:val="00C44022"/>
    <w:rsid w:val="00C456FC"/>
    <w:rsid w:val="00C4659B"/>
    <w:rsid w:val="00C52467"/>
    <w:rsid w:val="00C53715"/>
    <w:rsid w:val="00C55CAB"/>
    <w:rsid w:val="00C60EBD"/>
    <w:rsid w:val="00C6336A"/>
    <w:rsid w:val="00C64B4F"/>
    <w:rsid w:val="00C75D42"/>
    <w:rsid w:val="00C7745F"/>
    <w:rsid w:val="00C82F6A"/>
    <w:rsid w:val="00C9069B"/>
    <w:rsid w:val="00CC28F1"/>
    <w:rsid w:val="00CC4E5A"/>
    <w:rsid w:val="00CC7C95"/>
    <w:rsid w:val="00CE1827"/>
    <w:rsid w:val="00CE2B0F"/>
    <w:rsid w:val="00CF47DE"/>
    <w:rsid w:val="00D1346A"/>
    <w:rsid w:val="00D1404E"/>
    <w:rsid w:val="00D153CA"/>
    <w:rsid w:val="00D379AF"/>
    <w:rsid w:val="00D54AB3"/>
    <w:rsid w:val="00D5516D"/>
    <w:rsid w:val="00D60411"/>
    <w:rsid w:val="00D70E82"/>
    <w:rsid w:val="00D80B25"/>
    <w:rsid w:val="00D82161"/>
    <w:rsid w:val="00D84247"/>
    <w:rsid w:val="00D93841"/>
    <w:rsid w:val="00D9402B"/>
    <w:rsid w:val="00D95A4E"/>
    <w:rsid w:val="00DA05DB"/>
    <w:rsid w:val="00DA2B54"/>
    <w:rsid w:val="00DA3D7A"/>
    <w:rsid w:val="00DA441A"/>
    <w:rsid w:val="00DA4E7D"/>
    <w:rsid w:val="00DB33EC"/>
    <w:rsid w:val="00DB3BA2"/>
    <w:rsid w:val="00DB3C7B"/>
    <w:rsid w:val="00DC2BD0"/>
    <w:rsid w:val="00DD1B75"/>
    <w:rsid w:val="00DE0942"/>
    <w:rsid w:val="00DE2AD7"/>
    <w:rsid w:val="00DE437D"/>
    <w:rsid w:val="00DE6CD3"/>
    <w:rsid w:val="00DE6FDC"/>
    <w:rsid w:val="00E0059C"/>
    <w:rsid w:val="00E021D6"/>
    <w:rsid w:val="00E045DA"/>
    <w:rsid w:val="00E12F08"/>
    <w:rsid w:val="00E14BEB"/>
    <w:rsid w:val="00E441D9"/>
    <w:rsid w:val="00E453D9"/>
    <w:rsid w:val="00E524FE"/>
    <w:rsid w:val="00E530EC"/>
    <w:rsid w:val="00E56CEC"/>
    <w:rsid w:val="00E6036F"/>
    <w:rsid w:val="00E8418E"/>
    <w:rsid w:val="00E85D4D"/>
    <w:rsid w:val="00E934B8"/>
    <w:rsid w:val="00E96D3D"/>
    <w:rsid w:val="00EA1366"/>
    <w:rsid w:val="00EA37C2"/>
    <w:rsid w:val="00EA5338"/>
    <w:rsid w:val="00EB3C99"/>
    <w:rsid w:val="00EB686C"/>
    <w:rsid w:val="00EC49F9"/>
    <w:rsid w:val="00ED1931"/>
    <w:rsid w:val="00EE396B"/>
    <w:rsid w:val="00EF288E"/>
    <w:rsid w:val="00F33904"/>
    <w:rsid w:val="00F466B5"/>
    <w:rsid w:val="00F5079F"/>
    <w:rsid w:val="00F52A8B"/>
    <w:rsid w:val="00F6602B"/>
    <w:rsid w:val="00F80391"/>
    <w:rsid w:val="00F839D3"/>
    <w:rsid w:val="00F94B1E"/>
    <w:rsid w:val="00FA081F"/>
    <w:rsid w:val="00FA4A57"/>
    <w:rsid w:val="00FB055C"/>
    <w:rsid w:val="00FC7463"/>
    <w:rsid w:val="00FD298A"/>
    <w:rsid w:val="00FD2F01"/>
    <w:rsid w:val="00FD7021"/>
    <w:rsid w:val="00FD747B"/>
    <w:rsid w:val="00FE3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FEDA"/>
  <w15:docId w15:val="{D514DDAD-1937-45DE-A471-BD0307FB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18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a4">
    <w:name w:val="annotation reference"/>
    <w:basedOn w:val="a0"/>
    <w:uiPriority w:val="99"/>
    <w:semiHidden/>
    <w:unhideWhenUsed/>
    <w:rsid w:val="00A54EF4"/>
    <w:rPr>
      <w:sz w:val="16"/>
      <w:szCs w:val="16"/>
    </w:rPr>
  </w:style>
  <w:style w:type="paragraph" w:styleId="a5">
    <w:name w:val="Balloon Text"/>
    <w:basedOn w:val="a"/>
    <w:link w:val="a6"/>
    <w:uiPriority w:val="99"/>
    <w:semiHidden/>
    <w:unhideWhenUsed/>
    <w:rsid w:val="00A54EF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54EF4"/>
    <w:rPr>
      <w:rFonts w:ascii="Segoe UI" w:eastAsia="Calibri" w:hAnsi="Segoe UI" w:cs="Segoe UI"/>
      <w:sz w:val="18"/>
      <w:szCs w:val="18"/>
      <w:lang w:eastAsia="uk-UA"/>
    </w:rPr>
  </w:style>
  <w:style w:type="paragraph" w:styleId="a7">
    <w:name w:val="Normal (Web)"/>
    <w:basedOn w:val="a"/>
    <w:uiPriority w:val="99"/>
    <w:unhideWhenUsed/>
    <w:rsid w:val="005F237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0148C9"/>
    <w:pPr>
      <w:spacing w:after="0" w:line="240" w:lineRule="auto"/>
    </w:pPr>
    <w:rPr>
      <w:rFonts w:cs="Times New Roman"/>
    </w:rPr>
  </w:style>
  <w:style w:type="paragraph" w:styleId="a9">
    <w:name w:val="header"/>
    <w:basedOn w:val="a"/>
    <w:link w:val="aa"/>
    <w:uiPriority w:val="99"/>
    <w:unhideWhenUsed/>
    <w:rsid w:val="00EA66EF"/>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EA66EF"/>
    <w:rPr>
      <w:rFonts w:ascii="Calibri" w:eastAsia="Calibri" w:hAnsi="Calibri" w:cs="Calibri"/>
      <w:lang w:eastAsia="uk-UA"/>
    </w:rPr>
  </w:style>
  <w:style w:type="paragraph" w:styleId="ab">
    <w:name w:val="footer"/>
    <w:basedOn w:val="a"/>
    <w:link w:val="ac"/>
    <w:uiPriority w:val="99"/>
    <w:unhideWhenUsed/>
    <w:rsid w:val="00EA66EF"/>
    <w:pPr>
      <w:tabs>
        <w:tab w:val="center" w:pos="4819"/>
        <w:tab w:val="right" w:pos="9639"/>
      </w:tabs>
      <w:spacing w:after="0" w:line="240" w:lineRule="auto"/>
    </w:pPr>
  </w:style>
  <w:style w:type="character" w:customStyle="1" w:styleId="ac">
    <w:name w:val="Нижній колонтитул Знак"/>
    <w:basedOn w:val="a0"/>
    <w:link w:val="ab"/>
    <w:uiPriority w:val="99"/>
    <w:rsid w:val="00EA66EF"/>
    <w:rPr>
      <w:rFonts w:ascii="Calibri" w:eastAsia="Calibri" w:hAnsi="Calibri" w:cs="Calibri"/>
      <w:lang w:eastAsia="uk-UA"/>
    </w:rPr>
  </w:style>
  <w:style w:type="character" w:styleId="ad">
    <w:name w:val="Hyperlink"/>
    <w:basedOn w:val="a0"/>
    <w:uiPriority w:val="99"/>
    <w:semiHidden/>
    <w:unhideWhenUsed/>
    <w:rsid w:val="008A43DD"/>
    <w:rPr>
      <w:color w:val="0000FF"/>
      <w:u w:val="singl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paragraph" w:styleId="af4">
    <w:name w:val="List Paragraph"/>
    <w:basedOn w:val="a"/>
    <w:uiPriority w:val="34"/>
    <w:qFormat/>
    <w:rsid w:val="002C3B50"/>
    <w:pPr>
      <w:ind w:left="720"/>
      <w:contextualSpacing/>
    </w:pPr>
  </w:style>
  <w:style w:type="table" w:styleId="af5">
    <w:name w:val="Table Grid"/>
    <w:basedOn w:val="a1"/>
    <w:uiPriority w:val="39"/>
    <w:rsid w:val="003A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ий текст_"/>
    <w:basedOn w:val="a0"/>
    <w:link w:val="10"/>
    <w:rsid w:val="00C75D42"/>
    <w:rPr>
      <w:rFonts w:ascii="Times New Roman" w:eastAsia="Times New Roman" w:hAnsi="Times New Roman" w:cs="Times New Roman"/>
      <w:color w:val="262626"/>
    </w:rPr>
  </w:style>
  <w:style w:type="paragraph" w:customStyle="1" w:styleId="10">
    <w:name w:val="Основний текст1"/>
    <w:basedOn w:val="a"/>
    <w:link w:val="af6"/>
    <w:rsid w:val="00C75D42"/>
    <w:pPr>
      <w:widowControl w:val="0"/>
      <w:spacing w:after="120" w:line="240" w:lineRule="auto"/>
    </w:pPr>
    <w:rPr>
      <w:rFonts w:ascii="Times New Roman" w:eastAsia="Times New Roman" w:hAnsi="Times New Roman" w:cs="Times New Roman"/>
      <w:color w:val="262626"/>
    </w:rPr>
  </w:style>
  <w:style w:type="paragraph" w:customStyle="1" w:styleId="rvps2">
    <w:name w:val="rvps2"/>
    <w:basedOn w:val="a"/>
    <w:rsid w:val="00BB2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B2170"/>
  </w:style>
  <w:style w:type="paragraph" w:customStyle="1" w:styleId="rtejustify">
    <w:name w:val="rtejustify"/>
    <w:basedOn w:val="a"/>
    <w:rsid w:val="005A335E"/>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basedOn w:val="a0"/>
    <w:uiPriority w:val="22"/>
    <w:qFormat/>
    <w:rsid w:val="00AE4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2050">
      <w:bodyDiv w:val="1"/>
      <w:marLeft w:val="0"/>
      <w:marRight w:val="0"/>
      <w:marTop w:val="0"/>
      <w:marBottom w:val="0"/>
      <w:divBdr>
        <w:top w:val="none" w:sz="0" w:space="0" w:color="auto"/>
        <w:left w:val="none" w:sz="0" w:space="0" w:color="auto"/>
        <w:bottom w:val="none" w:sz="0" w:space="0" w:color="auto"/>
        <w:right w:val="none" w:sz="0" w:space="0" w:color="auto"/>
      </w:divBdr>
    </w:div>
    <w:div w:id="798718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rBSkc+P/0Srqzu5vFP/VQsE7g==">CgMxLjAyDmguZnBlbzZpOGp1OGJ2Mg9pZC4zb2lmanVtYm54MHQyD2lkLjEyd3prZ3MyeG1tZDIPaWQueGo2eGd5OHR5MnQwMg9pZC43a3hyZ2g2bnd5cm8yD2lkLjgzN3ZocHozZGxiNzIPaWQuMmNwNmliMWNncmM3Mg9pZC42cmJnZWp0NnRsOG8yDmgudXhjN2oyNmwyejhlMg5oLmphNWh1MTd4c2s1ejgAciExLVJlNmlySnpYSmxYaVFZVUk5OFEtY2QwcHU1SV9VRl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3B0C32-D664-4263-AF91-96C0A607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19</Pages>
  <Words>43391</Words>
  <Characters>24733</Characters>
  <Application>Microsoft Office Word</Application>
  <DocSecurity>0</DocSecurity>
  <Lines>206</Lines>
  <Paragraphs>135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Кожевнікова Аліса Вікторівна</dc:creator>
  <cp:lastModifiedBy>Семоненко Ольга Миколаївна</cp:lastModifiedBy>
  <cp:revision>18</cp:revision>
  <cp:lastPrinted>2025-06-27T07:44:00Z</cp:lastPrinted>
  <dcterms:created xsi:type="dcterms:W3CDTF">2025-06-16T08:39:00Z</dcterms:created>
  <dcterms:modified xsi:type="dcterms:W3CDTF">2025-06-30T12:07:00Z</dcterms:modified>
</cp:coreProperties>
</file>