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DC8" w:rsidRPr="00E12464" w:rsidRDefault="00B45DC8" w:rsidP="00B45DC8">
      <w:pPr>
        <w:spacing w:after="0" w:line="240" w:lineRule="auto"/>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noProof/>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E12464" w:rsidRDefault="00B45DC8" w:rsidP="00B45DC8">
      <w:pPr>
        <w:spacing w:after="0" w:line="240" w:lineRule="auto"/>
        <w:rPr>
          <w:rFonts w:ascii="Times New Roman" w:eastAsia="Times New Roman" w:hAnsi="Times New Roman" w:cs="Times New Roman"/>
          <w:sz w:val="24"/>
          <w:szCs w:val="24"/>
          <w:lang w:eastAsia="uk-UA"/>
        </w:rPr>
      </w:pPr>
    </w:p>
    <w:p w:rsidR="00B45DC8" w:rsidRPr="00E12464" w:rsidRDefault="00B45DC8" w:rsidP="00B45DC8">
      <w:pPr>
        <w:spacing w:after="0" w:line="240" w:lineRule="auto"/>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36"/>
          <w:szCs w:val="36"/>
          <w:lang w:eastAsia="uk-UA"/>
        </w:rPr>
        <w:t>ВИЩА КВАЛІФІКАЦІЙНА КОМІСІЯ СУДДІВ УКРАЇНИ</w:t>
      </w:r>
    </w:p>
    <w:p w:rsidR="00B45DC8" w:rsidRPr="00E12464" w:rsidRDefault="00B45DC8" w:rsidP="00B45DC8">
      <w:pPr>
        <w:spacing w:after="0" w:line="240" w:lineRule="auto"/>
        <w:rPr>
          <w:rFonts w:ascii="Times New Roman" w:eastAsia="Times New Roman" w:hAnsi="Times New Roman" w:cs="Times New Roman"/>
          <w:sz w:val="24"/>
          <w:szCs w:val="24"/>
          <w:lang w:eastAsia="uk-UA"/>
        </w:rPr>
      </w:pPr>
    </w:p>
    <w:p w:rsidR="00B45DC8" w:rsidRPr="00E12464" w:rsidRDefault="00D14854"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r w:rsidR="00A34E1C" w:rsidRPr="00E12464">
        <w:rPr>
          <w:rFonts w:ascii="Times New Roman" w:eastAsia="Times New Roman" w:hAnsi="Times New Roman" w:cs="Times New Roman"/>
          <w:sz w:val="28"/>
          <w:szCs w:val="28"/>
          <w:lang w:eastAsia="uk-UA"/>
        </w:rPr>
        <w:t xml:space="preserve"> </w:t>
      </w:r>
      <w:r w:rsidR="00000D92">
        <w:rPr>
          <w:rFonts w:ascii="Times New Roman" w:eastAsia="Times New Roman" w:hAnsi="Times New Roman" w:cs="Times New Roman"/>
          <w:sz w:val="28"/>
          <w:szCs w:val="28"/>
          <w:lang w:eastAsia="uk-UA"/>
        </w:rPr>
        <w:t>листопада</w:t>
      </w:r>
      <w:r w:rsidR="00B45DC8" w:rsidRPr="00E12464">
        <w:rPr>
          <w:rFonts w:ascii="Times New Roman" w:eastAsia="Times New Roman" w:hAnsi="Times New Roman" w:cs="Times New Roman"/>
          <w:sz w:val="28"/>
          <w:szCs w:val="28"/>
          <w:lang w:eastAsia="uk-UA"/>
        </w:rPr>
        <w:t xml:space="preserve"> 2025 року</w:t>
      </w:r>
      <w:r w:rsidR="00B45DC8" w:rsidRPr="00E12464">
        <w:rPr>
          <w:rFonts w:ascii="Times New Roman" w:eastAsia="Times New Roman" w:hAnsi="Times New Roman" w:cs="Times New Roman"/>
          <w:sz w:val="28"/>
          <w:szCs w:val="28"/>
          <w:lang w:eastAsia="uk-UA"/>
        </w:rPr>
        <w:tab/>
        <w:t xml:space="preserve"> </w:t>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t>                                            м. Київ</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center"/>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Р І Ш Е Н </w:t>
      </w:r>
      <w:proofErr w:type="spellStart"/>
      <w:r w:rsidRPr="00E12464">
        <w:rPr>
          <w:rFonts w:ascii="Times New Roman" w:eastAsia="Times New Roman" w:hAnsi="Times New Roman" w:cs="Times New Roman"/>
          <w:sz w:val="28"/>
          <w:szCs w:val="28"/>
          <w:lang w:eastAsia="uk-UA"/>
        </w:rPr>
        <w:t>Н</w:t>
      </w:r>
      <w:proofErr w:type="spellEnd"/>
      <w:r w:rsidRPr="00E12464">
        <w:rPr>
          <w:rFonts w:ascii="Times New Roman" w:eastAsia="Times New Roman" w:hAnsi="Times New Roman" w:cs="Times New Roman"/>
          <w:sz w:val="28"/>
          <w:szCs w:val="28"/>
          <w:lang w:eastAsia="uk-UA"/>
        </w:rPr>
        <w:t xml:space="preserve"> Я  № </w:t>
      </w:r>
      <w:r w:rsidR="00CE7110">
        <w:rPr>
          <w:rFonts w:ascii="Times New Roman" w:eastAsia="Times New Roman" w:hAnsi="Times New Roman" w:cs="Times New Roman"/>
          <w:sz w:val="28"/>
          <w:szCs w:val="28"/>
          <w:u w:val="single"/>
          <w:lang w:eastAsia="uk-UA"/>
        </w:rPr>
        <w:t>560/ас-25</w:t>
      </w:r>
    </w:p>
    <w:p w:rsidR="00B45DC8" w:rsidRPr="00E12464"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Вища кваліфікаційна комісія суддів України у складі </w:t>
      </w:r>
      <w:r w:rsidR="00000D92">
        <w:rPr>
          <w:rFonts w:ascii="Times New Roman" w:eastAsia="Times New Roman" w:hAnsi="Times New Roman" w:cs="Times New Roman"/>
          <w:sz w:val="28"/>
          <w:szCs w:val="28"/>
          <w:lang w:eastAsia="uk-UA"/>
        </w:rPr>
        <w:t xml:space="preserve">тимчасової </w:t>
      </w:r>
      <w:r w:rsidRPr="00E12464">
        <w:rPr>
          <w:rFonts w:ascii="Times New Roman" w:eastAsia="Times New Roman" w:hAnsi="Times New Roman" w:cs="Times New Roman"/>
          <w:sz w:val="28"/>
          <w:szCs w:val="28"/>
          <w:lang w:eastAsia="uk-UA"/>
        </w:rPr>
        <w:t>колегії:</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головуючого – </w:t>
      </w:r>
      <w:r w:rsidR="002A4BB4" w:rsidRPr="00E12464">
        <w:rPr>
          <w:rFonts w:ascii="Times New Roman" w:eastAsia="Times New Roman" w:hAnsi="Times New Roman" w:cs="Times New Roman"/>
          <w:sz w:val="28"/>
          <w:szCs w:val="28"/>
          <w:lang w:eastAsia="uk-UA"/>
        </w:rPr>
        <w:t>Володимира ЛУГАНСЬКОГО</w:t>
      </w:r>
      <w:r w:rsidRPr="00E12464">
        <w:rPr>
          <w:rFonts w:ascii="Times New Roman" w:eastAsia="Times New Roman" w:hAnsi="Times New Roman" w:cs="Times New Roman"/>
          <w:sz w:val="28"/>
          <w:szCs w:val="28"/>
          <w:lang w:eastAsia="uk-UA"/>
        </w:rPr>
        <w:t>,</w:t>
      </w:r>
    </w:p>
    <w:p w:rsidR="00B45DC8" w:rsidRPr="00E12464" w:rsidRDefault="00EC5554" w:rsidP="00ED3D9D">
      <w:pPr>
        <w:spacing w:after="0" w:line="240" w:lineRule="auto"/>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 </w:t>
      </w: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членів Комісії: </w:t>
      </w:r>
      <w:r w:rsidR="004D5615" w:rsidRPr="00E12464">
        <w:rPr>
          <w:rFonts w:ascii="Times New Roman" w:eastAsia="Times New Roman" w:hAnsi="Times New Roman" w:cs="Times New Roman"/>
          <w:sz w:val="28"/>
          <w:szCs w:val="28"/>
          <w:lang w:eastAsia="uk-UA"/>
        </w:rPr>
        <w:t>Ярослава ДУХА (доповідач)</w:t>
      </w:r>
      <w:r w:rsidRPr="00E12464">
        <w:rPr>
          <w:rFonts w:ascii="Times New Roman" w:eastAsia="Times New Roman" w:hAnsi="Times New Roman" w:cs="Times New Roman"/>
          <w:sz w:val="28"/>
          <w:szCs w:val="28"/>
          <w:lang w:eastAsia="uk-UA"/>
        </w:rPr>
        <w:t xml:space="preserve">, </w:t>
      </w:r>
      <w:r w:rsidR="002A4BB4">
        <w:rPr>
          <w:rFonts w:ascii="Times New Roman" w:eastAsia="Times New Roman" w:hAnsi="Times New Roman" w:cs="Times New Roman"/>
          <w:sz w:val="28"/>
          <w:szCs w:val="28"/>
          <w:lang w:eastAsia="uk-UA"/>
        </w:rPr>
        <w:t xml:space="preserve">Романа КИДИСЮКА, </w:t>
      </w:r>
      <w:r w:rsidR="004D5615" w:rsidRPr="00E12464">
        <w:rPr>
          <w:rFonts w:ascii="Times New Roman" w:eastAsia="Times New Roman" w:hAnsi="Times New Roman" w:cs="Times New Roman"/>
          <w:sz w:val="28"/>
          <w:szCs w:val="28"/>
          <w:lang w:eastAsia="uk-UA"/>
        </w:rPr>
        <w:t xml:space="preserve">Ігоря КУШНІРА,  </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за участі:</w:t>
      </w:r>
    </w:p>
    <w:p w:rsidR="00D14854" w:rsidRPr="00E12464" w:rsidRDefault="00D14854" w:rsidP="00D14854">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кандидата на посаду судді </w:t>
      </w:r>
      <w:r w:rsidRPr="00E12464">
        <w:rPr>
          <w:rFonts w:ascii="Times New Roman" w:hAnsi="Times New Roman" w:cs="Times New Roman"/>
          <w:sz w:val="28"/>
          <w:szCs w:val="28"/>
        </w:rPr>
        <w:t>апеляційного загального суду</w:t>
      </w:r>
      <w:r w:rsidRPr="00E1246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Любомира ЦЕБРИКА</w:t>
      </w:r>
      <w:r w:rsidRPr="00E12464">
        <w:rPr>
          <w:rFonts w:ascii="Times New Roman" w:eastAsia="Times New Roman" w:hAnsi="Times New Roman" w:cs="Times New Roman"/>
          <w:sz w:val="28"/>
          <w:szCs w:val="28"/>
          <w:lang w:eastAsia="uk-UA"/>
        </w:rPr>
        <w:t>,</w:t>
      </w:r>
    </w:p>
    <w:p w:rsidR="00846B26" w:rsidRPr="00E12464" w:rsidRDefault="00846B26" w:rsidP="00ED3D9D">
      <w:pPr>
        <w:spacing w:after="0" w:line="240" w:lineRule="auto"/>
        <w:jc w:val="both"/>
        <w:rPr>
          <w:rFonts w:ascii="Times New Roman" w:eastAsia="Times New Roman" w:hAnsi="Times New Roman" w:cs="Times New Roman"/>
          <w:sz w:val="28"/>
          <w:szCs w:val="28"/>
          <w:lang w:eastAsia="uk-UA"/>
        </w:rPr>
      </w:pPr>
    </w:p>
    <w:p w:rsidR="00846B26" w:rsidRPr="00E12464" w:rsidRDefault="00846B26"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уповноваженого представника Громадської ради доброчесності </w:t>
      </w:r>
      <w:r w:rsidR="009315B7" w:rsidRPr="00E12464">
        <w:rPr>
          <w:rFonts w:ascii="Times New Roman" w:eastAsia="Times New Roman" w:hAnsi="Times New Roman" w:cs="Times New Roman"/>
          <w:sz w:val="28"/>
          <w:szCs w:val="28"/>
          <w:lang w:eastAsia="uk-UA"/>
        </w:rPr>
        <w:br/>
      </w:r>
      <w:r w:rsidR="00F03733" w:rsidRPr="00F03733">
        <w:rPr>
          <w:rFonts w:ascii="Times New Roman" w:eastAsia="Times New Roman" w:hAnsi="Times New Roman" w:cs="Times New Roman"/>
          <w:sz w:val="28"/>
          <w:szCs w:val="28"/>
          <w:lang w:eastAsia="uk-UA"/>
        </w:rPr>
        <w:t>Марії КРАСНЕНКО</w:t>
      </w:r>
      <w:r w:rsidRPr="00F03733">
        <w:rPr>
          <w:rFonts w:ascii="Times New Roman" w:eastAsia="Times New Roman" w:hAnsi="Times New Roman" w:cs="Times New Roman"/>
          <w:sz w:val="28"/>
          <w:szCs w:val="28"/>
          <w:lang w:eastAsia="uk-UA"/>
        </w:rPr>
        <w:t>,</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EC5554" w:rsidP="00ED2B54">
      <w:pPr>
        <w:spacing w:after="0" w:line="240" w:lineRule="auto"/>
        <w:jc w:val="both"/>
        <w:rPr>
          <w:rFonts w:ascii="Times New Roman" w:eastAsia="Times New Roman" w:hAnsi="Times New Roman" w:cs="Times New Roman"/>
          <w:sz w:val="28"/>
          <w:szCs w:val="28"/>
          <w:lang w:eastAsia="uk-UA"/>
        </w:rPr>
      </w:pPr>
      <w:r w:rsidRPr="00E12464">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A4BB4">
        <w:rPr>
          <w:rFonts w:ascii="Times New Roman" w:hAnsi="Times New Roman" w:cs="Times New Roman"/>
          <w:sz w:val="28"/>
          <w:szCs w:val="28"/>
        </w:rPr>
        <w:t xml:space="preserve">Цебрика </w:t>
      </w:r>
      <w:r w:rsidR="00AB042A">
        <w:rPr>
          <w:rFonts w:ascii="Times New Roman" w:hAnsi="Times New Roman" w:cs="Times New Roman"/>
          <w:sz w:val="28"/>
          <w:szCs w:val="28"/>
        </w:rPr>
        <w:t>Любомира Васильовича</w:t>
      </w:r>
      <w:r w:rsidR="00202DA6" w:rsidRPr="00E12464">
        <w:rPr>
          <w:rFonts w:ascii="Times New Roman" w:hAnsi="Times New Roman" w:cs="Times New Roman"/>
          <w:sz w:val="28"/>
          <w:szCs w:val="28"/>
        </w:rPr>
        <w:t xml:space="preserve"> </w:t>
      </w:r>
      <w:r w:rsidR="00BA574D" w:rsidRPr="00E12464">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12464">
        <w:rPr>
          <w:rFonts w:ascii="Times New Roman" w:eastAsia="Times New Roman" w:hAnsi="Times New Roman" w:cs="Times New Roman"/>
          <w:sz w:val="28"/>
          <w:szCs w:val="28"/>
          <w:lang w:eastAsia="uk-UA"/>
        </w:rPr>
        <w:t>,</w:t>
      </w:r>
    </w:p>
    <w:p w:rsidR="003E70CD" w:rsidRPr="00E12464" w:rsidRDefault="003E70CD" w:rsidP="00ED2B54">
      <w:pPr>
        <w:spacing w:after="0" w:line="240" w:lineRule="auto"/>
        <w:jc w:val="center"/>
        <w:rPr>
          <w:rFonts w:ascii="Times New Roman" w:eastAsia="Times New Roman" w:hAnsi="Times New Roman" w:cs="Times New Roman"/>
          <w:sz w:val="28"/>
          <w:szCs w:val="28"/>
          <w:lang w:eastAsia="uk-UA"/>
        </w:rPr>
      </w:pPr>
    </w:p>
    <w:p w:rsidR="00B45DC8" w:rsidRPr="00E12464" w:rsidRDefault="00B45DC8" w:rsidP="00ED2B54">
      <w:pPr>
        <w:spacing w:after="0" w:line="240" w:lineRule="auto"/>
        <w:jc w:val="center"/>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встановила:</w:t>
      </w:r>
    </w:p>
    <w:p w:rsidR="00B45DC8" w:rsidRPr="00E12464" w:rsidRDefault="00B45DC8" w:rsidP="00ED2B54">
      <w:pPr>
        <w:spacing w:after="0" w:line="240" w:lineRule="auto"/>
        <w:jc w:val="center"/>
        <w:rPr>
          <w:rFonts w:ascii="Times New Roman" w:eastAsia="Times New Roman" w:hAnsi="Times New Roman" w:cs="Times New Roman"/>
          <w:sz w:val="28"/>
          <w:szCs w:val="28"/>
          <w:lang w:eastAsia="uk-UA"/>
        </w:rPr>
      </w:pPr>
    </w:p>
    <w:p w:rsidR="002D6826" w:rsidRPr="00E12464" w:rsidRDefault="004970DE"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eastAsia="Times New Roman" w:hAnsi="Times New Roman" w:cs="Times New Roman"/>
          <w:b/>
          <w:sz w:val="28"/>
          <w:szCs w:val="28"/>
          <w:lang w:eastAsia="uk-UA"/>
        </w:rPr>
        <w:t>Стислий виклад інформації про кар’єру та кваліфікаційне оцінювання кандидата</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2D3BE4"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До Комісії у встановлений строк із заявою про участь у Конкурсі зверну</w:t>
      </w:r>
      <w:r w:rsidR="00DD1AC5" w:rsidRPr="00E12464">
        <w:rPr>
          <w:rFonts w:ascii="Times New Roman" w:hAnsi="Times New Roman" w:cs="Times New Roman"/>
          <w:sz w:val="28"/>
          <w:szCs w:val="28"/>
        </w:rPr>
        <w:t>вся</w:t>
      </w:r>
      <w:r w:rsidRPr="00E12464">
        <w:rPr>
          <w:rFonts w:ascii="Times New Roman" w:hAnsi="Times New Roman" w:cs="Times New Roman"/>
          <w:sz w:val="28"/>
          <w:szCs w:val="28"/>
        </w:rPr>
        <w:t xml:space="preserve"> </w:t>
      </w:r>
      <w:r w:rsidR="00AB042A">
        <w:rPr>
          <w:rFonts w:ascii="Times New Roman" w:hAnsi="Times New Roman" w:cs="Times New Roman"/>
          <w:sz w:val="28"/>
          <w:szCs w:val="28"/>
        </w:rPr>
        <w:t>Цебрик Любомир Васильович</w:t>
      </w:r>
      <w:r w:rsidRPr="00E12464">
        <w:rPr>
          <w:rFonts w:ascii="Times New Roman" w:hAnsi="Times New Roman" w:cs="Times New Roman"/>
          <w:sz w:val="28"/>
          <w:szCs w:val="28"/>
        </w:rPr>
        <w:t xml:space="preserve"> як особа, яка відповідає вимогам пункту </w:t>
      </w:r>
      <w:r w:rsidR="00560E23" w:rsidRPr="00E12464">
        <w:rPr>
          <w:rFonts w:ascii="Times New Roman" w:hAnsi="Times New Roman" w:cs="Times New Roman"/>
          <w:sz w:val="28"/>
          <w:szCs w:val="28"/>
        </w:rPr>
        <w:t>3</w:t>
      </w:r>
      <w:r w:rsidRPr="00E12464">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w:t>
      </w:r>
      <w:r w:rsidR="00560E23" w:rsidRPr="00E12464">
        <w:rPr>
          <w:rFonts w:ascii="Times New Roman" w:hAnsi="Times New Roman" w:cs="Times New Roman"/>
          <w:sz w:val="28"/>
          <w:szCs w:val="28"/>
          <w:shd w:val="clear" w:color="auto" w:fill="FFFFFF"/>
        </w:rPr>
        <w:t xml:space="preserve">має досвід професійної діяльності адвоката, </w:t>
      </w:r>
      <w:r w:rsidR="003E70CD" w:rsidRPr="00E12464">
        <w:rPr>
          <w:rFonts w:ascii="Times New Roman" w:hAnsi="Times New Roman" w:cs="Times New Roman"/>
          <w:sz w:val="28"/>
          <w:szCs w:val="28"/>
          <w:shd w:val="clear" w:color="auto" w:fill="FFFFFF"/>
        </w:rPr>
        <w:t>у</w:t>
      </w:r>
      <w:r w:rsidR="00560E23" w:rsidRPr="00E12464">
        <w:rPr>
          <w:rFonts w:ascii="Times New Roman" w:hAnsi="Times New Roman" w:cs="Times New Roman"/>
          <w:sz w:val="28"/>
          <w:szCs w:val="28"/>
          <w:shd w:val="clear" w:color="auto" w:fill="FFFFFF"/>
        </w:rPr>
        <w:t xml:space="preserve"> тому числі щодо здійснення представництва в суді та/або захисту від кримінального обвинувачення</w:t>
      </w:r>
      <w:r w:rsidR="003E70CD" w:rsidRPr="00E12464">
        <w:rPr>
          <w:rFonts w:ascii="Times New Roman" w:hAnsi="Times New Roman" w:cs="Times New Roman"/>
          <w:sz w:val="28"/>
          <w:szCs w:val="28"/>
          <w:shd w:val="clear" w:color="auto" w:fill="FFFFFF"/>
        </w:rPr>
        <w:t>,</w:t>
      </w:r>
      <w:r w:rsidR="00560E23" w:rsidRPr="00E12464">
        <w:rPr>
          <w:rFonts w:ascii="Times New Roman" w:hAnsi="Times New Roman" w:cs="Times New Roman"/>
          <w:sz w:val="28"/>
          <w:szCs w:val="28"/>
          <w:shd w:val="clear" w:color="auto" w:fill="FFFFFF"/>
        </w:rPr>
        <w:t xml:space="preserve"> щонайменше сім років</w:t>
      </w:r>
      <w:r w:rsidRPr="00E12464">
        <w:rPr>
          <w:rFonts w:ascii="Times New Roman" w:hAnsi="Times New Roman" w:cs="Times New Roman"/>
          <w:sz w:val="28"/>
          <w:szCs w:val="28"/>
        </w:rPr>
        <w:t>.</w:t>
      </w:r>
    </w:p>
    <w:p w:rsidR="00B91155" w:rsidRDefault="0036540D" w:rsidP="00ED2B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Цебрик Л.В.,</w:t>
      </w:r>
      <w:r w:rsidR="00FF7DAB" w:rsidRPr="00E12464">
        <w:rPr>
          <w:rFonts w:ascii="Times New Roman" w:hAnsi="Times New Roman" w:cs="Times New Roman"/>
          <w:sz w:val="28"/>
          <w:szCs w:val="28"/>
        </w:rPr>
        <w:t xml:space="preserve"> </w:t>
      </w:r>
      <w:r w:rsidR="008A5BA5">
        <w:rPr>
          <w:rFonts w:ascii="Times New Roman" w:hAnsi="Times New Roman" w:cs="Times New Roman"/>
          <w:sz w:val="28"/>
          <w:szCs w:val="28"/>
        </w:rPr>
        <w:t>____________</w:t>
      </w:r>
      <w:r w:rsidR="00501EAD" w:rsidRPr="00E12464">
        <w:rPr>
          <w:rFonts w:ascii="Times New Roman" w:hAnsi="Times New Roman" w:cs="Times New Roman"/>
          <w:sz w:val="28"/>
          <w:szCs w:val="28"/>
        </w:rPr>
        <w:t xml:space="preserve"> </w:t>
      </w:r>
      <w:r w:rsidR="00FF7DAB" w:rsidRPr="00E12464">
        <w:rPr>
          <w:rFonts w:ascii="Times New Roman" w:hAnsi="Times New Roman" w:cs="Times New Roman"/>
          <w:sz w:val="28"/>
          <w:szCs w:val="28"/>
        </w:rPr>
        <w:t xml:space="preserve">року народження, має стаж професійної діяльності </w:t>
      </w:r>
      <w:r w:rsidR="00C262BF" w:rsidRPr="00E12464">
        <w:rPr>
          <w:rFonts w:ascii="Times New Roman" w:hAnsi="Times New Roman" w:cs="Times New Roman"/>
          <w:sz w:val="28"/>
          <w:szCs w:val="28"/>
          <w:shd w:val="clear" w:color="auto" w:fill="FFFFFF"/>
        </w:rPr>
        <w:t xml:space="preserve">адвоката, у тому числі щодо здійснення представництва в суді та/або </w:t>
      </w:r>
      <w:r w:rsidR="00C262BF" w:rsidRPr="00E12464">
        <w:rPr>
          <w:rFonts w:ascii="Times New Roman" w:hAnsi="Times New Roman" w:cs="Times New Roman"/>
          <w:sz w:val="28"/>
          <w:szCs w:val="28"/>
          <w:shd w:val="clear" w:color="auto" w:fill="FFFFFF"/>
        </w:rPr>
        <w:lastRenderedPageBreak/>
        <w:t>захисту від кримінального обвинувачення</w:t>
      </w:r>
      <w:r w:rsidR="007B15D6">
        <w:rPr>
          <w:rFonts w:ascii="Times New Roman" w:hAnsi="Times New Roman" w:cs="Times New Roman"/>
          <w:sz w:val="28"/>
          <w:szCs w:val="28"/>
          <w:shd w:val="clear" w:color="auto" w:fill="FFFFFF"/>
        </w:rPr>
        <w:t>,</w:t>
      </w:r>
      <w:r w:rsidR="00C262BF" w:rsidRPr="00E12464">
        <w:rPr>
          <w:rFonts w:ascii="Times New Roman" w:hAnsi="Times New Roman" w:cs="Times New Roman"/>
          <w:sz w:val="28"/>
          <w:szCs w:val="28"/>
        </w:rPr>
        <w:t xml:space="preserve"> </w:t>
      </w:r>
      <w:r w:rsidR="00505A0B">
        <w:rPr>
          <w:rFonts w:ascii="Times New Roman" w:hAnsi="Times New Roman" w:cs="Times New Roman"/>
          <w:sz w:val="28"/>
          <w:szCs w:val="28"/>
        </w:rPr>
        <w:t>з 30 листопада 2007 року</w:t>
      </w:r>
      <w:r w:rsidR="001141C6">
        <w:rPr>
          <w:rFonts w:ascii="Times New Roman" w:hAnsi="Times New Roman" w:cs="Times New Roman"/>
          <w:sz w:val="28"/>
          <w:szCs w:val="28"/>
        </w:rPr>
        <w:t xml:space="preserve"> на підставі рішення </w:t>
      </w:r>
      <w:r w:rsidR="007D26C0">
        <w:rPr>
          <w:rFonts w:ascii="Times New Roman" w:hAnsi="Times New Roman" w:cs="Times New Roman"/>
          <w:sz w:val="28"/>
          <w:szCs w:val="28"/>
        </w:rPr>
        <w:t>Закарпатської обласної кваліфікаційно-дисциплінарної комісії адвокатури</w:t>
      </w:r>
      <w:r w:rsidR="00505A0B">
        <w:rPr>
          <w:rFonts w:ascii="Times New Roman" w:hAnsi="Times New Roman" w:cs="Times New Roman"/>
          <w:sz w:val="28"/>
          <w:szCs w:val="28"/>
        </w:rPr>
        <w:t>.</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Рішенням Комісії від 04 березня 2024 року № </w:t>
      </w:r>
      <w:r w:rsidR="005941CF">
        <w:rPr>
          <w:rFonts w:ascii="Times New Roman" w:hAnsi="Times New Roman" w:cs="Times New Roman"/>
          <w:sz w:val="28"/>
          <w:szCs w:val="28"/>
          <w:lang w:val="en-US"/>
        </w:rPr>
        <w:t>84</w:t>
      </w:r>
      <w:r w:rsidRPr="00E12464">
        <w:rPr>
          <w:rFonts w:ascii="Times New Roman" w:hAnsi="Times New Roman" w:cs="Times New Roman"/>
          <w:sz w:val="28"/>
          <w:szCs w:val="28"/>
        </w:rPr>
        <w:t xml:space="preserve">/ас-24 </w:t>
      </w:r>
      <w:r w:rsidR="00A47A2B">
        <w:rPr>
          <w:rFonts w:ascii="Times New Roman" w:hAnsi="Times New Roman" w:cs="Times New Roman"/>
          <w:sz w:val="28"/>
          <w:szCs w:val="28"/>
        </w:rPr>
        <w:t>Цебрик Л.В.</w:t>
      </w:r>
      <w:r w:rsidR="00A47A2B" w:rsidRPr="00E12464">
        <w:rPr>
          <w:rFonts w:ascii="Times New Roman" w:hAnsi="Times New Roman" w:cs="Times New Roman"/>
          <w:sz w:val="28"/>
          <w:szCs w:val="28"/>
        </w:rPr>
        <w:t xml:space="preserve"> </w:t>
      </w:r>
      <w:r w:rsidRPr="00E12464">
        <w:rPr>
          <w:rFonts w:ascii="Times New Roman" w:hAnsi="Times New Roman" w:cs="Times New Roman"/>
          <w:sz w:val="28"/>
          <w:szCs w:val="28"/>
        </w:rPr>
        <w:t>допущено до проходження кваліфікаційного оцінювання та участі в Конкурсі.</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Рішенням Комісії від </w:t>
      </w:r>
      <w:r w:rsidR="007B0C67">
        <w:rPr>
          <w:rFonts w:ascii="Times New Roman" w:hAnsi="Times New Roman" w:cs="Times New Roman"/>
          <w:sz w:val="28"/>
          <w:szCs w:val="28"/>
          <w:lang w:val="en-US"/>
        </w:rPr>
        <w:t>16</w:t>
      </w:r>
      <w:r w:rsidRPr="00E12464">
        <w:rPr>
          <w:rFonts w:ascii="Times New Roman" w:hAnsi="Times New Roman" w:cs="Times New Roman"/>
          <w:sz w:val="28"/>
          <w:szCs w:val="28"/>
        </w:rPr>
        <w:t xml:space="preserve"> жовтня 2024 року № 3</w:t>
      </w:r>
      <w:r w:rsidR="007B0C67">
        <w:rPr>
          <w:rFonts w:ascii="Times New Roman" w:hAnsi="Times New Roman" w:cs="Times New Roman"/>
          <w:sz w:val="28"/>
          <w:szCs w:val="28"/>
          <w:lang w:val="en-US"/>
        </w:rPr>
        <w:t>19</w:t>
      </w:r>
      <w:r w:rsidRPr="00E12464">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7B0C67">
        <w:rPr>
          <w:rFonts w:ascii="Times New Roman" w:hAnsi="Times New Roman" w:cs="Times New Roman"/>
          <w:sz w:val="28"/>
          <w:szCs w:val="28"/>
        </w:rPr>
        <w:t>цивільна</w:t>
      </w:r>
      <w:r w:rsidRPr="00E12464">
        <w:rPr>
          <w:rFonts w:ascii="Times New Roman" w:hAnsi="Times New Roman" w:cs="Times New Roman"/>
          <w:sz w:val="28"/>
          <w:szCs w:val="28"/>
        </w:rPr>
        <w:t xml:space="preserve"> спеціалізація)</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изначено, що </w:t>
      </w:r>
      <w:r w:rsidR="007B0C67">
        <w:rPr>
          <w:rFonts w:ascii="Times New Roman" w:hAnsi="Times New Roman" w:cs="Times New Roman"/>
          <w:sz w:val="28"/>
          <w:szCs w:val="28"/>
        </w:rPr>
        <w:t>Цебрик Л.В.</w:t>
      </w:r>
      <w:r w:rsidRPr="00E12464">
        <w:rPr>
          <w:rFonts w:ascii="Times New Roman" w:hAnsi="Times New Roman" w:cs="Times New Roman"/>
          <w:sz w:val="28"/>
          <w:szCs w:val="28"/>
        </w:rPr>
        <w:t xml:space="preserve"> за результатами першого етапу кваліфікаційного іспиту набра</w:t>
      </w:r>
      <w:r w:rsidR="00FF668C" w:rsidRPr="00E12464">
        <w:rPr>
          <w:rFonts w:ascii="Times New Roman" w:hAnsi="Times New Roman" w:cs="Times New Roman"/>
          <w:sz w:val="28"/>
          <w:szCs w:val="28"/>
        </w:rPr>
        <w:t>в</w:t>
      </w:r>
      <w:r w:rsidRPr="00E12464">
        <w:rPr>
          <w:rFonts w:ascii="Times New Roman" w:hAnsi="Times New Roman" w:cs="Times New Roman"/>
          <w:sz w:val="28"/>
          <w:szCs w:val="28"/>
        </w:rPr>
        <w:t xml:space="preserve"> 1</w:t>
      </w:r>
      <w:r w:rsidR="00501EAD" w:rsidRPr="00E12464">
        <w:rPr>
          <w:rFonts w:ascii="Times New Roman" w:hAnsi="Times New Roman" w:cs="Times New Roman"/>
          <w:sz w:val="28"/>
          <w:szCs w:val="28"/>
        </w:rPr>
        <w:t>50</w:t>
      </w:r>
      <w:r w:rsidRPr="00E12464">
        <w:rPr>
          <w:rFonts w:ascii="Times New Roman" w:hAnsi="Times New Roman" w:cs="Times New Roman"/>
          <w:sz w:val="28"/>
          <w:szCs w:val="28"/>
        </w:rPr>
        <w:t> бал</w:t>
      </w:r>
      <w:r w:rsidR="00501EAD" w:rsidRPr="00E12464">
        <w:rPr>
          <w:rFonts w:ascii="Times New Roman" w:hAnsi="Times New Roman" w:cs="Times New Roman"/>
          <w:sz w:val="28"/>
          <w:szCs w:val="28"/>
        </w:rPr>
        <w:t>ів</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допущен</w:t>
      </w:r>
      <w:r w:rsidR="0041124C" w:rsidRPr="00E12464">
        <w:rPr>
          <w:rFonts w:ascii="Times New Roman" w:hAnsi="Times New Roman" w:cs="Times New Roman"/>
          <w:sz w:val="28"/>
          <w:szCs w:val="28"/>
        </w:rPr>
        <w:t xml:space="preserve">о </w:t>
      </w:r>
      <w:r w:rsidR="00FF668C" w:rsidRPr="00E12464">
        <w:rPr>
          <w:rFonts w:ascii="Times New Roman" w:hAnsi="Times New Roman" w:cs="Times New Roman"/>
          <w:sz w:val="28"/>
          <w:szCs w:val="28"/>
        </w:rPr>
        <w:t>його</w:t>
      </w:r>
      <w:r w:rsidRPr="00E12464">
        <w:rPr>
          <w:rFonts w:ascii="Times New Roman" w:hAnsi="Times New Roman" w:cs="Times New Roman"/>
          <w:sz w:val="28"/>
          <w:szCs w:val="28"/>
        </w:rPr>
        <w:t xml:space="preserve"> до другого етапу кваліфікаційного </w:t>
      </w:r>
      <w:r w:rsidR="003E70CD" w:rsidRPr="00E12464">
        <w:rPr>
          <w:rFonts w:ascii="Times New Roman" w:hAnsi="Times New Roman" w:cs="Times New Roman"/>
          <w:sz w:val="28"/>
          <w:szCs w:val="28"/>
        </w:rPr>
        <w:br/>
      </w:r>
      <w:r w:rsidRPr="00E12464">
        <w:rPr>
          <w:rFonts w:ascii="Times New Roman" w:hAnsi="Times New Roman" w:cs="Times New Roman"/>
          <w:sz w:val="28"/>
          <w:szCs w:val="28"/>
        </w:rPr>
        <w:t>іспиту – тестування когнітивних здібностей.</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Рішенням Комісії від </w:t>
      </w:r>
      <w:r w:rsidR="007E1B47">
        <w:rPr>
          <w:rFonts w:ascii="Times New Roman" w:hAnsi="Times New Roman" w:cs="Times New Roman"/>
          <w:sz w:val="28"/>
          <w:szCs w:val="28"/>
        </w:rPr>
        <w:t>13</w:t>
      </w:r>
      <w:r w:rsidRPr="00E12464">
        <w:rPr>
          <w:rFonts w:ascii="Times New Roman" w:hAnsi="Times New Roman" w:cs="Times New Roman"/>
          <w:sz w:val="28"/>
          <w:szCs w:val="28"/>
        </w:rPr>
        <w:t xml:space="preserve"> січня 2025 року № </w:t>
      </w:r>
      <w:r w:rsidR="00D94D53">
        <w:rPr>
          <w:rFonts w:ascii="Times New Roman" w:hAnsi="Times New Roman" w:cs="Times New Roman"/>
          <w:sz w:val="28"/>
          <w:szCs w:val="28"/>
        </w:rPr>
        <w:t>9</w:t>
      </w:r>
      <w:r w:rsidRPr="00E12464">
        <w:rPr>
          <w:rFonts w:ascii="Times New Roman" w:hAnsi="Times New Roman" w:cs="Times New Roman"/>
          <w:sz w:val="28"/>
          <w:szCs w:val="28"/>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становлено, що </w:t>
      </w:r>
      <w:r w:rsidR="00D94D53">
        <w:rPr>
          <w:rFonts w:ascii="Times New Roman" w:hAnsi="Times New Roman" w:cs="Times New Roman"/>
          <w:sz w:val="28"/>
          <w:szCs w:val="28"/>
        </w:rPr>
        <w:t>Цебрик Л.В.</w:t>
      </w:r>
      <w:r w:rsidRPr="00E12464">
        <w:rPr>
          <w:rFonts w:ascii="Times New Roman" w:hAnsi="Times New Roman" w:cs="Times New Roman"/>
          <w:sz w:val="28"/>
          <w:szCs w:val="28"/>
        </w:rPr>
        <w:t xml:space="preserve"> за результатами другого етапу кваліфікаційного оцінювання набра</w:t>
      </w:r>
      <w:r w:rsidR="00FF668C" w:rsidRPr="00E12464">
        <w:rPr>
          <w:rFonts w:ascii="Times New Roman" w:hAnsi="Times New Roman" w:cs="Times New Roman"/>
          <w:sz w:val="28"/>
          <w:szCs w:val="28"/>
        </w:rPr>
        <w:t>в</w:t>
      </w:r>
      <w:r w:rsidRPr="00E12464">
        <w:rPr>
          <w:rFonts w:ascii="Times New Roman" w:hAnsi="Times New Roman" w:cs="Times New Roman"/>
          <w:sz w:val="28"/>
          <w:szCs w:val="28"/>
        </w:rPr>
        <w:t xml:space="preserve"> 4</w:t>
      </w:r>
      <w:r w:rsidR="00D94D53">
        <w:rPr>
          <w:rFonts w:ascii="Times New Roman" w:hAnsi="Times New Roman" w:cs="Times New Roman"/>
          <w:sz w:val="28"/>
          <w:szCs w:val="28"/>
        </w:rPr>
        <w:t>4,30</w:t>
      </w:r>
      <w:r w:rsidRPr="00E12464">
        <w:rPr>
          <w:rFonts w:ascii="Times New Roman" w:hAnsi="Times New Roman" w:cs="Times New Roman"/>
          <w:sz w:val="28"/>
          <w:szCs w:val="28"/>
        </w:rPr>
        <w:t> </w:t>
      </w:r>
      <w:proofErr w:type="spellStart"/>
      <w:r w:rsidRPr="00E12464">
        <w:rPr>
          <w:rFonts w:ascii="Times New Roman" w:hAnsi="Times New Roman" w:cs="Times New Roman"/>
          <w:sz w:val="28"/>
          <w:szCs w:val="28"/>
        </w:rPr>
        <w:t>бала</w:t>
      </w:r>
      <w:proofErr w:type="spellEnd"/>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допущен</w:t>
      </w:r>
      <w:r w:rsidR="0041124C" w:rsidRPr="00E12464">
        <w:rPr>
          <w:rFonts w:ascii="Times New Roman" w:hAnsi="Times New Roman" w:cs="Times New Roman"/>
          <w:sz w:val="28"/>
          <w:szCs w:val="28"/>
        </w:rPr>
        <w:t xml:space="preserve">о </w:t>
      </w:r>
      <w:r w:rsidR="00FF668C" w:rsidRPr="00E12464">
        <w:rPr>
          <w:rFonts w:ascii="Times New Roman" w:hAnsi="Times New Roman" w:cs="Times New Roman"/>
          <w:sz w:val="28"/>
          <w:szCs w:val="28"/>
        </w:rPr>
        <w:t>його</w:t>
      </w:r>
      <w:r w:rsidRPr="00E12464">
        <w:rPr>
          <w:rFonts w:ascii="Times New Roman" w:hAnsi="Times New Roman" w:cs="Times New Roman"/>
          <w:sz w:val="28"/>
          <w:szCs w:val="28"/>
        </w:rPr>
        <w:t xml:space="preserve"> до третього етапу кваліфікаційного іспиту – виконання практичного завдання зі спеціалізації апеляційного загального суду (</w:t>
      </w:r>
      <w:r w:rsidR="00EC78A7">
        <w:rPr>
          <w:rFonts w:ascii="Times New Roman" w:hAnsi="Times New Roman" w:cs="Times New Roman"/>
          <w:sz w:val="28"/>
          <w:szCs w:val="28"/>
        </w:rPr>
        <w:t>цивільна</w:t>
      </w:r>
      <w:r w:rsidRPr="00E12464">
        <w:rPr>
          <w:rFonts w:ascii="Times New Roman" w:hAnsi="Times New Roman" w:cs="Times New Roman"/>
          <w:sz w:val="28"/>
          <w:szCs w:val="28"/>
        </w:rPr>
        <w:t xml:space="preserve"> спеціалізація).</w:t>
      </w:r>
    </w:p>
    <w:p w:rsidR="00F71FD5"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Рішенням Комісії від 17 квітня 2025 року № 8</w:t>
      </w:r>
      <w:r w:rsidR="00D94D53">
        <w:rPr>
          <w:rFonts w:ascii="Times New Roman" w:hAnsi="Times New Roman" w:cs="Times New Roman"/>
          <w:sz w:val="28"/>
          <w:szCs w:val="28"/>
        </w:rPr>
        <w:t>9</w:t>
      </w:r>
      <w:r w:rsidRPr="00E12464">
        <w:rPr>
          <w:rFonts w:ascii="Times New Roman" w:hAnsi="Times New Roman" w:cs="Times New Roman"/>
          <w:sz w:val="28"/>
          <w:szCs w:val="28"/>
        </w:rPr>
        <w:t>/зп-25 затверджено декодовані результати практичного завдання</w:t>
      </w:r>
      <w:r w:rsidR="0041124C" w:rsidRPr="00E12464">
        <w:rPr>
          <w:rFonts w:ascii="Times New Roman" w:hAnsi="Times New Roman" w:cs="Times New Roman"/>
          <w:sz w:val="28"/>
          <w:szCs w:val="28"/>
        </w:rPr>
        <w:t>; в</w:t>
      </w:r>
      <w:r w:rsidRPr="00E12464">
        <w:rPr>
          <w:rFonts w:ascii="Times New Roman" w:hAnsi="Times New Roman" w:cs="Times New Roman"/>
          <w:sz w:val="28"/>
          <w:szCs w:val="28"/>
        </w:rPr>
        <w:t xml:space="preserve">изначено, що </w:t>
      </w:r>
      <w:r w:rsidR="00D94D53">
        <w:rPr>
          <w:rFonts w:ascii="Times New Roman" w:hAnsi="Times New Roman" w:cs="Times New Roman"/>
          <w:sz w:val="28"/>
          <w:szCs w:val="28"/>
        </w:rPr>
        <w:t xml:space="preserve">Цебрик Л.В. </w:t>
      </w:r>
      <w:r w:rsidRPr="00E12464">
        <w:rPr>
          <w:rFonts w:ascii="Times New Roman" w:hAnsi="Times New Roman" w:cs="Times New Roman"/>
          <w:sz w:val="28"/>
          <w:szCs w:val="28"/>
        </w:rPr>
        <w:t>за виконання практичного завдання зі спеціалізації апеляційного загального суду отрима</w:t>
      </w:r>
      <w:r w:rsidR="00FF668C" w:rsidRPr="00E12464">
        <w:rPr>
          <w:rFonts w:ascii="Times New Roman" w:hAnsi="Times New Roman" w:cs="Times New Roman"/>
          <w:sz w:val="28"/>
          <w:szCs w:val="28"/>
        </w:rPr>
        <w:t>в</w:t>
      </w:r>
      <w:r w:rsidRPr="00E12464">
        <w:rPr>
          <w:rFonts w:ascii="Times New Roman" w:hAnsi="Times New Roman" w:cs="Times New Roman"/>
          <w:sz w:val="28"/>
          <w:szCs w:val="28"/>
        </w:rPr>
        <w:t xml:space="preserve"> 1</w:t>
      </w:r>
      <w:r w:rsidR="00D94D53">
        <w:rPr>
          <w:rFonts w:ascii="Times New Roman" w:hAnsi="Times New Roman" w:cs="Times New Roman"/>
          <w:sz w:val="28"/>
          <w:szCs w:val="28"/>
        </w:rPr>
        <w:t>15,50</w:t>
      </w:r>
      <w:r w:rsidRPr="00E12464">
        <w:rPr>
          <w:rFonts w:ascii="Times New Roman" w:hAnsi="Times New Roman" w:cs="Times New Roman"/>
          <w:sz w:val="28"/>
          <w:szCs w:val="28"/>
        </w:rPr>
        <w:t> </w:t>
      </w:r>
      <w:proofErr w:type="spellStart"/>
      <w:r w:rsidRPr="00E12464">
        <w:rPr>
          <w:rFonts w:ascii="Times New Roman" w:hAnsi="Times New Roman" w:cs="Times New Roman"/>
          <w:sz w:val="28"/>
          <w:szCs w:val="28"/>
        </w:rPr>
        <w:t>бал</w:t>
      </w:r>
      <w:r w:rsidR="00D94D53">
        <w:rPr>
          <w:rFonts w:ascii="Times New Roman" w:hAnsi="Times New Roman" w:cs="Times New Roman"/>
          <w:sz w:val="28"/>
          <w:szCs w:val="28"/>
        </w:rPr>
        <w:t>а</w:t>
      </w:r>
      <w:proofErr w:type="spellEnd"/>
      <w:r w:rsidR="00BB24A8"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p>
    <w:p w:rsidR="00F977DF" w:rsidRPr="00E12464" w:rsidRDefault="00F977DF" w:rsidP="00ED2B54">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З огляду на зазначене вище </w:t>
      </w:r>
      <w:r w:rsidR="00D94D53">
        <w:rPr>
          <w:rFonts w:ascii="Times New Roman" w:hAnsi="Times New Roman" w:cs="Times New Roman"/>
          <w:sz w:val="28"/>
          <w:szCs w:val="28"/>
        </w:rPr>
        <w:t>Цебрик Л.В.</w:t>
      </w:r>
      <w:r w:rsidR="00D94D53" w:rsidRPr="00E12464">
        <w:rPr>
          <w:rFonts w:ascii="Times New Roman" w:hAnsi="Times New Roman" w:cs="Times New Roman"/>
          <w:sz w:val="28"/>
          <w:szCs w:val="28"/>
        </w:rPr>
        <w:t xml:space="preserve"> </w:t>
      </w:r>
      <w:r w:rsidR="00BB24A8" w:rsidRPr="00E12464">
        <w:rPr>
          <w:rFonts w:ascii="Times New Roman" w:hAnsi="Times New Roman" w:cs="Times New Roman"/>
          <w:sz w:val="28"/>
          <w:szCs w:val="28"/>
          <w:lang w:eastAsia="uk-UA"/>
        </w:rPr>
        <w:t xml:space="preserve"> </w:t>
      </w:r>
      <w:r w:rsidRPr="00E12464">
        <w:rPr>
          <w:rFonts w:ascii="Times New Roman" w:hAnsi="Times New Roman" w:cs="Times New Roman"/>
          <w:sz w:val="28"/>
          <w:szCs w:val="28"/>
          <w:lang w:eastAsia="uk-UA"/>
        </w:rPr>
        <w:t xml:space="preserve">за результатами першого етапу «Складання кваліфікаційного іспиту» кваліфікаційного оцінювання кандидатів на посади суддів апеляційних </w:t>
      </w:r>
      <w:r w:rsidR="003E70CD" w:rsidRPr="00E12464">
        <w:rPr>
          <w:rFonts w:ascii="Times New Roman" w:hAnsi="Times New Roman" w:cs="Times New Roman"/>
          <w:sz w:val="28"/>
          <w:szCs w:val="28"/>
          <w:lang w:eastAsia="uk-UA"/>
        </w:rPr>
        <w:t>загальних</w:t>
      </w:r>
      <w:r w:rsidRPr="00E12464">
        <w:rPr>
          <w:rFonts w:ascii="Times New Roman" w:hAnsi="Times New Roman" w:cs="Times New Roman"/>
          <w:sz w:val="28"/>
          <w:szCs w:val="28"/>
          <w:lang w:eastAsia="uk-UA"/>
        </w:rPr>
        <w:t xml:space="preserve"> судів у межах </w:t>
      </w:r>
      <w:r w:rsidR="003E70CD" w:rsidRPr="00E12464">
        <w:rPr>
          <w:rFonts w:ascii="Times New Roman" w:hAnsi="Times New Roman" w:cs="Times New Roman"/>
          <w:sz w:val="28"/>
          <w:szCs w:val="28"/>
          <w:lang w:eastAsia="uk-UA"/>
        </w:rPr>
        <w:t>Конкурсу</w:t>
      </w:r>
      <w:r w:rsidRPr="00E12464">
        <w:rPr>
          <w:rFonts w:ascii="Times New Roman" w:hAnsi="Times New Roman" w:cs="Times New Roman"/>
          <w:sz w:val="28"/>
          <w:szCs w:val="28"/>
          <w:lang w:eastAsia="uk-UA"/>
        </w:rPr>
        <w:t xml:space="preserve"> отримав:</w:t>
      </w:r>
    </w:p>
    <w:p w:rsidR="00177BA6" w:rsidRPr="00E12464" w:rsidRDefault="00177BA6" w:rsidP="00F977DF">
      <w:pPr>
        <w:shd w:val="clear" w:color="auto" w:fill="FFFFFF"/>
        <w:spacing w:after="0" w:line="240" w:lineRule="auto"/>
        <w:ind w:firstLine="708"/>
        <w:jc w:val="both"/>
        <w:rPr>
          <w:rFonts w:ascii="Times New Roman" w:hAnsi="Times New Roman" w:cs="Times New Roman"/>
          <w:sz w:val="28"/>
          <w:szCs w:val="28"/>
          <w:lang w:eastAsia="uk-UA"/>
        </w:rPr>
      </w:pPr>
    </w:p>
    <w:tbl>
      <w:tblPr>
        <w:tblW w:w="9616" w:type="dxa"/>
        <w:tblCellMar>
          <w:left w:w="0" w:type="dxa"/>
          <w:right w:w="0" w:type="dxa"/>
        </w:tblCellMar>
        <w:tblLook w:val="04A0" w:firstRow="1" w:lastRow="0" w:firstColumn="1" w:lastColumn="0" w:noHBand="0" w:noVBand="1"/>
      </w:tblPr>
      <w:tblGrid>
        <w:gridCol w:w="1939"/>
        <w:gridCol w:w="4927"/>
        <w:gridCol w:w="1488"/>
        <w:gridCol w:w="1262"/>
      </w:tblGrid>
      <w:tr w:rsidR="00F977DF" w:rsidRPr="00E12464" w:rsidTr="00F977D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F977DF" w:rsidRPr="007B15D6" w:rsidRDefault="00F977DF" w:rsidP="00157C21">
            <w:pPr>
              <w:jc w:val="cente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Критерій</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7B15D6" w:rsidRDefault="00F977DF" w:rsidP="00157C21">
            <w:pPr>
              <w:jc w:val="cente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Показник</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7B15D6" w:rsidRDefault="00F977DF" w:rsidP="00157C21">
            <w:pPr>
              <w:jc w:val="center"/>
              <w:rPr>
                <w:rFonts w:ascii="Times New Roman" w:hAnsi="Times New Roman" w:cs="Times New Roman"/>
                <w:sz w:val="28"/>
                <w:szCs w:val="28"/>
              </w:rPr>
            </w:pPr>
            <w:r w:rsidRPr="007B15D6">
              <w:rPr>
                <w:rFonts w:ascii="Times New Roman" w:hAnsi="Times New Roman" w:cs="Times New Roman"/>
                <w:sz w:val="28"/>
                <w:szCs w:val="28"/>
              </w:rPr>
              <w:t>Бал</w:t>
            </w:r>
          </w:p>
        </w:tc>
        <w:tc>
          <w:tcPr>
            <w:tcW w:w="1275"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F977DF" w:rsidRPr="007B15D6" w:rsidRDefault="00F977DF" w:rsidP="00157C21">
            <w:pPr>
              <w:jc w:val="cente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Бал за критерій</w:t>
            </w:r>
          </w:p>
        </w:tc>
      </w:tr>
      <w:tr w:rsidR="00F977DF" w:rsidRPr="00E12464" w:rsidTr="00854639">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977DF" w:rsidRPr="007B15D6" w:rsidRDefault="00F977DF" w:rsidP="00157C21">
            <w:pP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Професійна компетентність</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7B15D6" w:rsidRDefault="00F977DF" w:rsidP="00157C21">
            <w:pP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Когнітивні здібності</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7B15D6" w:rsidRDefault="00854639" w:rsidP="00157C21">
            <w:pPr>
              <w:jc w:val="center"/>
              <w:rPr>
                <w:rFonts w:ascii="Times New Roman" w:hAnsi="Times New Roman" w:cs="Times New Roman"/>
                <w:sz w:val="28"/>
                <w:szCs w:val="28"/>
                <w:lang w:eastAsia="uk-UA"/>
              </w:rPr>
            </w:pPr>
            <w:r w:rsidRPr="007B15D6">
              <w:rPr>
                <w:rFonts w:ascii="Times New Roman" w:hAnsi="Times New Roman" w:cs="Times New Roman"/>
                <w:sz w:val="28"/>
                <w:szCs w:val="28"/>
                <w:lang w:eastAsia="uk-UA"/>
              </w:rPr>
              <w:t>4</w:t>
            </w:r>
            <w:r w:rsidR="003A7621" w:rsidRPr="007B15D6">
              <w:rPr>
                <w:rFonts w:ascii="Times New Roman" w:hAnsi="Times New Roman" w:cs="Times New Roman"/>
                <w:sz w:val="28"/>
                <w:szCs w:val="28"/>
                <w:lang w:eastAsia="uk-UA"/>
              </w:rPr>
              <w:t>4</w:t>
            </w:r>
            <w:r w:rsidRPr="007B15D6">
              <w:rPr>
                <w:rFonts w:ascii="Times New Roman" w:hAnsi="Times New Roman" w:cs="Times New Roman"/>
                <w:sz w:val="28"/>
                <w:szCs w:val="28"/>
                <w:lang w:eastAsia="uk-UA"/>
              </w:rPr>
              <w:t>,</w:t>
            </w:r>
            <w:r w:rsidR="003A7621" w:rsidRPr="007B15D6">
              <w:rPr>
                <w:rFonts w:ascii="Times New Roman" w:hAnsi="Times New Roman" w:cs="Times New Roman"/>
                <w:sz w:val="28"/>
                <w:szCs w:val="28"/>
                <w:lang w:eastAsia="uk-UA"/>
              </w:rPr>
              <w:t>3</w:t>
            </w:r>
            <w:r w:rsidRPr="007B15D6">
              <w:rPr>
                <w:rFonts w:ascii="Times New Roman" w:hAnsi="Times New Roman" w:cs="Times New Roman"/>
                <w:sz w:val="28"/>
                <w:szCs w:val="28"/>
                <w:lang w:eastAsia="uk-UA"/>
              </w:rPr>
              <w:t>0</w:t>
            </w:r>
          </w:p>
        </w:tc>
        <w:tc>
          <w:tcPr>
            <w:tcW w:w="127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977DF" w:rsidRPr="007B15D6" w:rsidRDefault="00590105" w:rsidP="00157C21">
            <w:pPr>
              <w:jc w:val="center"/>
              <w:rPr>
                <w:rFonts w:ascii="Times New Roman" w:hAnsi="Times New Roman" w:cs="Times New Roman"/>
                <w:sz w:val="28"/>
                <w:szCs w:val="28"/>
                <w:lang w:eastAsia="uk-UA"/>
              </w:rPr>
            </w:pPr>
            <w:r w:rsidRPr="007B15D6">
              <w:rPr>
                <w:rFonts w:ascii="Times New Roman" w:hAnsi="Times New Roman" w:cs="Times New Roman"/>
                <w:sz w:val="28"/>
                <w:szCs w:val="28"/>
                <w:lang w:eastAsia="uk-UA"/>
              </w:rPr>
              <w:t>3</w:t>
            </w:r>
            <w:r w:rsidR="000618F1" w:rsidRPr="007B15D6">
              <w:rPr>
                <w:rFonts w:ascii="Times New Roman" w:hAnsi="Times New Roman" w:cs="Times New Roman"/>
                <w:sz w:val="28"/>
                <w:szCs w:val="28"/>
                <w:lang w:eastAsia="uk-UA"/>
              </w:rPr>
              <w:t>49,8</w:t>
            </w:r>
            <w:r w:rsidRPr="007B15D6">
              <w:rPr>
                <w:rFonts w:ascii="Times New Roman" w:hAnsi="Times New Roman" w:cs="Times New Roman"/>
                <w:sz w:val="28"/>
                <w:szCs w:val="28"/>
                <w:lang w:eastAsia="uk-UA"/>
              </w:rPr>
              <w:t>0</w:t>
            </w:r>
          </w:p>
        </w:tc>
      </w:tr>
      <w:tr w:rsidR="00F977DF" w:rsidRPr="00E12464" w:rsidTr="00854639">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7B15D6" w:rsidRDefault="00F977DF" w:rsidP="00157C21">
            <w:pP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Знання історії української державності</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40,0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12464" w:rsidRDefault="00F977DF" w:rsidP="00157C21">
            <w:pPr>
              <w:rPr>
                <w:sz w:val="20"/>
                <w:szCs w:val="20"/>
                <w:lang w:eastAsia="uk-UA"/>
              </w:rPr>
            </w:pPr>
          </w:p>
        </w:tc>
      </w:tr>
      <w:tr w:rsidR="00F977DF" w:rsidRPr="00E12464"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7B15D6" w:rsidRDefault="00F977DF" w:rsidP="00157C21">
            <w:pP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Знання у сфері права та спеціалізації суду</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150,0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12464" w:rsidRDefault="00F977DF" w:rsidP="00157C21">
            <w:pPr>
              <w:rPr>
                <w:sz w:val="20"/>
                <w:szCs w:val="20"/>
                <w:lang w:eastAsia="uk-UA"/>
              </w:rPr>
            </w:pPr>
          </w:p>
        </w:tc>
      </w:tr>
      <w:tr w:rsidR="00F977DF" w:rsidRPr="00E12464"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977DF" w:rsidRPr="007B15D6" w:rsidRDefault="00F977DF" w:rsidP="00157C21">
            <w:pPr>
              <w:rPr>
                <w:rFonts w:ascii="Times New Roman" w:hAnsi="Times New Roman" w:cs="Times New Roman"/>
                <w:sz w:val="28"/>
                <w:szCs w:val="28"/>
                <w:lang w:eastAsia="uk-UA"/>
              </w:rPr>
            </w:pPr>
            <w:r w:rsidRPr="007B15D6">
              <w:rPr>
                <w:rFonts w:ascii="Times New Roman" w:hAnsi="Times New Roman" w:cs="Times New Roman"/>
                <w:sz w:val="28"/>
                <w:szCs w:val="28"/>
                <w:lang w:eastAsia="uk-UA"/>
              </w:rPr>
              <w:t>Здатність практичного застосування знань у сфері права у суді відповідного рівня та спеціалізації</w:t>
            </w:r>
          </w:p>
        </w:tc>
        <w:tc>
          <w:tcPr>
            <w:tcW w:w="15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1</w:t>
            </w:r>
            <w:r w:rsidR="000618F1">
              <w:rPr>
                <w:rFonts w:ascii="Times New Roman" w:hAnsi="Times New Roman" w:cs="Times New Roman"/>
                <w:sz w:val="24"/>
                <w:szCs w:val="24"/>
                <w:lang w:eastAsia="uk-UA"/>
              </w:rPr>
              <w:t>15</w:t>
            </w:r>
            <w:r w:rsidRPr="00E12464">
              <w:rPr>
                <w:rFonts w:ascii="Times New Roman" w:hAnsi="Times New Roman" w:cs="Times New Roman"/>
                <w:sz w:val="24"/>
                <w:szCs w:val="24"/>
                <w:lang w:eastAsia="uk-UA"/>
              </w:rPr>
              <w:t>,</w:t>
            </w:r>
            <w:r w:rsidR="000618F1">
              <w:rPr>
                <w:rFonts w:ascii="Times New Roman" w:hAnsi="Times New Roman" w:cs="Times New Roman"/>
                <w:sz w:val="24"/>
                <w:szCs w:val="24"/>
                <w:lang w:eastAsia="uk-UA"/>
              </w:rPr>
              <w:t>5</w:t>
            </w:r>
            <w:r w:rsidRPr="00E12464">
              <w:rPr>
                <w:rFonts w:ascii="Times New Roman" w:hAnsi="Times New Roman" w:cs="Times New Roman"/>
                <w:sz w:val="24"/>
                <w:szCs w:val="24"/>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12464" w:rsidRDefault="00F977DF" w:rsidP="00157C21">
            <w:pPr>
              <w:rPr>
                <w:sz w:val="20"/>
                <w:szCs w:val="20"/>
                <w:lang w:eastAsia="uk-UA"/>
              </w:rPr>
            </w:pPr>
          </w:p>
        </w:tc>
      </w:tr>
    </w:tbl>
    <w:p w:rsidR="00177BA6" w:rsidRPr="00E12464" w:rsidRDefault="00177BA6" w:rsidP="00ED2B54">
      <w:pPr>
        <w:spacing w:after="0" w:line="240" w:lineRule="auto"/>
        <w:ind w:firstLine="709"/>
        <w:jc w:val="both"/>
        <w:rPr>
          <w:rFonts w:ascii="Times New Roman" w:hAnsi="Times New Roman" w:cs="Times New Roman"/>
          <w:sz w:val="28"/>
          <w:szCs w:val="28"/>
        </w:rPr>
      </w:pPr>
    </w:p>
    <w:p w:rsidR="002D3BE4" w:rsidRPr="00E12464" w:rsidRDefault="00F977DF"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З</w:t>
      </w:r>
      <w:r w:rsidR="00ED3D9D" w:rsidRPr="00E12464">
        <w:rPr>
          <w:rFonts w:ascii="Times New Roman" w:hAnsi="Times New Roman" w:cs="Times New Roman"/>
          <w:sz w:val="28"/>
          <w:szCs w:val="28"/>
        </w:rPr>
        <w:t xml:space="preserve">агальний результат кваліфікаційного іспиту – </w:t>
      </w:r>
      <w:r w:rsidR="00FF668C" w:rsidRPr="00E12464">
        <w:rPr>
          <w:rFonts w:ascii="Times New Roman" w:hAnsi="Times New Roman" w:cs="Times New Roman"/>
          <w:sz w:val="28"/>
          <w:szCs w:val="28"/>
        </w:rPr>
        <w:t>3</w:t>
      </w:r>
      <w:r w:rsidR="00CB0AEE">
        <w:rPr>
          <w:rFonts w:ascii="Times New Roman" w:hAnsi="Times New Roman" w:cs="Times New Roman"/>
          <w:sz w:val="28"/>
          <w:szCs w:val="28"/>
        </w:rPr>
        <w:t>49,80</w:t>
      </w:r>
      <w:r w:rsidR="00ED3D9D" w:rsidRPr="00E12464">
        <w:rPr>
          <w:rFonts w:ascii="Times New Roman" w:hAnsi="Times New Roman" w:cs="Times New Roman"/>
          <w:sz w:val="28"/>
          <w:szCs w:val="28"/>
        </w:rPr>
        <w:t> </w:t>
      </w:r>
      <w:proofErr w:type="spellStart"/>
      <w:r w:rsidR="00ED3D9D"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xml:space="preserve">, </w:t>
      </w:r>
      <w:r w:rsidR="00CB0AEE">
        <w:rPr>
          <w:rFonts w:ascii="Times New Roman" w:hAnsi="Times New Roman" w:cs="Times New Roman"/>
          <w:sz w:val="28"/>
          <w:szCs w:val="28"/>
        </w:rPr>
        <w:t>Цебрика Л.В.</w:t>
      </w:r>
      <w:r w:rsidRPr="00E12464">
        <w:rPr>
          <w:rFonts w:ascii="Times New Roman" w:hAnsi="Times New Roman" w:cs="Times New Roman"/>
          <w:sz w:val="28"/>
          <w:szCs w:val="28"/>
        </w:rPr>
        <w:t xml:space="preserve"> допущено</w:t>
      </w:r>
      <w:r w:rsidR="00ED3D9D" w:rsidRPr="00E12464">
        <w:rPr>
          <w:rFonts w:ascii="Times New Roman" w:hAnsi="Times New Roman" w:cs="Times New Roman"/>
          <w:sz w:val="28"/>
          <w:szCs w:val="28"/>
        </w:rPr>
        <w:t xml:space="preserve"> до другого етапу кваліфікаційного оцінювання – «Дослідження досьє та проведення співбесіди».</w:t>
      </w:r>
    </w:p>
    <w:p w:rsidR="002D3BE4" w:rsidRPr="00E12464" w:rsidRDefault="003E70C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lastRenderedPageBreak/>
        <w:t>Відповідно до р</w:t>
      </w:r>
      <w:r w:rsidR="00ED3D9D" w:rsidRPr="00E12464">
        <w:rPr>
          <w:rFonts w:ascii="Times New Roman" w:hAnsi="Times New Roman" w:cs="Times New Roman"/>
          <w:sz w:val="28"/>
          <w:szCs w:val="28"/>
        </w:rPr>
        <w:t xml:space="preserve">ішення Комісії від 28 квітня 2025 року № 92/зп-25 здійснено повторний автоматизований розподіл справ (документів) кандидатів на посади суддів </w:t>
      </w:r>
      <w:r w:rsidR="00E3462C" w:rsidRPr="00E12464">
        <w:rPr>
          <w:rFonts w:ascii="Times New Roman" w:hAnsi="Times New Roman" w:cs="Times New Roman"/>
          <w:sz w:val="28"/>
          <w:szCs w:val="28"/>
        </w:rPr>
        <w:t>Запорізько</w:t>
      </w:r>
      <w:r w:rsidR="00ED3D9D" w:rsidRPr="00E12464">
        <w:rPr>
          <w:rFonts w:ascii="Times New Roman" w:hAnsi="Times New Roman" w:cs="Times New Roman"/>
          <w:sz w:val="28"/>
          <w:szCs w:val="28"/>
        </w:rPr>
        <w:t xml:space="preserve">го апеляційного суду в межах Конкурсу. Згідно з протоколом повторного </w:t>
      </w:r>
      <w:proofErr w:type="spellStart"/>
      <w:r w:rsidR="00ED3D9D" w:rsidRPr="00E12464">
        <w:rPr>
          <w:rFonts w:ascii="Times New Roman" w:hAnsi="Times New Roman" w:cs="Times New Roman"/>
          <w:sz w:val="28"/>
          <w:szCs w:val="28"/>
        </w:rPr>
        <w:t>авторозподілу</w:t>
      </w:r>
      <w:proofErr w:type="spellEnd"/>
      <w:r w:rsidR="00ED3D9D" w:rsidRPr="00E12464">
        <w:rPr>
          <w:rFonts w:ascii="Times New Roman" w:hAnsi="Times New Roman" w:cs="Times New Roman"/>
          <w:sz w:val="28"/>
          <w:szCs w:val="28"/>
        </w:rPr>
        <w:t xml:space="preserve"> між членами Комісії від </w:t>
      </w:r>
      <w:r w:rsidR="00D8661A" w:rsidRPr="00E12464">
        <w:rPr>
          <w:rFonts w:ascii="Times New Roman" w:hAnsi="Times New Roman" w:cs="Times New Roman"/>
          <w:sz w:val="28"/>
          <w:szCs w:val="28"/>
        </w:rPr>
        <w:t>21</w:t>
      </w:r>
      <w:r w:rsidR="00ED3D9D" w:rsidRPr="00E12464">
        <w:rPr>
          <w:rFonts w:ascii="Times New Roman" w:hAnsi="Times New Roman" w:cs="Times New Roman"/>
          <w:sz w:val="28"/>
          <w:szCs w:val="28"/>
        </w:rPr>
        <w:t xml:space="preserve"> травня </w:t>
      </w:r>
      <w:r w:rsidR="003E1114" w:rsidRPr="00E12464">
        <w:rPr>
          <w:rFonts w:ascii="Times New Roman" w:hAnsi="Times New Roman" w:cs="Times New Roman"/>
          <w:sz w:val="28"/>
          <w:szCs w:val="28"/>
        </w:rPr>
        <w:br/>
      </w:r>
      <w:r w:rsidR="00ED3D9D" w:rsidRPr="00E12464">
        <w:rPr>
          <w:rFonts w:ascii="Times New Roman" w:hAnsi="Times New Roman" w:cs="Times New Roman"/>
          <w:sz w:val="28"/>
          <w:szCs w:val="28"/>
        </w:rPr>
        <w:t xml:space="preserve">2025 року доповідачем у справі визначено члена Комісії </w:t>
      </w:r>
      <w:r w:rsidR="00D8661A" w:rsidRPr="00E12464">
        <w:rPr>
          <w:rFonts w:ascii="Times New Roman" w:hAnsi="Times New Roman" w:cs="Times New Roman"/>
          <w:sz w:val="28"/>
          <w:szCs w:val="28"/>
        </w:rPr>
        <w:t xml:space="preserve">Духа Я.М. </w:t>
      </w:r>
    </w:p>
    <w:p w:rsidR="002D3BE4"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Комісією у складі колегії </w:t>
      </w:r>
      <w:r w:rsidR="00CB0AEE">
        <w:rPr>
          <w:rFonts w:ascii="Times New Roman" w:hAnsi="Times New Roman" w:cs="Times New Roman"/>
          <w:sz w:val="28"/>
          <w:szCs w:val="28"/>
        </w:rPr>
        <w:t>13 листопада</w:t>
      </w:r>
      <w:r w:rsidR="00332539" w:rsidRPr="00E12464">
        <w:rPr>
          <w:rFonts w:ascii="Times New Roman" w:hAnsi="Times New Roman" w:cs="Times New Roman"/>
          <w:sz w:val="28"/>
          <w:szCs w:val="28"/>
        </w:rPr>
        <w:t xml:space="preserve"> </w:t>
      </w:r>
      <w:r w:rsidRPr="00E12464">
        <w:rPr>
          <w:rFonts w:ascii="Times New Roman" w:hAnsi="Times New Roman" w:cs="Times New Roman"/>
          <w:sz w:val="28"/>
          <w:szCs w:val="28"/>
        </w:rPr>
        <w:t>2025 року проведено співбесід</w:t>
      </w:r>
      <w:r w:rsidR="007B15D6">
        <w:rPr>
          <w:rFonts w:ascii="Times New Roman" w:hAnsi="Times New Roman" w:cs="Times New Roman"/>
          <w:sz w:val="28"/>
          <w:szCs w:val="28"/>
        </w:rPr>
        <w:t>у</w:t>
      </w:r>
      <w:r w:rsidRPr="00E12464">
        <w:rPr>
          <w:rFonts w:ascii="Times New Roman" w:hAnsi="Times New Roman" w:cs="Times New Roman"/>
          <w:sz w:val="28"/>
          <w:szCs w:val="28"/>
        </w:rPr>
        <w:t xml:space="preserve"> з кандидат</w:t>
      </w:r>
      <w:r w:rsidR="00D8661A" w:rsidRPr="00E12464">
        <w:rPr>
          <w:rFonts w:ascii="Times New Roman" w:hAnsi="Times New Roman" w:cs="Times New Roman"/>
          <w:sz w:val="28"/>
          <w:szCs w:val="28"/>
        </w:rPr>
        <w:t>ом</w:t>
      </w:r>
      <w:r w:rsidRPr="00E12464">
        <w:rPr>
          <w:rFonts w:ascii="Times New Roman" w:hAnsi="Times New Roman" w:cs="Times New Roman"/>
          <w:sz w:val="28"/>
          <w:szCs w:val="28"/>
        </w:rPr>
        <w:t xml:space="preserve"> </w:t>
      </w:r>
      <w:r w:rsidR="00CB0AEE">
        <w:rPr>
          <w:rFonts w:ascii="Times New Roman" w:hAnsi="Times New Roman" w:cs="Times New Roman"/>
          <w:sz w:val="28"/>
          <w:szCs w:val="28"/>
        </w:rPr>
        <w:t>Цебриком Л.В.</w:t>
      </w:r>
      <w:r w:rsidRPr="00E12464">
        <w:rPr>
          <w:rFonts w:ascii="Times New Roman" w:hAnsi="Times New Roman" w:cs="Times New Roman"/>
          <w:sz w:val="28"/>
          <w:szCs w:val="28"/>
        </w:rPr>
        <w:t xml:space="preserve">,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w:t>
      </w:r>
      <w:r w:rsidR="00CB0AEE">
        <w:rPr>
          <w:rFonts w:ascii="Times New Roman" w:hAnsi="Times New Roman" w:cs="Times New Roman"/>
          <w:sz w:val="28"/>
          <w:szCs w:val="28"/>
        </w:rPr>
        <w:t xml:space="preserve">Цебрика Л.В. </w:t>
      </w:r>
      <w:r w:rsidRPr="00E12464">
        <w:rPr>
          <w:rFonts w:ascii="Times New Roman" w:hAnsi="Times New Roman" w:cs="Times New Roman"/>
          <w:sz w:val="28"/>
          <w:szCs w:val="28"/>
        </w:rPr>
        <w:t>критеріям доброчесності та професійної етики (далі – Висновок), усні та письмові пояснення кандидат</w:t>
      </w:r>
      <w:r w:rsidR="003E70CD" w:rsidRPr="00E12464">
        <w:rPr>
          <w:rFonts w:ascii="Times New Roman" w:hAnsi="Times New Roman" w:cs="Times New Roman"/>
          <w:sz w:val="28"/>
          <w:szCs w:val="28"/>
        </w:rPr>
        <w:t>а</w:t>
      </w:r>
      <w:r w:rsidRPr="00E12464">
        <w:rPr>
          <w:rFonts w:ascii="Times New Roman" w:hAnsi="Times New Roman" w:cs="Times New Roman"/>
          <w:sz w:val="28"/>
          <w:szCs w:val="28"/>
        </w:rPr>
        <w:t xml:space="preserve"> на посаду судді, загальновідому та загальнодоступну інформацію </w:t>
      </w:r>
      <w:r w:rsidR="003E70CD" w:rsidRPr="00E12464">
        <w:rPr>
          <w:rFonts w:ascii="Times New Roman" w:hAnsi="Times New Roman" w:cs="Times New Roman"/>
          <w:sz w:val="28"/>
          <w:szCs w:val="28"/>
        </w:rPr>
        <w:t>стосовно</w:t>
      </w:r>
      <w:r w:rsidRPr="00E12464">
        <w:rPr>
          <w:rFonts w:ascii="Times New Roman" w:hAnsi="Times New Roman" w:cs="Times New Roman"/>
          <w:sz w:val="28"/>
          <w:szCs w:val="28"/>
        </w:rPr>
        <w:t xml:space="preserve"> кандидат</w:t>
      </w:r>
      <w:r w:rsidR="003E1114" w:rsidRPr="00E12464">
        <w:rPr>
          <w:rFonts w:ascii="Times New Roman" w:hAnsi="Times New Roman" w:cs="Times New Roman"/>
          <w:sz w:val="28"/>
          <w:szCs w:val="28"/>
        </w:rPr>
        <w:t>а</w:t>
      </w:r>
      <w:r w:rsidRPr="00E12464">
        <w:rPr>
          <w:rFonts w:ascii="Times New Roman" w:hAnsi="Times New Roman" w:cs="Times New Roman"/>
          <w:sz w:val="28"/>
          <w:szCs w:val="28"/>
        </w:rPr>
        <w:t xml:space="preserve">, а також інші обставини, документи та матеріали. </w:t>
      </w:r>
    </w:p>
    <w:p w:rsidR="00B60793" w:rsidRPr="00E12464" w:rsidRDefault="00B60793" w:rsidP="00ED2B54">
      <w:pPr>
        <w:spacing w:after="0" w:line="240" w:lineRule="auto"/>
        <w:ind w:firstLine="709"/>
        <w:jc w:val="both"/>
        <w:rPr>
          <w:rFonts w:ascii="Times New Roman" w:eastAsia="Times New Roman" w:hAnsi="Times New Roman" w:cs="Times New Roman"/>
          <w:b/>
          <w:sz w:val="28"/>
          <w:szCs w:val="28"/>
          <w:lang w:eastAsia="uk-UA"/>
        </w:rPr>
      </w:pP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b/>
          <w:sz w:val="28"/>
          <w:szCs w:val="28"/>
        </w:rPr>
        <w:t>Встановлення результатів спеціальної перевірки</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Згідно з пунктом 3 частини четвертої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За результатами спеціальної перевірки </w:t>
      </w:r>
      <w:r w:rsidR="00CB0AEE">
        <w:rPr>
          <w:rFonts w:ascii="Times New Roman" w:hAnsi="Times New Roman" w:cs="Times New Roman"/>
          <w:sz w:val="28"/>
          <w:szCs w:val="28"/>
        </w:rPr>
        <w:t xml:space="preserve">Цебрика Л.В. </w:t>
      </w:r>
      <w:r w:rsidRPr="00E12464">
        <w:rPr>
          <w:rFonts w:ascii="Times New Roman" w:hAnsi="Times New Roman" w:cs="Times New Roman"/>
          <w:sz w:val="28"/>
          <w:szCs w:val="28"/>
        </w:rPr>
        <w:t>уповноваженими працівниками секретаріату Комісії складено довідку від</w:t>
      </w:r>
      <w:r w:rsidR="0041124C" w:rsidRPr="00E12464">
        <w:rPr>
          <w:rFonts w:ascii="Times New Roman" w:hAnsi="Times New Roman" w:cs="Times New Roman"/>
          <w:sz w:val="28"/>
          <w:szCs w:val="28"/>
        </w:rPr>
        <w:t> </w:t>
      </w:r>
      <w:r w:rsidR="00EE3B27" w:rsidRPr="00E12464">
        <w:rPr>
          <w:rFonts w:ascii="Times New Roman" w:hAnsi="Times New Roman" w:cs="Times New Roman"/>
          <w:sz w:val="28"/>
          <w:szCs w:val="28"/>
        </w:rPr>
        <w:t>1</w:t>
      </w:r>
      <w:r w:rsidRPr="00E12464">
        <w:rPr>
          <w:rFonts w:ascii="Times New Roman" w:hAnsi="Times New Roman" w:cs="Times New Roman"/>
          <w:sz w:val="28"/>
          <w:szCs w:val="28"/>
        </w:rPr>
        <w:t>9 червня 2025 року № 21.2-</w:t>
      </w:r>
      <w:r w:rsidR="001B60E1" w:rsidRPr="00E12464">
        <w:rPr>
          <w:rFonts w:ascii="Times New Roman" w:hAnsi="Times New Roman" w:cs="Times New Roman"/>
          <w:sz w:val="28"/>
          <w:szCs w:val="28"/>
        </w:rPr>
        <w:t>3</w:t>
      </w:r>
      <w:r w:rsidR="006C4170">
        <w:rPr>
          <w:rFonts w:ascii="Times New Roman" w:hAnsi="Times New Roman" w:cs="Times New Roman"/>
          <w:sz w:val="28"/>
          <w:szCs w:val="28"/>
        </w:rPr>
        <w:t>20</w:t>
      </w:r>
      <w:r w:rsidRPr="00E12464">
        <w:rPr>
          <w:rFonts w:ascii="Times New Roman" w:hAnsi="Times New Roman" w:cs="Times New Roman"/>
          <w:sz w:val="28"/>
          <w:szCs w:val="28"/>
        </w:rPr>
        <w:t>/25. Запити про надання відомостей стосовно кандидат</w:t>
      </w:r>
      <w:r w:rsidR="003E70CD" w:rsidRPr="00E12464">
        <w:rPr>
          <w:rFonts w:ascii="Times New Roman" w:hAnsi="Times New Roman" w:cs="Times New Roman"/>
          <w:sz w:val="28"/>
          <w:szCs w:val="28"/>
        </w:rPr>
        <w:t>а</w:t>
      </w:r>
      <w:r w:rsidRPr="00E12464">
        <w:rPr>
          <w:rFonts w:ascii="Times New Roman" w:hAnsi="Times New Roman" w:cs="Times New Roman"/>
          <w:sz w:val="28"/>
          <w:szCs w:val="28"/>
        </w:rPr>
        <w:t xml:space="preserve"> надіслано до </w:t>
      </w:r>
      <w:r w:rsidRPr="00E12464">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141790" w:rsidRPr="00E12464">
        <w:rPr>
          <w:rFonts w:ascii="Times New Roman" w:eastAsia="Times New Roman" w:hAnsi="Times New Roman" w:cs="Times New Roman"/>
          <w:sz w:val="28"/>
          <w:szCs w:val="28"/>
          <w:lang w:eastAsia="uk-UA"/>
        </w:rPr>
        <w:t xml:space="preserve"> з питань запобігання корупції,</w:t>
      </w:r>
      <w:r w:rsidRPr="00E12464">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w:t>
      </w:r>
    </w:p>
    <w:p w:rsidR="002D3BE4"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 отриманих на запит Комісії відповідей не </w:t>
      </w:r>
      <w:r w:rsidR="003E1114" w:rsidRPr="00E12464">
        <w:rPr>
          <w:rFonts w:ascii="Times New Roman" w:hAnsi="Times New Roman" w:cs="Times New Roman"/>
          <w:sz w:val="28"/>
          <w:szCs w:val="28"/>
        </w:rPr>
        <w:t>надійшло ін</w:t>
      </w:r>
      <w:r w:rsidRPr="00E12464">
        <w:rPr>
          <w:rFonts w:ascii="Times New Roman" w:hAnsi="Times New Roman" w:cs="Times New Roman"/>
          <w:sz w:val="28"/>
          <w:szCs w:val="28"/>
        </w:rPr>
        <w:t xml:space="preserve">формації, що перешкоджає </w:t>
      </w:r>
      <w:r w:rsidR="00886FFE">
        <w:rPr>
          <w:rFonts w:ascii="Times New Roman" w:hAnsi="Times New Roman" w:cs="Times New Roman"/>
          <w:sz w:val="28"/>
          <w:szCs w:val="28"/>
        </w:rPr>
        <w:t>Цебрику Л.В.</w:t>
      </w:r>
      <w:r w:rsidRPr="00E12464">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2B54" w:rsidRPr="00E12464" w:rsidRDefault="00ED2B54" w:rsidP="00A52309">
      <w:pPr>
        <w:tabs>
          <w:tab w:val="left" w:pos="1134"/>
        </w:tabs>
        <w:spacing w:after="0" w:line="240" w:lineRule="auto"/>
        <w:ind w:firstLine="709"/>
        <w:jc w:val="both"/>
        <w:rPr>
          <w:rFonts w:ascii="Times New Roman" w:hAnsi="Times New Roman" w:cs="Times New Roman"/>
          <w:b/>
          <w:sz w:val="28"/>
          <w:szCs w:val="28"/>
        </w:rPr>
      </w:pPr>
    </w:p>
    <w:p w:rsidR="00A52309" w:rsidRPr="00E12464" w:rsidRDefault="00ED3D9D" w:rsidP="00A52309">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Джерела права та їх застосування</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Частиною </w:t>
      </w:r>
      <w:r w:rsidR="007B15D6">
        <w:rPr>
          <w:rFonts w:ascii="Times New Roman" w:hAnsi="Times New Roman" w:cs="Times New Roman"/>
          <w:sz w:val="28"/>
          <w:szCs w:val="28"/>
        </w:rPr>
        <w:t>друго</w:t>
      </w:r>
      <w:r w:rsidRPr="00E12464">
        <w:rPr>
          <w:rFonts w:ascii="Times New Roman" w:hAnsi="Times New Roman" w:cs="Times New Roman"/>
          <w:sz w:val="28"/>
          <w:szCs w:val="28"/>
        </w:rPr>
        <w:t xml:space="preserve">ю статті 79 Закону передбачено, що для проведення конкурсу на зайняття вакантної посади судді Комісія ухвалює рішення про його </w:t>
      </w:r>
      <w:r w:rsidRPr="00E12464">
        <w:rPr>
          <w:rFonts w:ascii="Times New Roman" w:hAnsi="Times New Roman" w:cs="Times New Roman"/>
          <w:sz w:val="28"/>
          <w:szCs w:val="28"/>
        </w:rPr>
        <w:lastRenderedPageBreak/>
        <w:t xml:space="preserve">оголошення, розміщує відповідну інформацію на своєму офіційному </w:t>
      </w:r>
      <w:proofErr w:type="spellStart"/>
      <w:r w:rsidRPr="00E12464">
        <w:rPr>
          <w:rFonts w:ascii="Times New Roman" w:hAnsi="Times New Roman" w:cs="Times New Roman"/>
          <w:sz w:val="28"/>
          <w:szCs w:val="28"/>
        </w:rPr>
        <w:t>вебсайті</w:t>
      </w:r>
      <w:proofErr w:type="spellEnd"/>
      <w:r w:rsidRPr="00E12464">
        <w:rPr>
          <w:rFonts w:ascii="Times New Roman" w:hAnsi="Times New Roman" w:cs="Times New Roman"/>
          <w:sz w:val="28"/>
          <w:szCs w:val="28"/>
        </w:rPr>
        <w:t xml:space="preserve"> і </w:t>
      </w:r>
      <w:proofErr w:type="spellStart"/>
      <w:r w:rsidRPr="00E12464">
        <w:rPr>
          <w:rFonts w:ascii="Times New Roman" w:hAnsi="Times New Roman" w:cs="Times New Roman"/>
          <w:sz w:val="28"/>
          <w:szCs w:val="28"/>
        </w:rPr>
        <w:t>вебпорталі</w:t>
      </w:r>
      <w:proofErr w:type="spellEnd"/>
      <w:r w:rsidRPr="00E12464">
        <w:rPr>
          <w:rFonts w:ascii="Times New Roman" w:hAnsi="Times New Roman" w:cs="Times New Roman"/>
          <w:sz w:val="28"/>
          <w:szCs w:val="28"/>
        </w:rPr>
        <w:t xml:space="preserve"> судової влади </w:t>
      </w:r>
      <w:r w:rsidR="007B15D6">
        <w:rPr>
          <w:rFonts w:ascii="Times New Roman" w:hAnsi="Times New Roman" w:cs="Times New Roman"/>
          <w:sz w:val="28"/>
          <w:szCs w:val="28"/>
        </w:rPr>
        <w:t>України</w:t>
      </w:r>
      <w:r w:rsidRPr="00E12464">
        <w:rPr>
          <w:rFonts w:ascii="Times New Roman" w:hAnsi="Times New Roman" w:cs="Times New Roman"/>
          <w:sz w:val="28"/>
          <w:szCs w:val="28"/>
        </w:rPr>
        <w:t>.</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41124C" w:rsidRPr="00E12464">
        <w:rPr>
          <w:rFonts w:ascii="Times New Roman" w:hAnsi="Times New Roman" w:cs="Times New Roman"/>
          <w:sz w:val="28"/>
          <w:szCs w:val="28"/>
        </w:rPr>
        <w:t> </w:t>
      </w:r>
      <w:r w:rsidRPr="00E12464">
        <w:rPr>
          <w:rFonts w:ascii="Times New Roman" w:hAnsi="Times New Roman" w:cs="Times New Roman"/>
          <w:sz w:val="28"/>
          <w:szCs w:val="28"/>
        </w:rPr>
        <w:t>02 листопада 2016 року № 141/зп-16 (зі змінами).</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Пунктом 57</w:t>
      </w:r>
      <w:r w:rsidRPr="00E12464">
        <w:rPr>
          <w:rFonts w:ascii="Times New Roman" w:hAnsi="Times New Roman" w:cs="Times New Roman"/>
          <w:sz w:val="28"/>
          <w:szCs w:val="28"/>
          <w:vertAlign w:val="superscript"/>
        </w:rPr>
        <w:t>1</w:t>
      </w:r>
      <w:r w:rsidRPr="00E12464">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Комісія проводить кваліфікаційний іспит </w:t>
      </w:r>
      <w:r w:rsidR="007B15D6">
        <w:rPr>
          <w:rFonts w:ascii="Times New Roman" w:hAnsi="Times New Roman" w:cs="Times New Roman"/>
          <w:sz w:val="28"/>
          <w:szCs w:val="28"/>
        </w:rPr>
        <w:t>у</w:t>
      </w:r>
      <w:r w:rsidRPr="00E12464">
        <w:rPr>
          <w:rFonts w:ascii="Times New Roman" w:hAnsi="Times New Roman" w:cs="Times New Roman"/>
          <w:sz w:val="28"/>
          <w:szCs w:val="28"/>
        </w:rPr>
        <w:t xml:space="preserve">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2 частини першої статті 79</w:t>
      </w:r>
      <w:r w:rsidRPr="00E12464">
        <w:rPr>
          <w:rFonts w:ascii="Times New Roman" w:hAnsi="Times New Roman" w:cs="Times New Roman"/>
          <w:sz w:val="28"/>
          <w:szCs w:val="28"/>
          <w:vertAlign w:val="superscript"/>
        </w:rPr>
        <w:t>2</w:t>
      </w:r>
      <w:r w:rsidRPr="00E12464">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вимог частини другої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четвертою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визначено, що Вища кваліфікаційна комісія суддів України: </w:t>
      </w:r>
    </w:p>
    <w:p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н</w:t>
      </w:r>
      <w:r w:rsidR="00ED3D9D" w:rsidRPr="00E12464">
        <w:rPr>
          <w:rFonts w:ascii="Times New Roman" w:hAnsi="Times New Roman" w:cs="Times New Roman"/>
          <w:sz w:val="28"/>
          <w:szCs w:val="28"/>
        </w:rPr>
        <w:t>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п</w:t>
      </w:r>
      <w:r w:rsidR="00ED3D9D" w:rsidRPr="00E12464">
        <w:rPr>
          <w:rFonts w:ascii="Times New Roman" w:hAnsi="Times New Roman" w:cs="Times New Roman"/>
          <w:sz w:val="28"/>
          <w:szCs w:val="28"/>
        </w:rPr>
        <w:t>роводить кваліфікаційне оцінювання кандидата на посаду судді апеляційного суду</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п</w:t>
      </w:r>
      <w:r w:rsidR="00ED3D9D" w:rsidRPr="00E12464">
        <w:rPr>
          <w:rFonts w:ascii="Times New Roman" w:hAnsi="Times New Roman" w:cs="Times New Roman"/>
          <w:sz w:val="28"/>
          <w:szCs w:val="28"/>
        </w:rPr>
        <w:t>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rsidR="005239A0"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з</w:t>
      </w:r>
      <w:r w:rsidR="00ED3D9D" w:rsidRPr="00E12464">
        <w:rPr>
          <w:rFonts w:ascii="Times New Roman" w:hAnsi="Times New Roman" w:cs="Times New Roman"/>
          <w:sz w:val="28"/>
          <w:szCs w:val="28"/>
        </w:rPr>
        <w:t xml:space="preserve">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ED3D9D" w:rsidRPr="00E12464">
        <w:rPr>
          <w:rFonts w:ascii="Times New Roman" w:hAnsi="Times New Roman" w:cs="Times New Roman"/>
          <w:sz w:val="28"/>
          <w:szCs w:val="28"/>
        </w:rPr>
        <w:t>непідтвердження</w:t>
      </w:r>
      <w:proofErr w:type="spellEnd"/>
      <w:r w:rsidR="00ED3D9D" w:rsidRPr="00E12464">
        <w:rPr>
          <w:rFonts w:ascii="Times New Roman" w:hAnsi="Times New Roman" w:cs="Times New Roman"/>
          <w:sz w:val="28"/>
          <w:szCs w:val="28"/>
        </w:rPr>
        <w:t xml:space="preserve"> здатності таких кандидатів здійснювати правосуддя у відповідному суді та </w:t>
      </w:r>
      <w:r w:rsidR="00ED3D9D" w:rsidRPr="00E12464">
        <w:rPr>
          <w:rFonts w:ascii="Times New Roman" w:hAnsi="Times New Roman" w:cs="Times New Roman"/>
          <w:sz w:val="28"/>
          <w:szCs w:val="28"/>
        </w:rPr>
        <w:lastRenderedPageBreak/>
        <w:t>визначає рейтинг для участі в конкурсі кандидатів, які підтвердили здатність здійснювати правосуддя у відповідному суді.</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п’ятою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компетентність (професійна, особиста, соціальна тощо); </w:t>
      </w:r>
    </w:p>
    <w:p w:rsidR="005239A0" w:rsidRPr="00E12464" w:rsidRDefault="005239A0"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w:t>
      </w:r>
      <w:r w:rsidR="00ED3D9D" w:rsidRPr="00E12464">
        <w:rPr>
          <w:rFonts w:ascii="Times New Roman" w:hAnsi="Times New Roman" w:cs="Times New Roman"/>
          <w:sz w:val="28"/>
          <w:szCs w:val="28"/>
        </w:rPr>
        <w:t xml:space="preserve">рофесійна етика;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доброчесність.</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 метою проведення кваліфікаційного оцінювання кандидатів на посаду судді </w:t>
      </w:r>
      <w:r w:rsidR="003E1114" w:rsidRPr="00E12464">
        <w:rPr>
          <w:rFonts w:ascii="Times New Roman" w:hAnsi="Times New Roman" w:cs="Times New Roman"/>
          <w:sz w:val="28"/>
          <w:szCs w:val="28"/>
        </w:rPr>
        <w:t>в</w:t>
      </w:r>
      <w:r w:rsidRPr="00E12464">
        <w:rPr>
          <w:rFonts w:ascii="Times New Roman" w:hAnsi="Times New Roman" w:cs="Times New Roman"/>
          <w:sz w:val="28"/>
          <w:szCs w:val="28"/>
        </w:rPr>
        <w:t xml:space="preserve">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ефективна взаємодія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xml:space="preserve">; стійкість мотивації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емоційна стійкість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пункту 62 розділу XII «Прикінцеві та перехідні положення» Закону після введення в дію положень Закону щодо анонімного тестування з </w:t>
      </w:r>
      <w:r w:rsidRPr="00E12464">
        <w:rPr>
          <w:rFonts w:ascii="Times New Roman" w:hAnsi="Times New Roman" w:cs="Times New Roman"/>
          <w:sz w:val="28"/>
          <w:szCs w:val="28"/>
        </w:rPr>
        <w:lastRenderedPageBreak/>
        <w:t>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Пунктом 8.2 розділу 8 Положення про порядок складання кваліфікаційного іспиту та методику оцінювання кандидатів, затвердженого рішенням Комісії </w:t>
      </w:r>
      <w:r w:rsidR="007B15D6">
        <w:rPr>
          <w:rFonts w:ascii="Times New Roman" w:hAnsi="Times New Roman" w:cs="Times New Roman"/>
          <w:sz w:val="28"/>
          <w:szCs w:val="28"/>
        </w:rPr>
        <w:br/>
      </w:r>
      <w:r w:rsidRPr="00E12464">
        <w:rPr>
          <w:rFonts w:ascii="Times New Roman" w:hAnsi="Times New Roman" w:cs="Times New Roman"/>
          <w:sz w:val="28"/>
          <w:szCs w:val="28"/>
        </w:rPr>
        <w:t>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AC3290" w:rsidRPr="00E12464">
        <w:rPr>
          <w:rFonts w:ascii="Times New Roman" w:hAnsi="Times New Roman" w:cs="Times New Roman"/>
          <w:sz w:val="28"/>
          <w:szCs w:val="28"/>
        </w:rPr>
        <w:t>під час</w:t>
      </w:r>
      <w:r w:rsidRPr="00E12464">
        <w:rPr>
          <w:rFonts w:ascii="Times New Roman" w:hAnsi="Times New Roman" w:cs="Times New Roman"/>
          <w:sz w:val="28"/>
          <w:szCs w:val="28"/>
        </w:rPr>
        <w:t xml:space="preserve"> кваліфікаційного оцінювання кандидата на посаду судді.</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Як зазначено в рішенні Великої Палати Верховного Суду від</w:t>
      </w:r>
      <w:r w:rsidR="0041124C" w:rsidRPr="00E12464">
        <w:rPr>
          <w:rFonts w:ascii="Times New Roman" w:hAnsi="Times New Roman" w:cs="Times New Roman"/>
          <w:sz w:val="28"/>
          <w:szCs w:val="28"/>
        </w:rPr>
        <w:t> </w:t>
      </w:r>
      <w:r w:rsidRPr="00E12464">
        <w:rPr>
          <w:rFonts w:ascii="Times New Roman" w:hAnsi="Times New Roman" w:cs="Times New Roman"/>
          <w:sz w:val="28"/>
          <w:szCs w:val="28"/>
        </w:rPr>
        <w:t>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За визначенням </w:t>
      </w:r>
      <w:proofErr w:type="spellStart"/>
      <w:r w:rsidRPr="00E12464">
        <w:rPr>
          <w:rFonts w:ascii="Times New Roman" w:hAnsi="Times New Roman" w:cs="Times New Roman"/>
          <w:sz w:val="28"/>
          <w:szCs w:val="28"/>
        </w:rPr>
        <w:t>терміна</w:t>
      </w:r>
      <w:proofErr w:type="spellEnd"/>
      <w:r w:rsidRPr="00E12464">
        <w:rPr>
          <w:rFonts w:ascii="Times New Roman" w:hAnsi="Times New Roman" w:cs="Times New Roman"/>
          <w:sz w:val="28"/>
          <w:szCs w:val="28"/>
        </w:rPr>
        <w:t xml:space="preserve">, який подано в Сучасному словнику з етики, доброчесністю є позитивна моральна якість, зумовлена свідомістю і волею </w:t>
      </w:r>
      <w:r w:rsidRPr="00E12464">
        <w:rPr>
          <w:rFonts w:ascii="Times New Roman" w:hAnsi="Times New Roman" w:cs="Times New Roman"/>
          <w:sz w:val="28"/>
          <w:szCs w:val="28"/>
        </w:rPr>
        <w:lastRenderedPageBreak/>
        <w:t>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E12464">
        <w:rPr>
          <w:rFonts w:ascii="Times New Roman" w:hAnsi="Times New Roman" w:cs="Times New Roman"/>
          <w:sz w:val="28"/>
          <w:szCs w:val="28"/>
        </w:rPr>
        <w:t>непідтвердження</w:t>
      </w:r>
      <w:proofErr w:type="spellEnd"/>
      <w:r w:rsidRPr="00E12464">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880E4B"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Якщо ГРД у своєму </w:t>
      </w:r>
      <w:r w:rsidR="00095C88" w:rsidRPr="00E12464">
        <w:rPr>
          <w:rFonts w:ascii="Times New Roman" w:hAnsi="Times New Roman" w:cs="Times New Roman"/>
          <w:sz w:val="28"/>
          <w:szCs w:val="28"/>
        </w:rPr>
        <w:t>В</w:t>
      </w:r>
      <w:r w:rsidRPr="00E12464">
        <w:rPr>
          <w:rFonts w:ascii="Times New Roman" w:hAnsi="Times New Roman" w:cs="Times New Roman"/>
          <w:sz w:val="28"/>
          <w:szCs w:val="28"/>
        </w:rPr>
        <w:t>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880E4B"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Рішення Комісії про </w:t>
      </w:r>
      <w:proofErr w:type="spellStart"/>
      <w:r w:rsidRPr="00E12464">
        <w:rPr>
          <w:rFonts w:ascii="Times New Roman" w:hAnsi="Times New Roman" w:cs="Times New Roman"/>
          <w:sz w:val="28"/>
          <w:szCs w:val="28"/>
        </w:rPr>
        <w:t>непідтвердження</w:t>
      </w:r>
      <w:proofErr w:type="spellEnd"/>
      <w:r w:rsidRPr="00E12464">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4F61A1" w:rsidRPr="00E12464" w:rsidRDefault="00C124FF"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lastRenderedPageBreak/>
        <w:t>Оцінювання відповідності кандидата за критерієм особистої компетентності</w:t>
      </w:r>
    </w:p>
    <w:p w:rsidR="004F61A1"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4F61A1"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AE2924"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AE2924"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12464">
        <w:rPr>
          <w:rFonts w:ascii="Times New Roman" w:hAnsi="Times New Roman" w:cs="Times New Roman"/>
          <w:sz w:val="28"/>
          <w:szCs w:val="28"/>
        </w:rPr>
        <w:t>уроки</w:t>
      </w:r>
      <w:proofErr w:type="spellEnd"/>
      <w:r w:rsidRPr="00E12464">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12464">
        <w:rPr>
          <w:rFonts w:ascii="Times New Roman" w:hAnsi="Times New Roman" w:cs="Times New Roman"/>
          <w:sz w:val="28"/>
          <w:szCs w:val="28"/>
        </w:rPr>
        <w:t>проєктах</w:t>
      </w:r>
      <w:proofErr w:type="spellEnd"/>
      <w:r w:rsidRPr="00E12464">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AE2924" w:rsidRPr="00E12464" w:rsidRDefault="00F80DFB"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Комісією </w:t>
      </w:r>
      <w:r w:rsidR="00624857" w:rsidRPr="00E12464">
        <w:rPr>
          <w:rFonts w:ascii="Times New Roman" w:hAnsi="Times New Roman" w:cs="Times New Roman"/>
          <w:sz w:val="28"/>
          <w:szCs w:val="28"/>
        </w:rPr>
        <w:t>26 травня</w:t>
      </w:r>
      <w:r w:rsidRPr="00E12464">
        <w:rPr>
          <w:rFonts w:ascii="Times New Roman" w:hAnsi="Times New Roman" w:cs="Times New Roman"/>
          <w:sz w:val="28"/>
          <w:szCs w:val="28"/>
        </w:rPr>
        <w:t xml:space="preserve"> 2025 року надіслано запит </w:t>
      </w:r>
      <w:r w:rsidR="00826344">
        <w:rPr>
          <w:rFonts w:ascii="Times New Roman" w:hAnsi="Times New Roman" w:cs="Times New Roman"/>
          <w:sz w:val="28"/>
          <w:szCs w:val="28"/>
        </w:rPr>
        <w:t>Цебрику Л.В.</w:t>
      </w:r>
      <w:r w:rsidRPr="00E12464">
        <w:rPr>
          <w:rFonts w:ascii="Times New Roman" w:hAnsi="Times New Roman" w:cs="Times New Roman"/>
          <w:sz w:val="28"/>
          <w:szCs w:val="28"/>
        </w:rPr>
        <w:t xml:space="preserve"> щодо надання Комісії для долучення до досьє та оцінювання під час співбесіди пояснен</w:t>
      </w:r>
      <w:r w:rsidR="00AC3290" w:rsidRPr="00E12464">
        <w:rPr>
          <w:rFonts w:ascii="Times New Roman" w:hAnsi="Times New Roman" w:cs="Times New Roman"/>
          <w:sz w:val="28"/>
          <w:szCs w:val="28"/>
        </w:rPr>
        <w:t>ь</w:t>
      </w:r>
      <w:r w:rsidRPr="00E12464">
        <w:rPr>
          <w:rFonts w:ascii="Times New Roman" w:hAnsi="Times New Roman" w:cs="Times New Roman"/>
          <w:sz w:val="28"/>
          <w:szCs w:val="28"/>
        </w:rPr>
        <w:t xml:space="preserve"> та доказ</w:t>
      </w:r>
      <w:r w:rsidR="001327E8" w:rsidRPr="00E12464">
        <w:rPr>
          <w:rFonts w:ascii="Times New Roman" w:hAnsi="Times New Roman" w:cs="Times New Roman"/>
          <w:sz w:val="28"/>
          <w:szCs w:val="28"/>
        </w:rPr>
        <w:t>ів</w:t>
      </w:r>
      <w:r w:rsidRPr="00E12464">
        <w:rPr>
          <w:rFonts w:ascii="Times New Roman" w:hAnsi="Times New Roman" w:cs="Times New Roman"/>
          <w:sz w:val="28"/>
          <w:szCs w:val="28"/>
        </w:rPr>
        <w:t xml:space="preserve"> (за наявності), які, на думку кандидата, підтверджують відповідність зазначеним критеріям особистої компетентності. Кандидат</w:t>
      </w:r>
      <w:r w:rsidR="00AE2924" w:rsidRPr="00E12464">
        <w:rPr>
          <w:rFonts w:ascii="Times New Roman" w:hAnsi="Times New Roman" w:cs="Times New Roman"/>
          <w:sz w:val="28"/>
          <w:szCs w:val="28"/>
        </w:rPr>
        <w:t>ом</w:t>
      </w:r>
      <w:r w:rsidR="000E7E8F" w:rsidRPr="00E12464">
        <w:rPr>
          <w:rFonts w:ascii="Times New Roman" w:hAnsi="Times New Roman" w:cs="Times New Roman"/>
          <w:sz w:val="28"/>
          <w:szCs w:val="28"/>
        </w:rPr>
        <w:t xml:space="preserve"> </w:t>
      </w:r>
      <w:r w:rsidR="00826344">
        <w:rPr>
          <w:rFonts w:ascii="Times New Roman" w:hAnsi="Times New Roman" w:cs="Times New Roman"/>
          <w:sz w:val="28"/>
          <w:szCs w:val="28"/>
        </w:rPr>
        <w:t>13</w:t>
      </w:r>
      <w:r w:rsidRPr="00E12464">
        <w:rPr>
          <w:rFonts w:ascii="Times New Roman" w:hAnsi="Times New Roman" w:cs="Times New Roman"/>
          <w:sz w:val="28"/>
          <w:szCs w:val="28"/>
        </w:rPr>
        <w:t xml:space="preserve"> червня </w:t>
      </w:r>
      <w:r w:rsidR="004E5AF7">
        <w:rPr>
          <w:rFonts w:ascii="Times New Roman" w:hAnsi="Times New Roman" w:cs="Times New Roman"/>
          <w:sz w:val="28"/>
          <w:szCs w:val="28"/>
        </w:rPr>
        <w:br/>
      </w:r>
      <w:r w:rsidRPr="00E12464">
        <w:rPr>
          <w:rFonts w:ascii="Times New Roman" w:hAnsi="Times New Roman" w:cs="Times New Roman"/>
          <w:sz w:val="28"/>
          <w:szCs w:val="28"/>
        </w:rPr>
        <w:t>2025 року надіслано до Комісії пояснення.</w:t>
      </w:r>
    </w:p>
    <w:p w:rsidR="00DC3F64" w:rsidRPr="00E12464" w:rsidRDefault="00DC3F64" w:rsidP="00890D08">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p>
    <w:p w:rsidR="00DC3F64" w:rsidRPr="00E12464" w:rsidRDefault="00DC3F64" w:rsidP="00890D08">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Надані </w:t>
      </w:r>
      <w:r w:rsidR="00826344">
        <w:rPr>
          <w:rFonts w:ascii="Times New Roman" w:hAnsi="Times New Roman" w:cs="Times New Roman"/>
          <w:sz w:val="28"/>
          <w:szCs w:val="28"/>
          <w:lang w:eastAsia="uk-UA"/>
        </w:rPr>
        <w:t>Цебриком Л.В.</w:t>
      </w:r>
      <w:r w:rsidRPr="00E12464">
        <w:rPr>
          <w:rFonts w:ascii="Times New Roman" w:hAnsi="Times New Roman" w:cs="Times New Roman"/>
          <w:sz w:val="28"/>
          <w:szCs w:val="28"/>
          <w:lang w:eastAsia="uk-UA"/>
        </w:rPr>
        <w:t xml:space="preserve">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624857" w:rsidRPr="00E12464" w:rsidRDefault="00624857" w:rsidP="00ED2B54">
      <w:pPr>
        <w:shd w:val="clear" w:color="auto" w:fill="FFFFFF"/>
        <w:spacing w:after="0" w:line="240" w:lineRule="auto"/>
        <w:ind w:firstLine="708"/>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2122"/>
        <w:gridCol w:w="2409"/>
        <w:gridCol w:w="709"/>
        <w:gridCol w:w="709"/>
        <w:gridCol w:w="567"/>
        <w:gridCol w:w="567"/>
        <w:gridCol w:w="1276"/>
        <w:gridCol w:w="919"/>
      </w:tblGrid>
      <w:tr w:rsidR="004105FE" w:rsidRPr="00E12464" w:rsidTr="001720B2">
        <w:trPr>
          <w:cantSplit/>
          <w:trHeight w:val="2216"/>
        </w:trPr>
        <w:tc>
          <w:tcPr>
            <w:tcW w:w="2122" w:type="dxa"/>
            <w:shd w:val="clear" w:color="auto" w:fill="auto"/>
          </w:tcPr>
          <w:p w:rsidR="0020583F" w:rsidRPr="001720B2" w:rsidRDefault="0020583F" w:rsidP="00157C21">
            <w:pPr>
              <w:tabs>
                <w:tab w:val="left" w:pos="426"/>
              </w:tabs>
              <w:contextualSpacing/>
              <w:jc w:val="center"/>
              <w:rPr>
                <w:rFonts w:ascii="Times New Roman" w:hAnsi="Times New Roman" w:cs="Times New Roman"/>
                <w:sz w:val="28"/>
                <w:szCs w:val="28"/>
              </w:rPr>
            </w:pPr>
          </w:p>
          <w:p w:rsidR="0020583F" w:rsidRPr="001720B2" w:rsidRDefault="0020583F" w:rsidP="00157C21">
            <w:pPr>
              <w:tabs>
                <w:tab w:val="left" w:pos="426"/>
              </w:tabs>
              <w:contextualSpacing/>
              <w:jc w:val="center"/>
              <w:rPr>
                <w:rFonts w:ascii="Times New Roman" w:hAnsi="Times New Roman" w:cs="Times New Roman"/>
                <w:sz w:val="28"/>
                <w:szCs w:val="28"/>
              </w:rPr>
            </w:pPr>
          </w:p>
          <w:p w:rsidR="0020583F" w:rsidRPr="001720B2" w:rsidRDefault="0020583F" w:rsidP="00157C21">
            <w:pPr>
              <w:tabs>
                <w:tab w:val="left" w:pos="426"/>
              </w:tabs>
              <w:contextualSpacing/>
              <w:jc w:val="center"/>
              <w:rPr>
                <w:rFonts w:ascii="Times New Roman" w:hAnsi="Times New Roman" w:cs="Times New Roman"/>
                <w:sz w:val="28"/>
                <w:szCs w:val="28"/>
              </w:rPr>
            </w:pPr>
          </w:p>
          <w:p w:rsidR="004105FE" w:rsidRPr="001720B2" w:rsidRDefault="004105FE" w:rsidP="00157C21">
            <w:pPr>
              <w:tabs>
                <w:tab w:val="left" w:pos="426"/>
              </w:tabs>
              <w:contextualSpacing/>
              <w:jc w:val="center"/>
              <w:rPr>
                <w:rFonts w:ascii="Times New Roman" w:hAnsi="Times New Roman" w:cs="Times New Roman"/>
                <w:sz w:val="28"/>
                <w:szCs w:val="28"/>
              </w:rPr>
            </w:pPr>
            <w:r w:rsidRPr="001720B2">
              <w:rPr>
                <w:rFonts w:ascii="Times New Roman" w:hAnsi="Times New Roman" w:cs="Times New Roman"/>
                <w:sz w:val="28"/>
                <w:szCs w:val="28"/>
              </w:rPr>
              <w:t>Критерій</w:t>
            </w:r>
          </w:p>
        </w:tc>
        <w:tc>
          <w:tcPr>
            <w:tcW w:w="2409" w:type="dxa"/>
            <w:shd w:val="clear" w:color="auto" w:fill="auto"/>
          </w:tcPr>
          <w:p w:rsidR="0020583F" w:rsidRPr="001720B2" w:rsidRDefault="0020583F" w:rsidP="00157C21">
            <w:pPr>
              <w:tabs>
                <w:tab w:val="left" w:pos="426"/>
              </w:tabs>
              <w:contextualSpacing/>
              <w:jc w:val="center"/>
              <w:rPr>
                <w:rFonts w:ascii="Times New Roman" w:hAnsi="Times New Roman" w:cs="Times New Roman"/>
                <w:sz w:val="28"/>
                <w:szCs w:val="28"/>
              </w:rPr>
            </w:pPr>
          </w:p>
          <w:p w:rsidR="0020583F" w:rsidRPr="001720B2" w:rsidRDefault="0020583F" w:rsidP="00157C21">
            <w:pPr>
              <w:tabs>
                <w:tab w:val="left" w:pos="426"/>
              </w:tabs>
              <w:contextualSpacing/>
              <w:jc w:val="center"/>
              <w:rPr>
                <w:rFonts w:ascii="Times New Roman" w:hAnsi="Times New Roman" w:cs="Times New Roman"/>
                <w:sz w:val="28"/>
                <w:szCs w:val="28"/>
              </w:rPr>
            </w:pPr>
          </w:p>
          <w:p w:rsidR="0020583F" w:rsidRPr="001720B2" w:rsidRDefault="0020583F" w:rsidP="00157C21">
            <w:pPr>
              <w:tabs>
                <w:tab w:val="left" w:pos="426"/>
              </w:tabs>
              <w:contextualSpacing/>
              <w:jc w:val="center"/>
              <w:rPr>
                <w:rFonts w:ascii="Times New Roman" w:hAnsi="Times New Roman" w:cs="Times New Roman"/>
                <w:sz w:val="28"/>
                <w:szCs w:val="28"/>
              </w:rPr>
            </w:pPr>
          </w:p>
          <w:p w:rsidR="004105FE" w:rsidRPr="001720B2" w:rsidRDefault="004105FE" w:rsidP="00157C21">
            <w:pPr>
              <w:tabs>
                <w:tab w:val="left" w:pos="426"/>
              </w:tabs>
              <w:contextualSpacing/>
              <w:jc w:val="center"/>
              <w:rPr>
                <w:rFonts w:ascii="Times New Roman" w:hAnsi="Times New Roman" w:cs="Times New Roman"/>
                <w:sz w:val="28"/>
                <w:szCs w:val="28"/>
              </w:rPr>
            </w:pPr>
            <w:r w:rsidRPr="001720B2">
              <w:rPr>
                <w:rFonts w:ascii="Times New Roman" w:hAnsi="Times New Roman" w:cs="Times New Roman"/>
                <w:sz w:val="28"/>
                <w:szCs w:val="28"/>
              </w:rPr>
              <w:t>Показник</w:t>
            </w:r>
          </w:p>
        </w:tc>
        <w:tc>
          <w:tcPr>
            <w:tcW w:w="2552" w:type="dxa"/>
            <w:gridSpan w:val="4"/>
            <w:shd w:val="clear" w:color="auto" w:fill="auto"/>
          </w:tcPr>
          <w:p w:rsidR="0020583F" w:rsidRPr="001720B2" w:rsidRDefault="0020583F" w:rsidP="00157C21">
            <w:pPr>
              <w:tabs>
                <w:tab w:val="left" w:pos="426"/>
              </w:tabs>
              <w:contextualSpacing/>
              <w:jc w:val="center"/>
              <w:rPr>
                <w:rFonts w:ascii="Times New Roman" w:hAnsi="Times New Roman" w:cs="Times New Roman"/>
                <w:sz w:val="28"/>
                <w:szCs w:val="28"/>
              </w:rPr>
            </w:pPr>
          </w:p>
          <w:p w:rsidR="0020583F" w:rsidRPr="001720B2" w:rsidRDefault="0020583F" w:rsidP="00157C21">
            <w:pPr>
              <w:tabs>
                <w:tab w:val="left" w:pos="426"/>
              </w:tabs>
              <w:contextualSpacing/>
              <w:jc w:val="center"/>
              <w:rPr>
                <w:rFonts w:ascii="Times New Roman" w:hAnsi="Times New Roman" w:cs="Times New Roman"/>
                <w:sz w:val="28"/>
                <w:szCs w:val="28"/>
              </w:rPr>
            </w:pPr>
          </w:p>
          <w:p w:rsidR="0020583F" w:rsidRPr="001720B2" w:rsidRDefault="0020583F" w:rsidP="00157C21">
            <w:pPr>
              <w:tabs>
                <w:tab w:val="left" w:pos="426"/>
              </w:tabs>
              <w:contextualSpacing/>
              <w:jc w:val="center"/>
              <w:rPr>
                <w:rFonts w:ascii="Times New Roman" w:hAnsi="Times New Roman" w:cs="Times New Roman"/>
                <w:sz w:val="28"/>
                <w:szCs w:val="28"/>
              </w:rPr>
            </w:pPr>
          </w:p>
          <w:p w:rsidR="004105FE" w:rsidRPr="001720B2" w:rsidRDefault="004105FE" w:rsidP="00157C21">
            <w:pPr>
              <w:tabs>
                <w:tab w:val="left" w:pos="426"/>
              </w:tabs>
              <w:contextualSpacing/>
              <w:jc w:val="center"/>
              <w:rPr>
                <w:rFonts w:ascii="Times New Roman" w:hAnsi="Times New Roman" w:cs="Times New Roman"/>
                <w:sz w:val="28"/>
                <w:szCs w:val="28"/>
              </w:rPr>
            </w:pPr>
            <w:r w:rsidRPr="001720B2">
              <w:rPr>
                <w:rFonts w:ascii="Times New Roman" w:hAnsi="Times New Roman" w:cs="Times New Roman"/>
                <w:sz w:val="28"/>
                <w:szCs w:val="28"/>
              </w:rPr>
              <w:t>Бали, виставлені членами Комісії за показниками</w:t>
            </w:r>
          </w:p>
        </w:tc>
        <w:tc>
          <w:tcPr>
            <w:tcW w:w="1276" w:type="dxa"/>
            <w:shd w:val="clear" w:color="auto" w:fill="auto"/>
            <w:textDirection w:val="btLr"/>
            <w:vAlign w:val="center"/>
          </w:tcPr>
          <w:p w:rsidR="0020583F" w:rsidRPr="001720B2" w:rsidRDefault="00556578" w:rsidP="0020583F">
            <w:pPr>
              <w:ind w:left="113" w:right="113"/>
              <w:jc w:val="center"/>
              <w:rPr>
                <w:rFonts w:ascii="Times New Roman" w:hAnsi="Times New Roman" w:cs="Times New Roman"/>
                <w:sz w:val="28"/>
                <w:szCs w:val="28"/>
              </w:rPr>
            </w:pPr>
            <w:r w:rsidRPr="001720B2">
              <w:rPr>
                <w:rFonts w:ascii="Times New Roman" w:hAnsi="Times New Roman" w:cs="Times New Roman"/>
                <w:sz w:val="28"/>
                <w:szCs w:val="28"/>
              </w:rPr>
              <w:t xml:space="preserve">Результат </w:t>
            </w:r>
            <w:r w:rsidR="0020583F" w:rsidRPr="001720B2">
              <w:rPr>
                <w:rFonts w:ascii="Times New Roman" w:hAnsi="Times New Roman" w:cs="Times New Roman"/>
                <w:sz w:val="28"/>
                <w:szCs w:val="28"/>
              </w:rPr>
              <w:t xml:space="preserve">    </w:t>
            </w:r>
          </w:p>
          <w:p w:rsidR="004105FE" w:rsidRPr="001720B2" w:rsidRDefault="00556578" w:rsidP="0020583F">
            <w:pPr>
              <w:ind w:left="113" w:right="113"/>
              <w:jc w:val="center"/>
              <w:rPr>
                <w:rFonts w:ascii="Times New Roman" w:hAnsi="Times New Roman" w:cs="Times New Roman"/>
                <w:sz w:val="28"/>
                <w:szCs w:val="28"/>
              </w:rPr>
            </w:pPr>
            <w:r w:rsidRPr="001720B2">
              <w:rPr>
                <w:rFonts w:ascii="Times New Roman" w:hAnsi="Times New Roman" w:cs="Times New Roman"/>
                <w:sz w:val="28"/>
                <w:szCs w:val="28"/>
              </w:rPr>
              <w:t>(за показником)</w:t>
            </w:r>
          </w:p>
        </w:tc>
        <w:tc>
          <w:tcPr>
            <w:tcW w:w="919" w:type="dxa"/>
            <w:shd w:val="clear" w:color="auto" w:fill="auto"/>
            <w:textDirection w:val="btLr"/>
            <w:vAlign w:val="center"/>
          </w:tcPr>
          <w:p w:rsidR="004105FE" w:rsidRPr="001720B2" w:rsidRDefault="004105FE" w:rsidP="00157C21">
            <w:pPr>
              <w:ind w:left="113" w:right="113"/>
              <w:jc w:val="center"/>
              <w:rPr>
                <w:rFonts w:ascii="Times New Roman" w:hAnsi="Times New Roman" w:cs="Times New Roman"/>
                <w:sz w:val="28"/>
                <w:szCs w:val="28"/>
              </w:rPr>
            </w:pPr>
            <w:r w:rsidRPr="001720B2">
              <w:rPr>
                <w:rFonts w:ascii="Times New Roman" w:hAnsi="Times New Roman" w:cs="Times New Roman"/>
                <w:sz w:val="28"/>
                <w:szCs w:val="28"/>
              </w:rPr>
              <w:t>Бал за критерій</w:t>
            </w:r>
          </w:p>
        </w:tc>
      </w:tr>
      <w:tr w:rsidR="00573F51" w:rsidRPr="00E12464" w:rsidTr="001720B2">
        <w:trPr>
          <w:trHeight w:val="424"/>
        </w:trPr>
        <w:tc>
          <w:tcPr>
            <w:tcW w:w="2122" w:type="dxa"/>
            <w:vMerge w:val="restart"/>
            <w:vAlign w:val="center"/>
          </w:tcPr>
          <w:p w:rsidR="00573F51" w:rsidRPr="001720B2" w:rsidRDefault="00573F51"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Особиста компетентність</w:t>
            </w:r>
          </w:p>
        </w:tc>
        <w:tc>
          <w:tcPr>
            <w:tcW w:w="2409" w:type="dxa"/>
            <w:vAlign w:val="center"/>
          </w:tcPr>
          <w:p w:rsidR="00573F51" w:rsidRPr="001720B2" w:rsidRDefault="00573F51" w:rsidP="00573F5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Рішучість та відповідальність</w:t>
            </w:r>
          </w:p>
        </w:tc>
        <w:tc>
          <w:tcPr>
            <w:tcW w:w="709" w:type="dxa"/>
            <w:vAlign w:val="center"/>
          </w:tcPr>
          <w:p w:rsidR="00573F51"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20</w:t>
            </w:r>
          </w:p>
        </w:tc>
        <w:tc>
          <w:tcPr>
            <w:tcW w:w="709" w:type="dxa"/>
            <w:vAlign w:val="center"/>
          </w:tcPr>
          <w:p w:rsidR="00573F51"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15</w:t>
            </w:r>
          </w:p>
        </w:tc>
        <w:tc>
          <w:tcPr>
            <w:tcW w:w="567" w:type="dxa"/>
            <w:vAlign w:val="center"/>
          </w:tcPr>
          <w:p w:rsidR="00573F51"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19</w:t>
            </w:r>
          </w:p>
        </w:tc>
        <w:tc>
          <w:tcPr>
            <w:tcW w:w="567" w:type="dxa"/>
            <w:vAlign w:val="center"/>
          </w:tcPr>
          <w:p w:rsidR="00573F51"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19</w:t>
            </w:r>
          </w:p>
        </w:tc>
        <w:tc>
          <w:tcPr>
            <w:tcW w:w="1276" w:type="dxa"/>
            <w:vAlign w:val="center"/>
          </w:tcPr>
          <w:p w:rsidR="00573F51"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18,25</w:t>
            </w:r>
          </w:p>
        </w:tc>
        <w:tc>
          <w:tcPr>
            <w:tcW w:w="919" w:type="dxa"/>
            <w:vMerge w:val="restart"/>
            <w:vAlign w:val="center"/>
          </w:tcPr>
          <w:p w:rsidR="00573F51"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37,50</w:t>
            </w:r>
          </w:p>
        </w:tc>
      </w:tr>
      <w:tr w:rsidR="004105FE" w:rsidRPr="00E12464" w:rsidTr="001720B2">
        <w:tc>
          <w:tcPr>
            <w:tcW w:w="2122" w:type="dxa"/>
            <w:vMerge/>
            <w:vAlign w:val="center"/>
          </w:tcPr>
          <w:p w:rsidR="004105FE" w:rsidRPr="00E12464" w:rsidRDefault="004105FE" w:rsidP="00157C21">
            <w:pPr>
              <w:tabs>
                <w:tab w:val="left" w:pos="426"/>
              </w:tabs>
              <w:contextualSpacing/>
              <w:rPr>
                <w:sz w:val="24"/>
                <w:szCs w:val="24"/>
              </w:rPr>
            </w:pPr>
          </w:p>
        </w:tc>
        <w:tc>
          <w:tcPr>
            <w:tcW w:w="2409" w:type="dxa"/>
            <w:vAlign w:val="center"/>
          </w:tcPr>
          <w:p w:rsidR="004105FE" w:rsidRPr="001720B2" w:rsidRDefault="004105FE"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Безперервний розвиток</w:t>
            </w:r>
          </w:p>
        </w:tc>
        <w:tc>
          <w:tcPr>
            <w:tcW w:w="709" w:type="dxa"/>
            <w:vAlign w:val="center"/>
          </w:tcPr>
          <w:p w:rsidR="004105FE"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21</w:t>
            </w:r>
          </w:p>
        </w:tc>
        <w:tc>
          <w:tcPr>
            <w:tcW w:w="709" w:type="dxa"/>
            <w:vAlign w:val="center"/>
          </w:tcPr>
          <w:p w:rsidR="004105FE"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17</w:t>
            </w:r>
          </w:p>
        </w:tc>
        <w:tc>
          <w:tcPr>
            <w:tcW w:w="567" w:type="dxa"/>
            <w:vAlign w:val="center"/>
          </w:tcPr>
          <w:p w:rsidR="004105FE"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19</w:t>
            </w:r>
          </w:p>
        </w:tc>
        <w:tc>
          <w:tcPr>
            <w:tcW w:w="567" w:type="dxa"/>
            <w:vAlign w:val="center"/>
          </w:tcPr>
          <w:p w:rsidR="004105FE"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20</w:t>
            </w:r>
          </w:p>
        </w:tc>
        <w:tc>
          <w:tcPr>
            <w:tcW w:w="1276" w:type="dxa"/>
            <w:vAlign w:val="center"/>
          </w:tcPr>
          <w:p w:rsidR="004105FE" w:rsidRPr="001720B2" w:rsidRDefault="00826344" w:rsidP="00157C21">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19,25</w:t>
            </w:r>
          </w:p>
        </w:tc>
        <w:tc>
          <w:tcPr>
            <w:tcW w:w="919" w:type="dxa"/>
            <w:vMerge/>
            <w:vAlign w:val="center"/>
          </w:tcPr>
          <w:p w:rsidR="004105FE" w:rsidRPr="00E12464" w:rsidRDefault="004105FE" w:rsidP="00157C21">
            <w:pPr>
              <w:tabs>
                <w:tab w:val="left" w:pos="426"/>
              </w:tabs>
              <w:contextualSpacing/>
              <w:rPr>
                <w:sz w:val="24"/>
                <w:szCs w:val="24"/>
              </w:rPr>
            </w:pPr>
          </w:p>
        </w:tc>
      </w:tr>
    </w:tbl>
    <w:p w:rsidR="004105FE" w:rsidRPr="00E12464" w:rsidRDefault="004105FE" w:rsidP="004C4278">
      <w:pPr>
        <w:shd w:val="clear" w:color="auto" w:fill="FFFFFF"/>
        <w:ind w:firstLine="708"/>
        <w:jc w:val="both"/>
        <w:rPr>
          <w:rFonts w:ascii="Times New Roman" w:hAnsi="Times New Roman" w:cs="Times New Roman"/>
          <w:sz w:val="24"/>
          <w:szCs w:val="24"/>
          <w:lang w:eastAsia="uk-UA"/>
        </w:rPr>
      </w:pPr>
    </w:p>
    <w:p w:rsidR="004C4278" w:rsidRDefault="004C4278" w:rsidP="00ED2B54">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26344">
        <w:rPr>
          <w:rFonts w:ascii="Times New Roman" w:hAnsi="Times New Roman" w:cs="Times New Roman"/>
          <w:sz w:val="28"/>
          <w:szCs w:val="28"/>
          <w:lang w:eastAsia="uk-UA"/>
        </w:rPr>
        <w:t>37,50</w:t>
      </w:r>
      <w:r w:rsidRPr="00E12464">
        <w:rPr>
          <w:rFonts w:ascii="Times New Roman" w:hAnsi="Times New Roman" w:cs="Times New Roman"/>
          <w:sz w:val="28"/>
          <w:szCs w:val="28"/>
          <w:lang w:eastAsia="uk-UA"/>
        </w:rPr>
        <w:t xml:space="preserve">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xml:space="preserve"> із 50 можливих, що </w:t>
      </w:r>
      <w:r w:rsidR="00826344">
        <w:rPr>
          <w:rFonts w:ascii="Times New Roman" w:hAnsi="Times New Roman" w:cs="Times New Roman"/>
          <w:sz w:val="28"/>
          <w:szCs w:val="28"/>
          <w:lang w:eastAsia="uk-UA"/>
        </w:rPr>
        <w:t>дорівнює</w:t>
      </w:r>
      <w:r w:rsidRPr="00E12464">
        <w:rPr>
          <w:rFonts w:ascii="Times New Roman" w:hAnsi="Times New Roman" w:cs="Times New Roman"/>
          <w:sz w:val="28"/>
          <w:szCs w:val="28"/>
          <w:lang w:eastAsia="uk-UA"/>
        </w:rPr>
        <w:t xml:space="preserve"> 75% (37,5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тому Комісія виснує, що кандидат підтвердив здатн</w:t>
      </w:r>
      <w:r w:rsidR="00890D08">
        <w:rPr>
          <w:rFonts w:ascii="Times New Roman" w:hAnsi="Times New Roman" w:cs="Times New Roman"/>
          <w:sz w:val="28"/>
          <w:szCs w:val="28"/>
          <w:lang w:eastAsia="uk-UA"/>
        </w:rPr>
        <w:t>ість</w:t>
      </w:r>
      <w:r w:rsidRPr="00E12464">
        <w:rPr>
          <w:rFonts w:ascii="Times New Roman" w:hAnsi="Times New Roman" w:cs="Times New Roman"/>
          <w:sz w:val="28"/>
          <w:szCs w:val="28"/>
          <w:lang w:eastAsia="uk-UA"/>
        </w:rPr>
        <w:t xml:space="preserve"> здійснювати правосуддя в апеляційному </w:t>
      </w:r>
      <w:r w:rsidR="00252CE3">
        <w:rPr>
          <w:rFonts w:ascii="Times New Roman" w:hAnsi="Times New Roman" w:cs="Times New Roman"/>
          <w:sz w:val="28"/>
          <w:szCs w:val="28"/>
          <w:lang w:eastAsia="uk-UA"/>
        </w:rPr>
        <w:t>загальному</w:t>
      </w:r>
      <w:r w:rsidRPr="00E12464">
        <w:rPr>
          <w:rFonts w:ascii="Times New Roman" w:hAnsi="Times New Roman" w:cs="Times New Roman"/>
          <w:sz w:val="28"/>
          <w:szCs w:val="28"/>
          <w:lang w:eastAsia="uk-UA"/>
        </w:rPr>
        <w:t xml:space="preserve"> суді за критерієм особистої компетентності. </w:t>
      </w:r>
    </w:p>
    <w:p w:rsidR="00890D08" w:rsidRDefault="00890D08" w:rsidP="00ED2B54">
      <w:pPr>
        <w:shd w:val="clear" w:color="auto" w:fill="FFFFFF"/>
        <w:spacing w:after="0" w:line="240" w:lineRule="auto"/>
        <w:ind w:firstLine="709"/>
        <w:jc w:val="both"/>
        <w:rPr>
          <w:rFonts w:ascii="Times New Roman" w:hAnsi="Times New Roman" w:cs="Times New Roman"/>
          <w:sz w:val="28"/>
          <w:szCs w:val="28"/>
          <w:lang w:eastAsia="uk-UA"/>
        </w:rPr>
      </w:pPr>
    </w:p>
    <w:p w:rsidR="00873BFC" w:rsidRPr="00E12464" w:rsidRDefault="00873BFC" w:rsidP="00890D08">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Оцінювання відповідності кандидата за критерієм соціальної компетентності</w:t>
      </w:r>
    </w:p>
    <w:p w:rsidR="00873BFC" w:rsidRPr="00E12464" w:rsidRDefault="00873BFC" w:rsidP="00890D08">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lastRenderedPageBreak/>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873BFC" w:rsidRPr="00E12464" w:rsidRDefault="00873BFC" w:rsidP="001E53DE">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873BFC" w:rsidRPr="00E12464" w:rsidRDefault="00873BFC" w:rsidP="001E53DE">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Надана інформація та відповіді кандидата під час співбесіди продемонстрували належний рівень соціальної компетентності.</w:t>
      </w:r>
    </w:p>
    <w:p w:rsidR="00873BFC" w:rsidRPr="00E12464" w:rsidRDefault="00873BFC" w:rsidP="001E53DE">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110BD2" w:rsidRPr="00E12464" w:rsidRDefault="00110BD2" w:rsidP="001E53DE">
      <w:pPr>
        <w:tabs>
          <w:tab w:val="left" w:pos="1134"/>
        </w:tabs>
        <w:spacing w:after="0" w:line="240" w:lineRule="auto"/>
        <w:ind w:firstLine="709"/>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2122"/>
        <w:gridCol w:w="2409"/>
        <w:gridCol w:w="709"/>
        <w:gridCol w:w="567"/>
        <w:gridCol w:w="567"/>
        <w:gridCol w:w="709"/>
        <w:gridCol w:w="1276"/>
        <w:gridCol w:w="919"/>
      </w:tblGrid>
      <w:tr w:rsidR="00873BFC" w:rsidRPr="001720B2" w:rsidTr="001720B2">
        <w:trPr>
          <w:cantSplit/>
          <w:trHeight w:val="1729"/>
        </w:trPr>
        <w:tc>
          <w:tcPr>
            <w:tcW w:w="2122" w:type="dxa"/>
            <w:shd w:val="clear" w:color="auto" w:fill="auto"/>
            <w:vAlign w:val="center"/>
          </w:tcPr>
          <w:p w:rsidR="00873BFC" w:rsidRPr="001720B2" w:rsidRDefault="00873BFC" w:rsidP="001E53DE">
            <w:pPr>
              <w:tabs>
                <w:tab w:val="left" w:pos="426"/>
              </w:tabs>
              <w:contextualSpacing/>
              <w:jc w:val="center"/>
              <w:rPr>
                <w:rFonts w:ascii="Times New Roman" w:hAnsi="Times New Roman" w:cs="Times New Roman"/>
                <w:sz w:val="28"/>
                <w:szCs w:val="28"/>
              </w:rPr>
            </w:pPr>
            <w:r w:rsidRPr="001720B2">
              <w:rPr>
                <w:rFonts w:ascii="Times New Roman" w:hAnsi="Times New Roman" w:cs="Times New Roman"/>
                <w:sz w:val="28"/>
                <w:szCs w:val="28"/>
              </w:rPr>
              <w:t>Критерій</w:t>
            </w:r>
          </w:p>
        </w:tc>
        <w:tc>
          <w:tcPr>
            <w:tcW w:w="2409" w:type="dxa"/>
            <w:shd w:val="clear" w:color="auto" w:fill="auto"/>
            <w:vAlign w:val="center"/>
          </w:tcPr>
          <w:p w:rsidR="00873BFC" w:rsidRPr="001720B2" w:rsidRDefault="00873BFC" w:rsidP="001E53DE">
            <w:pPr>
              <w:tabs>
                <w:tab w:val="left" w:pos="426"/>
              </w:tabs>
              <w:contextualSpacing/>
              <w:jc w:val="center"/>
              <w:rPr>
                <w:rFonts w:ascii="Times New Roman" w:hAnsi="Times New Roman" w:cs="Times New Roman"/>
                <w:sz w:val="28"/>
                <w:szCs w:val="28"/>
              </w:rPr>
            </w:pPr>
            <w:r w:rsidRPr="001720B2">
              <w:rPr>
                <w:rFonts w:ascii="Times New Roman" w:hAnsi="Times New Roman" w:cs="Times New Roman"/>
                <w:sz w:val="28"/>
                <w:szCs w:val="28"/>
              </w:rPr>
              <w:t>Показник</w:t>
            </w:r>
          </w:p>
        </w:tc>
        <w:tc>
          <w:tcPr>
            <w:tcW w:w="2552" w:type="dxa"/>
            <w:gridSpan w:val="4"/>
            <w:shd w:val="clear" w:color="auto" w:fill="auto"/>
            <w:vAlign w:val="center"/>
          </w:tcPr>
          <w:p w:rsidR="00873BFC" w:rsidRPr="001720B2" w:rsidRDefault="00873BFC" w:rsidP="001E53DE">
            <w:pPr>
              <w:tabs>
                <w:tab w:val="left" w:pos="426"/>
              </w:tabs>
              <w:contextualSpacing/>
              <w:jc w:val="center"/>
              <w:rPr>
                <w:rFonts w:ascii="Times New Roman" w:hAnsi="Times New Roman" w:cs="Times New Roman"/>
                <w:sz w:val="28"/>
                <w:szCs w:val="28"/>
              </w:rPr>
            </w:pPr>
            <w:r w:rsidRPr="001720B2">
              <w:rPr>
                <w:rFonts w:ascii="Times New Roman" w:hAnsi="Times New Roman" w:cs="Times New Roman"/>
                <w:sz w:val="28"/>
                <w:szCs w:val="28"/>
              </w:rPr>
              <w:t>Бали, виставлені членами Комісії за показниками</w:t>
            </w:r>
          </w:p>
        </w:tc>
        <w:tc>
          <w:tcPr>
            <w:tcW w:w="1276" w:type="dxa"/>
            <w:shd w:val="clear" w:color="auto" w:fill="auto"/>
            <w:textDirection w:val="btLr"/>
            <w:vAlign w:val="center"/>
          </w:tcPr>
          <w:p w:rsidR="00873BFC" w:rsidRPr="001720B2" w:rsidRDefault="00873BFC" w:rsidP="00E31177">
            <w:pPr>
              <w:ind w:left="113" w:right="113"/>
              <w:jc w:val="center"/>
              <w:rPr>
                <w:rFonts w:ascii="Times New Roman" w:hAnsi="Times New Roman" w:cs="Times New Roman"/>
                <w:sz w:val="28"/>
                <w:szCs w:val="28"/>
              </w:rPr>
            </w:pPr>
            <w:r w:rsidRPr="001720B2">
              <w:rPr>
                <w:rFonts w:ascii="Times New Roman" w:hAnsi="Times New Roman" w:cs="Times New Roman"/>
                <w:sz w:val="28"/>
                <w:szCs w:val="28"/>
              </w:rPr>
              <w:t>Результат                       (за показником)</w:t>
            </w:r>
          </w:p>
        </w:tc>
        <w:tc>
          <w:tcPr>
            <w:tcW w:w="919" w:type="dxa"/>
            <w:shd w:val="clear" w:color="auto" w:fill="auto"/>
            <w:textDirection w:val="btLr"/>
            <w:vAlign w:val="center"/>
          </w:tcPr>
          <w:p w:rsidR="00873BFC" w:rsidRPr="001720B2" w:rsidRDefault="00873BFC" w:rsidP="00E31177">
            <w:pPr>
              <w:ind w:left="113" w:right="113"/>
              <w:jc w:val="center"/>
              <w:rPr>
                <w:rFonts w:ascii="Times New Roman" w:hAnsi="Times New Roman" w:cs="Times New Roman"/>
                <w:sz w:val="28"/>
                <w:szCs w:val="28"/>
              </w:rPr>
            </w:pPr>
            <w:r w:rsidRPr="001720B2">
              <w:rPr>
                <w:rFonts w:ascii="Times New Roman" w:hAnsi="Times New Roman" w:cs="Times New Roman"/>
                <w:sz w:val="28"/>
                <w:szCs w:val="28"/>
              </w:rPr>
              <w:t>Бал за критерій</w:t>
            </w:r>
          </w:p>
        </w:tc>
      </w:tr>
      <w:tr w:rsidR="00873BFC" w:rsidRPr="001720B2" w:rsidTr="001720B2">
        <w:trPr>
          <w:trHeight w:val="424"/>
        </w:trPr>
        <w:tc>
          <w:tcPr>
            <w:tcW w:w="2122" w:type="dxa"/>
            <w:vMerge w:val="restart"/>
            <w:vAlign w:val="center"/>
          </w:tcPr>
          <w:p w:rsidR="00873BFC" w:rsidRPr="001720B2" w:rsidRDefault="00873BFC"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Соціальна компетентність</w:t>
            </w:r>
          </w:p>
        </w:tc>
        <w:tc>
          <w:tcPr>
            <w:tcW w:w="2409" w:type="dxa"/>
            <w:vAlign w:val="center"/>
          </w:tcPr>
          <w:p w:rsidR="00873BFC" w:rsidRPr="001720B2" w:rsidRDefault="00873BFC"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Ефективна комунікація</w:t>
            </w:r>
          </w:p>
        </w:tc>
        <w:tc>
          <w:tcPr>
            <w:tcW w:w="709" w:type="dxa"/>
            <w:vAlign w:val="center"/>
          </w:tcPr>
          <w:p w:rsidR="00873BFC" w:rsidRPr="001720B2" w:rsidRDefault="00684F97"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11</w:t>
            </w:r>
          </w:p>
        </w:tc>
        <w:tc>
          <w:tcPr>
            <w:tcW w:w="567" w:type="dxa"/>
            <w:vAlign w:val="center"/>
          </w:tcPr>
          <w:p w:rsidR="00873BFC" w:rsidRPr="001720B2" w:rsidRDefault="00684F97"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8</w:t>
            </w:r>
          </w:p>
        </w:tc>
        <w:tc>
          <w:tcPr>
            <w:tcW w:w="567" w:type="dxa"/>
            <w:vAlign w:val="center"/>
          </w:tcPr>
          <w:p w:rsidR="00873BFC" w:rsidRPr="001720B2" w:rsidRDefault="00684F97"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9</w:t>
            </w:r>
          </w:p>
        </w:tc>
        <w:tc>
          <w:tcPr>
            <w:tcW w:w="709" w:type="dxa"/>
            <w:vAlign w:val="center"/>
          </w:tcPr>
          <w:p w:rsidR="00873BFC" w:rsidRPr="001720B2" w:rsidRDefault="00684F97"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rPr>
              <w:t>8</w:t>
            </w:r>
          </w:p>
        </w:tc>
        <w:tc>
          <w:tcPr>
            <w:tcW w:w="1276"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r w:rsidRPr="001720B2">
              <w:rPr>
                <w:rFonts w:ascii="Times New Roman" w:hAnsi="Times New Roman" w:cs="Times New Roman"/>
                <w:sz w:val="28"/>
                <w:szCs w:val="28"/>
              </w:rPr>
              <w:t>,</w:t>
            </w:r>
            <w:r w:rsidRPr="001720B2">
              <w:rPr>
                <w:rFonts w:ascii="Times New Roman" w:hAnsi="Times New Roman" w:cs="Times New Roman"/>
                <w:sz w:val="28"/>
                <w:szCs w:val="28"/>
                <w:lang w:val="en-US"/>
              </w:rPr>
              <w:t>00</w:t>
            </w:r>
          </w:p>
        </w:tc>
        <w:tc>
          <w:tcPr>
            <w:tcW w:w="919" w:type="dxa"/>
            <w:vMerge w:val="restart"/>
            <w:vAlign w:val="center"/>
          </w:tcPr>
          <w:p w:rsidR="00873BFC" w:rsidRPr="001720B2" w:rsidRDefault="00F13E1E"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37,50</w:t>
            </w:r>
          </w:p>
        </w:tc>
      </w:tr>
      <w:tr w:rsidR="00873BFC" w:rsidRPr="001720B2" w:rsidTr="001720B2">
        <w:tc>
          <w:tcPr>
            <w:tcW w:w="2122" w:type="dxa"/>
            <w:vMerge/>
            <w:vAlign w:val="center"/>
          </w:tcPr>
          <w:p w:rsidR="00873BFC" w:rsidRPr="001720B2" w:rsidRDefault="00873BFC" w:rsidP="00E31177">
            <w:pPr>
              <w:tabs>
                <w:tab w:val="left" w:pos="426"/>
              </w:tabs>
              <w:contextualSpacing/>
              <w:rPr>
                <w:rFonts w:ascii="Times New Roman" w:hAnsi="Times New Roman" w:cs="Times New Roman"/>
                <w:sz w:val="28"/>
                <w:szCs w:val="28"/>
              </w:rPr>
            </w:pPr>
          </w:p>
        </w:tc>
        <w:tc>
          <w:tcPr>
            <w:tcW w:w="2409" w:type="dxa"/>
            <w:vAlign w:val="center"/>
          </w:tcPr>
          <w:p w:rsidR="00873BFC" w:rsidRPr="001720B2" w:rsidRDefault="00873BFC"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Ефективна взаємодія</w:t>
            </w:r>
          </w:p>
        </w:tc>
        <w:tc>
          <w:tcPr>
            <w:tcW w:w="709" w:type="dxa"/>
            <w:vAlign w:val="center"/>
          </w:tcPr>
          <w:p w:rsidR="00873BFC" w:rsidRPr="001720B2" w:rsidRDefault="00A4603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10</w:t>
            </w:r>
          </w:p>
        </w:tc>
        <w:tc>
          <w:tcPr>
            <w:tcW w:w="567" w:type="dxa"/>
            <w:vAlign w:val="center"/>
          </w:tcPr>
          <w:p w:rsidR="00873BFC" w:rsidRPr="001720B2" w:rsidRDefault="00A4603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8</w:t>
            </w:r>
          </w:p>
        </w:tc>
        <w:tc>
          <w:tcPr>
            <w:tcW w:w="567" w:type="dxa"/>
            <w:vAlign w:val="center"/>
          </w:tcPr>
          <w:p w:rsidR="00873BFC" w:rsidRPr="001720B2" w:rsidRDefault="00A4603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p>
        </w:tc>
        <w:tc>
          <w:tcPr>
            <w:tcW w:w="709" w:type="dxa"/>
            <w:vAlign w:val="center"/>
          </w:tcPr>
          <w:p w:rsidR="00873BFC" w:rsidRPr="001720B2" w:rsidRDefault="00A4603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p>
        </w:tc>
        <w:tc>
          <w:tcPr>
            <w:tcW w:w="1276" w:type="dxa"/>
            <w:vAlign w:val="center"/>
          </w:tcPr>
          <w:p w:rsidR="00873BFC" w:rsidRPr="001720B2" w:rsidRDefault="00F13E1E"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9,00</w:t>
            </w:r>
          </w:p>
        </w:tc>
        <w:tc>
          <w:tcPr>
            <w:tcW w:w="919" w:type="dxa"/>
            <w:vMerge/>
            <w:vAlign w:val="center"/>
          </w:tcPr>
          <w:p w:rsidR="00873BFC" w:rsidRPr="001720B2" w:rsidRDefault="00873BFC" w:rsidP="00E31177">
            <w:pPr>
              <w:tabs>
                <w:tab w:val="left" w:pos="426"/>
              </w:tabs>
              <w:contextualSpacing/>
              <w:rPr>
                <w:rFonts w:ascii="Times New Roman" w:hAnsi="Times New Roman" w:cs="Times New Roman"/>
                <w:sz w:val="28"/>
                <w:szCs w:val="28"/>
              </w:rPr>
            </w:pPr>
          </w:p>
        </w:tc>
      </w:tr>
      <w:tr w:rsidR="00873BFC" w:rsidRPr="001720B2" w:rsidTr="001720B2">
        <w:tc>
          <w:tcPr>
            <w:tcW w:w="2122" w:type="dxa"/>
            <w:vMerge/>
            <w:vAlign w:val="center"/>
          </w:tcPr>
          <w:p w:rsidR="00873BFC" w:rsidRPr="001720B2" w:rsidRDefault="00873BFC" w:rsidP="00E31177">
            <w:pPr>
              <w:tabs>
                <w:tab w:val="left" w:pos="426"/>
              </w:tabs>
              <w:contextualSpacing/>
              <w:rPr>
                <w:rFonts w:ascii="Times New Roman" w:hAnsi="Times New Roman" w:cs="Times New Roman"/>
                <w:sz w:val="28"/>
                <w:szCs w:val="28"/>
              </w:rPr>
            </w:pPr>
          </w:p>
        </w:tc>
        <w:tc>
          <w:tcPr>
            <w:tcW w:w="2409" w:type="dxa"/>
            <w:vAlign w:val="center"/>
          </w:tcPr>
          <w:p w:rsidR="00873BFC" w:rsidRPr="001720B2" w:rsidRDefault="00873BFC"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Стійкість мотивації</w:t>
            </w:r>
          </w:p>
        </w:tc>
        <w:tc>
          <w:tcPr>
            <w:tcW w:w="709"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12</w:t>
            </w:r>
          </w:p>
        </w:tc>
        <w:tc>
          <w:tcPr>
            <w:tcW w:w="567"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p>
        </w:tc>
        <w:tc>
          <w:tcPr>
            <w:tcW w:w="567"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p>
        </w:tc>
        <w:tc>
          <w:tcPr>
            <w:tcW w:w="709"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p>
        </w:tc>
        <w:tc>
          <w:tcPr>
            <w:tcW w:w="1276" w:type="dxa"/>
            <w:vAlign w:val="center"/>
          </w:tcPr>
          <w:p w:rsidR="00873BFC" w:rsidRPr="001720B2" w:rsidRDefault="00F13E1E"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9,75</w:t>
            </w:r>
          </w:p>
        </w:tc>
        <w:tc>
          <w:tcPr>
            <w:tcW w:w="919" w:type="dxa"/>
            <w:vMerge/>
            <w:vAlign w:val="center"/>
          </w:tcPr>
          <w:p w:rsidR="00873BFC" w:rsidRPr="001720B2" w:rsidRDefault="00873BFC" w:rsidP="00E31177">
            <w:pPr>
              <w:tabs>
                <w:tab w:val="left" w:pos="426"/>
              </w:tabs>
              <w:contextualSpacing/>
              <w:rPr>
                <w:rFonts w:ascii="Times New Roman" w:hAnsi="Times New Roman" w:cs="Times New Roman"/>
                <w:sz w:val="28"/>
                <w:szCs w:val="28"/>
              </w:rPr>
            </w:pPr>
          </w:p>
        </w:tc>
      </w:tr>
      <w:tr w:rsidR="00873BFC" w:rsidRPr="001720B2" w:rsidTr="001720B2">
        <w:tc>
          <w:tcPr>
            <w:tcW w:w="2122" w:type="dxa"/>
            <w:vMerge/>
            <w:vAlign w:val="center"/>
          </w:tcPr>
          <w:p w:rsidR="00873BFC" w:rsidRPr="001720B2" w:rsidRDefault="00873BFC" w:rsidP="00E31177">
            <w:pPr>
              <w:tabs>
                <w:tab w:val="left" w:pos="426"/>
              </w:tabs>
              <w:contextualSpacing/>
              <w:rPr>
                <w:rFonts w:ascii="Times New Roman" w:hAnsi="Times New Roman" w:cs="Times New Roman"/>
                <w:sz w:val="28"/>
                <w:szCs w:val="28"/>
              </w:rPr>
            </w:pPr>
          </w:p>
        </w:tc>
        <w:tc>
          <w:tcPr>
            <w:tcW w:w="2409" w:type="dxa"/>
            <w:vAlign w:val="center"/>
          </w:tcPr>
          <w:p w:rsidR="00873BFC" w:rsidRPr="001720B2" w:rsidRDefault="00873BFC"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Емоційна стійкість</w:t>
            </w:r>
          </w:p>
        </w:tc>
        <w:tc>
          <w:tcPr>
            <w:tcW w:w="709"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11</w:t>
            </w:r>
          </w:p>
        </w:tc>
        <w:tc>
          <w:tcPr>
            <w:tcW w:w="567"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p>
        </w:tc>
        <w:tc>
          <w:tcPr>
            <w:tcW w:w="567"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9</w:t>
            </w:r>
          </w:p>
        </w:tc>
        <w:tc>
          <w:tcPr>
            <w:tcW w:w="709" w:type="dxa"/>
            <w:vAlign w:val="center"/>
          </w:tcPr>
          <w:p w:rsidR="00873BFC" w:rsidRPr="001720B2" w:rsidRDefault="00F13E1E" w:rsidP="00E31177">
            <w:pPr>
              <w:tabs>
                <w:tab w:val="left" w:pos="426"/>
              </w:tabs>
              <w:contextualSpacing/>
              <w:rPr>
                <w:rFonts w:ascii="Times New Roman" w:hAnsi="Times New Roman" w:cs="Times New Roman"/>
                <w:sz w:val="28"/>
                <w:szCs w:val="28"/>
                <w:lang w:val="en-US"/>
              </w:rPr>
            </w:pPr>
            <w:r w:rsidRPr="001720B2">
              <w:rPr>
                <w:rFonts w:ascii="Times New Roman" w:hAnsi="Times New Roman" w:cs="Times New Roman"/>
                <w:sz w:val="28"/>
                <w:szCs w:val="28"/>
                <w:lang w:val="en-US"/>
              </w:rPr>
              <w:t>10</w:t>
            </w:r>
          </w:p>
        </w:tc>
        <w:tc>
          <w:tcPr>
            <w:tcW w:w="1276" w:type="dxa"/>
            <w:vAlign w:val="center"/>
          </w:tcPr>
          <w:p w:rsidR="00873BFC" w:rsidRPr="001720B2" w:rsidRDefault="00F13E1E" w:rsidP="00E31177">
            <w:pPr>
              <w:tabs>
                <w:tab w:val="left" w:pos="426"/>
              </w:tabs>
              <w:contextualSpacing/>
              <w:rPr>
                <w:rFonts w:ascii="Times New Roman" w:hAnsi="Times New Roman" w:cs="Times New Roman"/>
                <w:sz w:val="28"/>
                <w:szCs w:val="28"/>
              </w:rPr>
            </w:pPr>
            <w:r w:rsidRPr="001720B2">
              <w:rPr>
                <w:rFonts w:ascii="Times New Roman" w:hAnsi="Times New Roman" w:cs="Times New Roman"/>
                <w:sz w:val="28"/>
                <w:szCs w:val="28"/>
              </w:rPr>
              <w:t>9,75</w:t>
            </w:r>
          </w:p>
        </w:tc>
        <w:tc>
          <w:tcPr>
            <w:tcW w:w="919" w:type="dxa"/>
            <w:vMerge/>
            <w:vAlign w:val="center"/>
          </w:tcPr>
          <w:p w:rsidR="00873BFC" w:rsidRPr="001720B2" w:rsidRDefault="00873BFC" w:rsidP="00E31177">
            <w:pPr>
              <w:tabs>
                <w:tab w:val="left" w:pos="426"/>
              </w:tabs>
              <w:contextualSpacing/>
              <w:rPr>
                <w:rFonts w:ascii="Times New Roman" w:hAnsi="Times New Roman" w:cs="Times New Roman"/>
                <w:sz w:val="28"/>
                <w:szCs w:val="28"/>
              </w:rPr>
            </w:pPr>
          </w:p>
        </w:tc>
      </w:tr>
    </w:tbl>
    <w:p w:rsidR="00873BFC" w:rsidRPr="001720B2" w:rsidRDefault="00873BFC" w:rsidP="00873BFC">
      <w:pPr>
        <w:tabs>
          <w:tab w:val="left" w:pos="1134"/>
        </w:tabs>
        <w:ind w:left="360"/>
        <w:jc w:val="both"/>
        <w:rPr>
          <w:sz w:val="28"/>
          <w:szCs w:val="28"/>
        </w:rPr>
      </w:pPr>
    </w:p>
    <w:p w:rsidR="00F13E1E" w:rsidRDefault="00873BFC" w:rsidP="007B15D6">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13E1E">
        <w:rPr>
          <w:rFonts w:ascii="Times New Roman" w:hAnsi="Times New Roman" w:cs="Times New Roman"/>
          <w:sz w:val="28"/>
          <w:szCs w:val="28"/>
          <w:lang w:eastAsia="uk-UA"/>
        </w:rPr>
        <w:t>37,50</w:t>
      </w:r>
      <w:r w:rsidRPr="00E12464">
        <w:rPr>
          <w:rFonts w:ascii="Times New Roman" w:hAnsi="Times New Roman" w:cs="Times New Roman"/>
          <w:sz w:val="28"/>
          <w:szCs w:val="28"/>
          <w:lang w:eastAsia="uk-UA"/>
        </w:rPr>
        <w:t xml:space="preserve">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xml:space="preserve"> із 50 можливих, що </w:t>
      </w:r>
      <w:r w:rsidR="00F13E1E">
        <w:rPr>
          <w:rFonts w:ascii="Times New Roman" w:hAnsi="Times New Roman" w:cs="Times New Roman"/>
          <w:sz w:val="28"/>
          <w:szCs w:val="28"/>
          <w:lang w:eastAsia="uk-UA"/>
        </w:rPr>
        <w:t>дорівнює</w:t>
      </w:r>
      <w:r w:rsidRPr="00E12464">
        <w:rPr>
          <w:rFonts w:ascii="Times New Roman" w:hAnsi="Times New Roman" w:cs="Times New Roman"/>
          <w:sz w:val="28"/>
          <w:szCs w:val="28"/>
          <w:lang w:eastAsia="uk-UA"/>
        </w:rPr>
        <w:t xml:space="preserve"> 75% (37,5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xml:space="preserve">), тому Комісія </w:t>
      </w:r>
      <w:r w:rsidRPr="00E12464">
        <w:rPr>
          <w:rFonts w:ascii="Times New Roman" w:hAnsi="Times New Roman" w:cs="Times New Roman"/>
          <w:sz w:val="28"/>
          <w:szCs w:val="28"/>
          <w:lang w:eastAsia="uk-UA"/>
        </w:rPr>
        <w:lastRenderedPageBreak/>
        <w:t xml:space="preserve">виснує, що кандидат підтвердив здатність здійснювати правосуддя в апеляційному </w:t>
      </w:r>
      <w:r w:rsidR="00252CE3">
        <w:rPr>
          <w:rFonts w:ascii="Times New Roman" w:hAnsi="Times New Roman" w:cs="Times New Roman"/>
          <w:sz w:val="28"/>
          <w:szCs w:val="28"/>
          <w:lang w:eastAsia="uk-UA"/>
        </w:rPr>
        <w:t>загальному</w:t>
      </w:r>
      <w:r w:rsidRPr="00E12464">
        <w:rPr>
          <w:rFonts w:ascii="Times New Roman" w:hAnsi="Times New Roman" w:cs="Times New Roman"/>
          <w:sz w:val="28"/>
          <w:szCs w:val="28"/>
          <w:lang w:eastAsia="uk-UA"/>
        </w:rPr>
        <w:t xml:space="preserve"> суді за критерієм </w:t>
      </w:r>
      <w:r w:rsidR="00896DD8" w:rsidRPr="00E12464">
        <w:rPr>
          <w:rFonts w:ascii="Times New Roman" w:hAnsi="Times New Roman" w:cs="Times New Roman"/>
          <w:sz w:val="28"/>
          <w:szCs w:val="28"/>
          <w:lang w:eastAsia="uk-UA"/>
        </w:rPr>
        <w:t>соціальної</w:t>
      </w:r>
      <w:r w:rsidRPr="00E12464">
        <w:rPr>
          <w:rFonts w:ascii="Times New Roman" w:hAnsi="Times New Roman" w:cs="Times New Roman"/>
          <w:sz w:val="28"/>
          <w:szCs w:val="28"/>
          <w:lang w:eastAsia="uk-UA"/>
        </w:rPr>
        <w:t xml:space="preserve"> компетентності.</w:t>
      </w:r>
    </w:p>
    <w:p w:rsidR="00873BFC" w:rsidRPr="00E12464" w:rsidRDefault="00873BFC" w:rsidP="007B15D6">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 </w:t>
      </w:r>
    </w:p>
    <w:p w:rsidR="007B15D6" w:rsidRDefault="008D3DDC" w:rsidP="007B15D6">
      <w:pPr>
        <w:tabs>
          <w:tab w:val="left" w:pos="1134"/>
        </w:tabs>
        <w:spacing w:after="0" w:line="240" w:lineRule="auto"/>
        <w:ind w:firstLine="708"/>
        <w:jc w:val="both"/>
        <w:rPr>
          <w:rFonts w:ascii="Times New Roman" w:hAnsi="Times New Roman" w:cs="Times New Roman"/>
          <w:b/>
          <w:sz w:val="28"/>
          <w:szCs w:val="28"/>
        </w:rPr>
      </w:pPr>
      <w:r w:rsidRPr="00E12464">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7B15D6" w:rsidRDefault="00ED24A7" w:rsidP="007B15D6">
      <w:pPr>
        <w:tabs>
          <w:tab w:val="left" w:pos="1134"/>
        </w:tabs>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7B15D6" w:rsidRDefault="00ED24A7" w:rsidP="007B15D6">
      <w:pPr>
        <w:tabs>
          <w:tab w:val="left" w:pos="1134"/>
        </w:tabs>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7B15D6" w:rsidRDefault="00ED24A7" w:rsidP="007B15D6">
      <w:pPr>
        <w:tabs>
          <w:tab w:val="left" w:pos="1134"/>
        </w:tabs>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A25B9B" w:rsidRPr="00E12464">
        <w:rPr>
          <w:rFonts w:ascii="Times New Roman" w:hAnsi="Times New Roman" w:cs="Times New Roman"/>
          <w:sz w:val="28"/>
          <w:szCs w:val="28"/>
        </w:rPr>
        <w:t>стосовно</w:t>
      </w:r>
      <w:r w:rsidRPr="00E12464">
        <w:rPr>
          <w:rFonts w:ascii="Times New Roman" w:hAnsi="Times New Roman" w:cs="Times New Roman"/>
          <w:sz w:val="28"/>
          <w:szCs w:val="28"/>
        </w:rPr>
        <w:t xml:space="preserve"> кандидата.</w:t>
      </w:r>
    </w:p>
    <w:p w:rsidR="007B15D6" w:rsidRDefault="00FA0694" w:rsidP="007B15D6">
      <w:pPr>
        <w:tabs>
          <w:tab w:val="left" w:pos="1134"/>
        </w:tabs>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При оцінюванні відповідності кандидат</w:t>
      </w:r>
      <w:r w:rsidR="009D62EB" w:rsidRPr="00E12464">
        <w:rPr>
          <w:rFonts w:ascii="Times New Roman" w:hAnsi="Times New Roman" w:cs="Times New Roman"/>
          <w:sz w:val="28"/>
          <w:szCs w:val="28"/>
        </w:rPr>
        <w:t>а</w:t>
      </w:r>
      <w:r w:rsidRPr="00E12464">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w:t>
      </w:r>
      <w:r w:rsidR="00A25B9B" w:rsidRPr="00E12464">
        <w:rPr>
          <w:rFonts w:ascii="Times New Roman" w:hAnsi="Times New Roman" w:cs="Times New Roman"/>
          <w:sz w:val="28"/>
          <w:szCs w:val="28"/>
        </w:rPr>
        <w:t>його</w:t>
      </w:r>
      <w:r w:rsidRPr="00E12464">
        <w:rPr>
          <w:rFonts w:ascii="Times New Roman" w:hAnsi="Times New Roman" w:cs="Times New Roman"/>
          <w:sz w:val="28"/>
          <w:szCs w:val="28"/>
        </w:rPr>
        <w:t xml:space="preserve"> невідповідність цим критеріям.</w:t>
      </w:r>
    </w:p>
    <w:p w:rsidR="007B15D6" w:rsidRDefault="00FA0694" w:rsidP="007B15D6">
      <w:pPr>
        <w:tabs>
          <w:tab w:val="left" w:pos="1134"/>
        </w:tabs>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 xml:space="preserve">Ураховуючи наведене, Комісією під час кваліфікаційного оцінювання </w:t>
      </w:r>
      <w:r w:rsidR="0084227B">
        <w:rPr>
          <w:rFonts w:ascii="Times New Roman" w:hAnsi="Times New Roman" w:cs="Times New Roman"/>
          <w:sz w:val="28"/>
          <w:szCs w:val="28"/>
        </w:rPr>
        <w:t>Цебрика Л.В.</w:t>
      </w:r>
      <w:r w:rsidRPr="00E12464">
        <w:rPr>
          <w:rFonts w:ascii="Times New Roman" w:hAnsi="Times New Roman" w:cs="Times New Roman"/>
          <w:sz w:val="28"/>
          <w:szCs w:val="28"/>
        </w:rPr>
        <w:t xml:space="preserve"> було досліджено Висновок</w:t>
      </w:r>
      <w:r w:rsidR="00A25B9B" w:rsidRPr="00E12464">
        <w:rPr>
          <w:rFonts w:ascii="Times New Roman" w:hAnsi="Times New Roman" w:cs="Times New Roman"/>
          <w:sz w:val="28"/>
          <w:szCs w:val="28"/>
        </w:rPr>
        <w:t>,</w:t>
      </w:r>
      <w:r w:rsidR="00157C21" w:rsidRPr="00E12464">
        <w:rPr>
          <w:rFonts w:ascii="Times New Roman" w:hAnsi="Times New Roman" w:cs="Times New Roman"/>
          <w:sz w:val="28"/>
          <w:szCs w:val="28"/>
        </w:rPr>
        <w:t xml:space="preserve"> </w:t>
      </w:r>
      <w:r w:rsidR="000701F0" w:rsidRPr="00E12464">
        <w:rPr>
          <w:rFonts w:ascii="Times New Roman" w:hAnsi="Times New Roman" w:cs="Times New Roman"/>
          <w:sz w:val="28"/>
          <w:szCs w:val="28"/>
        </w:rPr>
        <w:t xml:space="preserve">який надійшов до Комісії </w:t>
      </w:r>
      <w:r w:rsidR="00C05170">
        <w:rPr>
          <w:rFonts w:ascii="Times New Roman" w:hAnsi="Times New Roman" w:cs="Times New Roman"/>
          <w:sz w:val="28"/>
          <w:szCs w:val="28"/>
        </w:rPr>
        <w:t>0</w:t>
      </w:r>
      <w:r w:rsidR="0084227B">
        <w:rPr>
          <w:rFonts w:ascii="Times New Roman" w:hAnsi="Times New Roman" w:cs="Times New Roman"/>
          <w:sz w:val="28"/>
          <w:szCs w:val="28"/>
        </w:rPr>
        <w:t>7</w:t>
      </w:r>
      <w:r w:rsidR="00C05170">
        <w:rPr>
          <w:rFonts w:ascii="Times New Roman" w:hAnsi="Times New Roman" w:cs="Times New Roman"/>
          <w:sz w:val="28"/>
          <w:szCs w:val="28"/>
        </w:rPr>
        <w:t xml:space="preserve"> жовтня</w:t>
      </w:r>
      <w:r w:rsidR="000701F0" w:rsidRPr="00E12464">
        <w:rPr>
          <w:rFonts w:ascii="Times New Roman" w:hAnsi="Times New Roman" w:cs="Times New Roman"/>
          <w:sz w:val="28"/>
          <w:szCs w:val="28"/>
        </w:rPr>
        <w:t xml:space="preserve"> 2025 року</w:t>
      </w:r>
      <w:r w:rsidRPr="00E12464">
        <w:rPr>
          <w:rFonts w:ascii="Times New Roman" w:hAnsi="Times New Roman" w:cs="Times New Roman"/>
          <w:sz w:val="28"/>
          <w:szCs w:val="28"/>
        </w:rPr>
        <w:t>, письмові пояснення кандидат</w:t>
      </w:r>
      <w:r w:rsidR="009D62EB" w:rsidRPr="00E12464">
        <w:rPr>
          <w:rFonts w:ascii="Times New Roman" w:hAnsi="Times New Roman" w:cs="Times New Roman"/>
          <w:sz w:val="28"/>
          <w:szCs w:val="28"/>
        </w:rPr>
        <w:t>а</w:t>
      </w:r>
      <w:r w:rsidRPr="00E12464">
        <w:rPr>
          <w:rFonts w:ascii="Times New Roman" w:hAnsi="Times New Roman" w:cs="Times New Roman"/>
          <w:sz w:val="28"/>
          <w:szCs w:val="28"/>
        </w:rPr>
        <w:t>, надіслані на адресу Комісії, усні пояснення, надані під час співбесіди, інші дані, отримані Комісією, подані н</w:t>
      </w:r>
      <w:r w:rsidR="009D62EB" w:rsidRPr="00E12464">
        <w:rPr>
          <w:rFonts w:ascii="Times New Roman" w:hAnsi="Times New Roman" w:cs="Times New Roman"/>
          <w:sz w:val="28"/>
          <w:szCs w:val="28"/>
        </w:rPr>
        <w:t>им</w:t>
      </w:r>
      <w:r w:rsidRPr="00E12464">
        <w:rPr>
          <w:rFonts w:ascii="Times New Roman" w:hAnsi="Times New Roman" w:cs="Times New Roman"/>
          <w:sz w:val="28"/>
          <w:szCs w:val="28"/>
        </w:rPr>
        <w:t xml:space="preserve"> як </w:t>
      </w:r>
      <w:r w:rsidR="009D62EB" w:rsidRPr="00E12464">
        <w:rPr>
          <w:rFonts w:ascii="Times New Roman" w:hAnsi="Times New Roman" w:cs="Times New Roman"/>
          <w:sz w:val="28"/>
          <w:szCs w:val="28"/>
        </w:rPr>
        <w:t>кандидатом на посаду судді</w:t>
      </w:r>
      <w:r w:rsidR="00A25B9B" w:rsidRPr="00E12464">
        <w:rPr>
          <w:rFonts w:ascii="Times New Roman" w:hAnsi="Times New Roman" w:cs="Times New Roman"/>
          <w:sz w:val="28"/>
          <w:szCs w:val="28"/>
        </w:rPr>
        <w:t>,</w:t>
      </w:r>
      <w:r w:rsidRPr="00E12464">
        <w:rPr>
          <w:rFonts w:ascii="Times New Roman" w:hAnsi="Times New Roman" w:cs="Times New Roman"/>
          <w:sz w:val="28"/>
          <w:szCs w:val="28"/>
        </w:rPr>
        <w:t xml:space="preserve"> а також інформація, надана державними органами на запити Комісії стосовно кандидат</w:t>
      </w:r>
      <w:r w:rsidR="009D62EB" w:rsidRPr="00E12464">
        <w:rPr>
          <w:rFonts w:ascii="Times New Roman" w:hAnsi="Times New Roman" w:cs="Times New Roman"/>
          <w:sz w:val="28"/>
          <w:szCs w:val="28"/>
        </w:rPr>
        <w:t>а</w:t>
      </w:r>
      <w:r w:rsidRPr="00E12464">
        <w:rPr>
          <w:rFonts w:ascii="Times New Roman" w:hAnsi="Times New Roman" w:cs="Times New Roman"/>
          <w:sz w:val="28"/>
          <w:szCs w:val="28"/>
        </w:rPr>
        <w:t>.</w:t>
      </w:r>
    </w:p>
    <w:p w:rsidR="00EE2E0B" w:rsidRDefault="007B15D6" w:rsidP="00EE2E0B">
      <w:pPr>
        <w:tabs>
          <w:tab w:val="left" w:pos="1134"/>
        </w:tabs>
        <w:spacing w:after="0" w:line="240" w:lineRule="auto"/>
        <w:ind w:firstLine="708"/>
        <w:jc w:val="both"/>
        <w:rPr>
          <w:rFonts w:ascii="Times New Roman" w:eastAsia="Times New Roman" w:hAnsi="Times New Roman" w:cs="Times New Roman"/>
          <w:bCs/>
          <w:sz w:val="28"/>
          <w:szCs w:val="28"/>
          <w:lang w:eastAsia="uk-UA"/>
        </w:rPr>
      </w:pPr>
      <w:r>
        <w:rPr>
          <w:rStyle w:val="fontstyle01"/>
          <w:rFonts w:ascii="Times New Roman" w:hAnsi="Times New Roman" w:cs="Times New Roman"/>
          <w:b w:val="0"/>
          <w:color w:val="auto"/>
          <w:sz w:val="28"/>
          <w:szCs w:val="28"/>
        </w:rPr>
        <w:t>У</w:t>
      </w:r>
      <w:r w:rsidR="000701F0" w:rsidRPr="00E12464">
        <w:rPr>
          <w:rStyle w:val="fontstyle01"/>
          <w:rFonts w:ascii="Times New Roman" w:hAnsi="Times New Roman" w:cs="Times New Roman"/>
          <w:b w:val="0"/>
          <w:color w:val="auto"/>
          <w:sz w:val="28"/>
          <w:szCs w:val="28"/>
        </w:rPr>
        <w:t xml:space="preserve"> пункті </w:t>
      </w:r>
      <w:r w:rsidR="00250998" w:rsidRPr="00E12464">
        <w:rPr>
          <w:rStyle w:val="fontstyle01"/>
          <w:rFonts w:ascii="Times New Roman" w:hAnsi="Times New Roman" w:cs="Times New Roman"/>
          <w:b w:val="0"/>
          <w:color w:val="auto"/>
          <w:sz w:val="28"/>
          <w:szCs w:val="28"/>
        </w:rPr>
        <w:t>1</w:t>
      </w:r>
      <w:r w:rsidR="000701F0" w:rsidRPr="00E12464">
        <w:rPr>
          <w:rStyle w:val="fontstyle01"/>
          <w:rFonts w:ascii="Times New Roman" w:hAnsi="Times New Roman" w:cs="Times New Roman"/>
          <w:b w:val="0"/>
          <w:color w:val="auto"/>
          <w:sz w:val="28"/>
          <w:szCs w:val="28"/>
        </w:rPr>
        <w:t xml:space="preserve"> Висновку</w:t>
      </w:r>
      <w:r>
        <w:rPr>
          <w:rStyle w:val="fontstyle01"/>
          <w:rFonts w:ascii="Times New Roman" w:hAnsi="Times New Roman" w:cs="Times New Roman"/>
          <w:b w:val="0"/>
          <w:color w:val="auto"/>
          <w:sz w:val="28"/>
          <w:szCs w:val="28"/>
        </w:rPr>
        <w:t xml:space="preserve"> зазначено, що</w:t>
      </w:r>
      <w:r w:rsidR="000701F0" w:rsidRPr="00E12464">
        <w:rPr>
          <w:rStyle w:val="fontstyle01"/>
          <w:rFonts w:ascii="Times New Roman" w:hAnsi="Times New Roman" w:cs="Times New Roman"/>
          <w:b w:val="0"/>
          <w:color w:val="auto"/>
          <w:sz w:val="28"/>
          <w:szCs w:val="28"/>
        </w:rPr>
        <w:t xml:space="preserve"> к</w:t>
      </w:r>
      <w:r w:rsidR="0095528E" w:rsidRPr="00E12464">
        <w:rPr>
          <w:rStyle w:val="fontstyle01"/>
          <w:rFonts w:ascii="Times New Roman" w:hAnsi="Times New Roman" w:cs="Times New Roman"/>
          <w:b w:val="0"/>
          <w:color w:val="auto"/>
          <w:sz w:val="28"/>
          <w:szCs w:val="28"/>
        </w:rPr>
        <w:t>андидат на посаду судді</w:t>
      </w:r>
      <w:r w:rsidR="00230A35" w:rsidRPr="00E12464">
        <w:rPr>
          <w:rStyle w:val="fontstyle01"/>
          <w:rFonts w:ascii="Times New Roman" w:hAnsi="Times New Roman" w:cs="Times New Roman"/>
          <w:b w:val="0"/>
          <w:color w:val="auto"/>
          <w:sz w:val="28"/>
          <w:szCs w:val="28"/>
        </w:rPr>
        <w:t xml:space="preserve"> не відповідає критеріям доброчесності та професійної етики за показником «</w:t>
      </w:r>
      <w:r w:rsidR="0084227B">
        <w:rPr>
          <w:rStyle w:val="fontstyle01"/>
          <w:rFonts w:ascii="Times New Roman" w:hAnsi="Times New Roman" w:cs="Times New Roman"/>
          <w:b w:val="0"/>
          <w:color w:val="auto"/>
          <w:sz w:val="28"/>
          <w:szCs w:val="28"/>
        </w:rPr>
        <w:t>чесність</w:t>
      </w:r>
      <w:r w:rsidR="00230A35" w:rsidRPr="00E12464">
        <w:rPr>
          <w:rStyle w:val="fontstyle01"/>
          <w:rFonts w:ascii="Times New Roman" w:hAnsi="Times New Roman" w:cs="Times New Roman"/>
          <w:b w:val="0"/>
          <w:color w:val="auto"/>
          <w:sz w:val="28"/>
          <w:szCs w:val="28"/>
        </w:rPr>
        <w:t>»</w:t>
      </w:r>
      <w:r>
        <w:rPr>
          <w:rStyle w:val="fontstyle01"/>
          <w:rFonts w:ascii="Times New Roman" w:hAnsi="Times New Roman" w:cs="Times New Roman"/>
          <w:b w:val="0"/>
          <w:color w:val="auto"/>
          <w:sz w:val="28"/>
          <w:szCs w:val="28"/>
        </w:rPr>
        <w:t>,</w:t>
      </w:r>
      <w:r w:rsidR="0084227B">
        <w:rPr>
          <w:rStyle w:val="fontstyle01"/>
          <w:rFonts w:ascii="Times New Roman" w:hAnsi="Times New Roman" w:cs="Times New Roman"/>
          <w:b w:val="0"/>
          <w:color w:val="auto"/>
          <w:sz w:val="28"/>
          <w:szCs w:val="28"/>
        </w:rPr>
        <w:t xml:space="preserve"> </w:t>
      </w:r>
      <w:r w:rsidR="00F37D62" w:rsidRPr="00E12464">
        <w:rPr>
          <w:rStyle w:val="fontstyle01"/>
          <w:rFonts w:ascii="Times New Roman" w:hAnsi="Times New Roman" w:cs="Times New Roman"/>
          <w:b w:val="0"/>
          <w:color w:val="auto"/>
          <w:sz w:val="28"/>
          <w:szCs w:val="28"/>
        </w:rPr>
        <w:t xml:space="preserve">оскільки </w:t>
      </w:r>
      <w:r w:rsidR="00E317E0">
        <w:rPr>
          <w:rStyle w:val="fontstyle01"/>
          <w:rFonts w:ascii="Times New Roman" w:hAnsi="Times New Roman" w:cs="Times New Roman"/>
          <w:b w:val="0"/>
          <w:color w:val="auto"/>
          <w:sz w:val="28"/>
          <w:szCs w:val="28"/>
        </w:rPr>
        <w:t>в декларації особи, уповноваженої на виконання функцій держави або місцевого самоврядування</w:t>
      </w:r>
      <w:r>
        <w:rPr>
          <w:rStyle w:val="fontstyle01"/>
          <w:rFonts w:ascii="Times New Roman" w:hAnsi="Times New Roman" w:cs="Times New Roman"/>
          <w:b w:val="0"/>
          <w:color w:val="auto"/>
          <w:sz w:val="28"/>
          <w:szCs w:val="28"/>
        </w:rPr>
        <w:t>,</w:t>
      </w:r>
      <w:r w:rsidR="00E317E0">
        <w:rPr>
          <w:rStyle w:val="fontstyle01"/>
          <w:rFonts w:ascii="Times New Roman" w:hAnsi="Times New Roman" w:cs="Times New Roman"/>
          <w:b w:val="0"/>
          <w:color w:val="auto"/>
          <w:sz w:val="28"/>
          <w:szCs w:val="28"/>
        </w:rPr>
        <w:t xml:space="preserve"> за 2024 рік (далі – майнова декларація) </w:t>
      </w:r>
      <w:r>
        <w:rPr>
          <w:rStyle w:val="fontstyle01"/>
          <w:rFonts w:ascii="Times New Roman" w:hAnsi="Times New Roman" w:cs="Times New Roman"/>
          <w:b w:val="0"/>
          <w:color w:val="auto"/>
          <w:sz w:val="28"/>
          <w:szCs w:val="28"/>
        </w:rPr>
        <w:t>у</w:t>
      </w:r>
      <w:r w:rsidR="00E317E0">
        <w:rPr>
          <w:rStyle w:val="fontstyle01"/>
          <w:rFonts w:ascii="Times New Roman" w:hAnsi="Times New Roman" w:cs="Times New Roman"/>
          <w:b w:val="0"/>
          <w:color w:val="auto"/>
          <w:sz w:val="28"/>
          <w:szCs w:val="28"/>
        </w:rPr>
        <w:t xml:space="preserve"> порушення вимог Закону України «Про запобігання корупції» </w:t>
      </w:r>
      <w:r w:rsidR="004C1CC7">
        <w:rPr>
          <w:rStyle w:val="fontstyle01"/>
          <w:rFonts w:ascii="Times New Roman" w:hAnsi="Times New Roman" w:cs="Times New Roman"/>
          <w:b w:val="0"/>
          <w:color w:val="auto"/>
          <w:sz w:val="28"/>
          <w:szCs w:val="28"/>
        </w:rPr>
        <w:t>(далі – Закон № 1700-</w:t>
      </w:r>
      <w:r w:rsidR="004C1CC7">
        <w:rPr>
          <w:rStyle w:val="fontstyle01"/>
          <w:rFonts w:ascii="Times New Roman" w:hAnsi="Times New Roman" w:cs="Times New Roman"/>
          <w:b w:val="0"/>
          <w:color w:val="auto"/>
          <w:sz w:val="28"/>
          <w:szCs w:val="28"/>
          <w:lang w:val="en-US"/>
        </w:rPr>
        <w:t>VII)</w:t>
      </w:r>
      <w:r>
        <w:rPr>
          <w:rStyle w:val="fontstyle01"/>
          <w:rFonts w:ascii="Times New Roman" w:hAnsi="Times New Roman" w:cs="Times New Roman"/>
          <w:b w:val="0"/>
          <w:color w:val="auto"/>
          <w:sz w:val="28"/>
          <w:szCs w:val="28"/>
        </w:rPr>
        <w:t xml:space="preserve"> к</w:t>
      </w:r>
      <w:r w:rsidR="00E317E0" w:rsidRPr="004E4263">
        <w:rPr>
          <w:rFonts w:ascii="Times New Roman" w:eastAsia="Times New Roman" w:hAnsi="Times New Roman" w:cs="Times New Roman"/>
          <w:bCs/>
          <w:sz w:val="28"/>
          <w:szCs w:val="28"/>
          <w:lang w:eastAsia="uk-UA"/>
        </w:rPr>
        <w:t>андидат не надав достовірн</w:t>
      </w:r>
      <w:r>
        <w:rPr>
          <w:rFonts w:ascii="Times New Roman" w:eastAsia="Times New Roman" w:hAnsi="Times New Roman" w:cs="Times New Roman"/>
          <w:bCs/>
          <w:sz w:val="28"/>
          <w:szCs w:val="28"/>
          <w:lang w:eastAsia="uk-UA"/>
        </w:rPr>
        <w:t>ої</w:t>
      </w:r>
      <w:r w:rsidR="00E317E0" w:rsidRPr="004E4263">
        <w:rPr>
          <w:rFonts w:ascii="Times New Roman" w:eastAsia="Times New Roman" w:hAnsi="Times New Roman" w:cs="Times New Roman"/>
          <w:bCs/>
          <w:sz w:val="28"/>
          <w:szCs w:val="28"/>
          <w:lang w:eastAsia="uk-UA"/>
        </w:rPr>
        <w:t xml:space="preserve"> та відом</w:t>
      </w:r>
      <w:r>
        <w:rPr>
          <w:rFonts w:ascii="Times New Roman" w:eastAsia="Times New Roman" w:hAnsi="Times New Roman" w:cs="Times New Roman"/>
          <w:bCs/>
          <w:sz w:val="28"/>
          <w:szCs w:val="28"/>
          <w:lang w:eastAsia="uk-UA"/>
        </w:rPr>
        <w:t>ої</w:t>
      </w:r>
      <w:r w:rsidR="00E317E0" w:rsidRPr="004E4263">
        <w:rPr>
          <w:rFonts w:ascii="Times New Roman" w:eastAsia="Times New Roman" w:hAnsi="Times New Roman" w:cs="Times New Roman"/>
          <w:bCs/>
          <w:sz w:val="28"/>
          <w:szCs w:val="28"/>
          <w:lang w:eastAsia="uk-UA"/>
        </w:rPr>
        <w:t xml:space="preserve"> йому інформацію в </w:t>
      </w:r>
      <w:r w:rsidR="00844FE0">
        <w:rPr>
          <w:rFonts w:ascii="Times New Roman" w:eastAsia="Times New Roman" w:hAnsi="Times New Roman" w:cs="Times New Roman"/>
          <w:bCs/>
          <w:sz w:val="28"/>
          <w:szCs w:val="28"/>
          <w:lang w:eastAsia="uk-UA"/>
        </w:rPr>
        <w:t>майновій декларації</w:t>
      </w:r>
      <w:r w:rsidR="00E317E0" w:rsidRPr="004E4263">
        <w:rPr>
          <w:rFonts w:ascii="Times New Roman" w:eastAsia="Times New Roman" w:hAnsi="Times New Roman" w:cs="Times New Roman"/>
          <w:bCs/>
          <w:sz w:val="28"/>
          <w:szCs w:val="28"/>
          <w:lang w:eastAsia="uk-UA"/>
        </w:rPr>
        <w:t>, про яку має бути обізнаний.</w:t>
      </w:r>
      <w:r w:rsidR="004E4263" w:rsidRPr="004E4263">
        <w:rPr>
          <w:rFonts w:ascii="Times New Roman" w:eastAsia="Times New Roman" w:hAnsi="Times New Roman" w:cs="Times New Roman"/>
          <w:bCs/>
          <w:sz w:val="28"/>
          <w:szCs w:val="28"/>
          <w:lang w:eastAsia="uk-UA"/>
        </w:rPr>
        <w:t xml:space="preserve"> Йдеться про те, що на </w:t>
      </w:r>
      <w:r w:rsidR="00EE2E0B">
        <w:rPr>
          <w:rFonts w:ascii="Times New Roman" w:eastAsia="Times New Roman" w:hAnsi="Times New Roman" w:cs="Times New Roman"/>
          <w:bCs/>
          <w:sz w:val="28"/>
          <w:szCs w:val="28"/>
          <w:lang w:eastAsia="uk-UA"/>
        </w:rPr>
        <w:t>за</w:t>
      </w:r>
      <w:r w:rsidR="004E4263" w:rsidRPr="004E4263">
        <w:rPr>
          <w:rFonts w:ascii="Times New Roman" w:eastAsia="Times New Roman" w:hAnsi="Times New Roman" w:cs="Times New Roman"/>
          <w:bCs/>
          <w:sz w:val="28"/>
          <w:szCs w:val="28"/>
          <w:lang w:eastAsia="uk-UA"/>
        </w:rPr>
        <w:t>питання «</w:t>
      </w:r>
      <w:r w:rsidR="004E4263" w:rsidRPr="004E4263">
        <w:rPr>
          <w:rFonts w:ascii="Times New Roman" w:hAnsi="Times New Roman" w:cs="Times New Roman"/>
          <w:sz w:val="28"/>
          <w:szCs w:val="28"/>
          <w:shd w:val="clear" w:color="auto" w:fill="FFFFFF"/>
        </w:rPr>
        <w:t>Чи належите Ви до національних публічних діячів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E4263">
        <w:rPr>
          <w:rFonts w:ascii="Times New Roman" w:eastAsia="Times New Roman" w:hAnsi="Times New Roman" w:cs="Times New Roman"/>
          <w:bCs/>
          <w:sz w:val="28"/>
          <w:szCs w:val="28"/>
          <w:lang w:eastAsia="uk-UA"/>
        </w:rPr>
        <w:t xml:space="preserve"> розділу 2.1 «Інформація про суб’єкта декларування» майнової декларації за 2024 рік кандидат обрав позначку «Ні». </w:t>
      </w:r>
    </w:p>
    <w:p w:rsidR="00EE2E0B" w:rsidRDefault="00844FE0" w:rsidP="00EE2E0B">
      <w:pPr>
        <w:tabs>
          <w:tab w:val="left" w:pos="1134"/>
        </w:tabs>
        <w:spacing w:after="0" w:line="240" w:lineRule="auto"/>
        <w:ind w:firstLine="708"/>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Кандидат пояснив, що </w:t>
      </w:r>
      <w:r w:rsidR="00F45B70">
        <w:rPr>
          <w:rFonts w:ascii="Times New Roman" w:eastAsia="Times New Roman" w:hAnsi="Times New Roman" w:cs="Times New Roman"/>
          <w:bCs/>
          <w:sz w:val="28"/>
          <w:szCs w:val="28"/>
          <w:lang w:eastAsia="uk-UA"/>
        </w:rPr>
        <w:t xml:space="preserve">обрав позначку «Ні» з огляду на те, що він подавав майнову декларацію за 2024 рік як кандидат на посаду, а тому помилково вважав, </w:t>
      </w:r>
      <w:r w:rsidR="00F45B70">
        <w:rPr>
          <w:rFonts w:ascii="Times New Roman" w:eastAsia="Times New Roman" w:hAnsi="Times New Roman" w:cs="Times New Roman"/>
          <w:bCs/>
          <w:sz w:val="28"/>
          <w:szCs w:val="28"/>
          <w:lang w:eastAsia="uk-UA"/>
        </w:rPr>
        <w:lastRenderedPageBreak/>
        <w:t>що таке питання стосується його адвокатської діяльності, яку він здійснює на</w:t>
      </w:r>
      <w:r w:rsidR="00EE2E0B">
        <w:rPr>
          <w:rFonts w:ascii="Times New Roman" w:eastAsia="Times New Roman" w:hAnsi="Times New Roman" w:cs="Times New Roman"/>
          <w:bCs/>
          <w:sz w:val="28"/>
          <w:szCs w:val="28"/>
          <w:lang w:eastAsia="uk-UA"/>
        </w:rPr>
        <w:t>разі</w:t>
      </w:r>
      <w:r w:rsidR="00F45B70">
        <w:rPr>
          <w:rFonts w:ascii="Times New Roman" w:eastAsia="Times New Roman" w:hAnsi="Times New Roman" w:cs="Times New Roman"/>
          <w:bCs/>
          <w:sz w:val="28"/>
          <w:szCs w:val="28"/>
          <w:lang w:eastAsia="uk-UA"/>
        </w:rPr>
        <w:t>, а не майбутньої посади судді</w:t>
      </w:r>
      <w:r w:rsidR="00EE2E0B">
        <w:rPr>
          <w:rFonts w:ascii="Times New Roman" w:eastAsia="Times New Roman" w:hAnsi="Times New Roman" w:cs="Times New Roman"/>
          <w:bCs/>
          <w:sz w:val="28"/>
          <w:szCs w:val="28"/>
          <w:lang w:eastAsia="uk-UA"/>
        </w:rPr>
        <w:t>,</w:t>
      </w:r>
      <w:r w:rsidR="00F45B70">
        <w:rPr>
          <w:rFonts w:ascii="Times New Roman" w:eastAsia="Times New Roman" w:hAnsi="Times New Roman" w:cs="Times New Roman"/>
          <w:bCs/>
          <w:sz w:val="28"/>
          <w:szCs w:val="28"/>
          <w:lang w:eastAsia="uk-UA"/>
        </w:rPr>
        <w:t xml:space="preserve"> на яку він кандидує.</w:t>
      </w:r>
    </w:p>
    <w:p w:rsidR="008E660E" w:rsidRDefault="00330B60" w:rsidP="00EE2E0B">
      <w:pPr>
        <w:tabs>
          <w:tab w:val="left" w:pos="1134"/>
        </w:tabs>
        <w:spacing w:after="0" w:line="240" w:lineRule="auto"/>
        <w:ind w:firstLine="708"/>
        <w:jc w:val="both"/>
        <w:rPr>
          <w:rFonts w:ascii="Times New Roman" w:hAnsi="Times New Roman" w:cs="Times New Roman"/>
          <w:sz w:val="28"/>
          <w:szCs w:val="28"/>
        </w:rPr>
      </w:pPr>
      <w:r w:rsidRPr="00330B60">
        <w:rPr>
          <w:rFonts w:ascii="Times New Roman" w:eastAsia="Times New Roman" w:hAnsi="Times New Roman" w:cs="Times New Roman"/>
          <w:bCs/>
          <w:sz w:val="28"/>
          <w:szCs w:val="28"/>
          <w:lang w:eastAsia="uk-UA"/>
        </w:rPr>
        <w:t xml:space="preserve">Комісія відзначає, що </w:t>
      </w:r>
      <w:r w:rsidR="00F45B70" w:rsidRPr="001D219D">
        <w:rPr>
          <w:rFonts w:ascii="Times New Roman" w:hAnsi="Times New Roman" w:cs="Times New Roman"/>
          <w:bCs/>
          <w:sz w:val="28"/>
          <w:szCs w:val="28"/>
        </w:rPr>
        <w:t>декларація кандидата на посаду</w:t>
      </w:r>
      <w:r w:rsidR="001D219D">
        <w:rPr>
          <w:rFonts w:ascii="Times New Roman" w:hAnsi="Times New Roman" w:cs="Times New Roman"/>
          <w:bCs/>
          <w:sz w:val="28"/>
          <w:szCs w:val="28"/>
        </w:rPr>
        <w:t xml:space="preserve"> </w:t>
      </w:r>
      <w:r w:rsidR="00F45B70" w:rsidRPr="00330B60">
        <w:rPr>
          <w:rFonts w:ascii="Times New Roman" w:hAnsi="Times New Roman" w:cs="Times New Roman"/>
          <w:sz w:val="28"/>
          <w:szCs w:val="28"/>
        </w:rPr>
        <w:t>– декларація, яка подається відповідно до ч</w:t>
      </w:r>
      <w:r w:rsidR="00EE2E0B">
        <w:rPr>
          <w:rFonts w:ascii="Times New Roman" w:hAnsi="Times New Roman" w:cs="Times New Roman"/>
          <w:sz w:val="28"/>
          <w:szCs w:val="28"/>
        </w:rPr>
        <w:t>астини</w:t>
      </w:r>
      <w:r w:rsidR="00F45B70" w:rsidRPr="00330B60">
        <w:rPr>
          <w:rFonts w:ascii="Times New Roman" w:hAnsi="Times New Roman" w:cs="Times New Roman"/>
          <w:sz w:val="28"/>
          <w:szCs w:val="28"/>
        </w:rPr>
        <w:t xml:space="preserve"> </w:t>
      </w:r>
      <w:r w:rsidR="00EE2E0B">
        <w:rPr>
          <w:rFonts w:ascii="Times New Roman" w:hAnsi="Times New Roman" w:cs="Times New Roman"/>
          <w:sz w:val="28"/>
          <w:szCs w:val="28"/>
        </w:rPr>
        <w:t>третьої</w:t>
      </w:r>
      <w:r w:rsidR="00F45B70" w:rsidRPr="00330B60">
        <w:rPr>
          <w:rFonts w:ascii="Times New Roman" w:hAnsi="Times New Roman" w:cs="Times New Roman"/>
          <w:sz w:val="28"/>
          <w:szCs w:val="28"/>
        </w:rPr>
        <w:t xml:space="preserve"> ст</w:t>
      </w:r>
      <w:r w:rsidR="00EE2E0B">
        <w:rPr>
          <w:rFonts w:ascii="Times New Roman" w:hAnsi="Times New Roman" w:cs="Times New Roman"/>
          <w:sz w:val="28"/>
          <w:szCs w:val="28"/>
        </w:rPr>
        <w:t>атті</w:t>
      </w:r>
      <w:r w:rsidR="00F45B70" w:rsidRPr="00330B60">
        <w:rPr>
          <w:rFonts w:ascii="Times New Roman" w:hAnsi="Times New Roman" w:cs="Times New Roman"/>
          <w:sz w:val="28"/>
          <w:szCs w:val="28"/>
        </w:rPr>
        <w:t xml:space="preserve">. 45 </w:t>
      </w:r>
      <w:r w:rsidR="00CB37C9" w:rsidRPr="00330B60">
        <w:rPr>
          <w:rFonts w:ascii="Times New Roman" w:eastAsia="Times New Roman" w:hAnsi="Times New Roman" w:cs="Times New Roman"/>
          <w:sz w:val="28"/>
          <w:szCs w:val="28"/>
          <w:lang w:eastAsia="uk-UA"/>
        </w:rPr>
        <w:t xml:space="preserve">Закону України «Про запобігання корупції» </w:t>
      </w:r>
      <w:r w:rsidR="00CB37C9">
        <w:rPr>
          <w:rFonts w:ascii="Times New Roman" w:eastAsia="Times New Roman" w:hAnsi="Times New Roman" w:cs="Times New Roman"/>
          <w:sz w:val="28"/>
          <w:szCs w:val="28"/>
          <w:lang w:eastAsia="uk-UA"/>
        </w:rPr>
        <w:t xml:space="preserve">(далі </w:t>
      </w:r>
      <w:r w:rsidR="00CB37C9" w:rsidRPr="00CB37C9">
        <w:rPr>
          <w:rFonts w:ascii="Times New Roman" w:eastAsia="Times New Roman" w:hAnsi="Times New Roman" w:cs="Times New Roman"/>
          <w:sz w:val="28"/>
          <w:szCs w:val="28"/>
          <w:lang w:eastAsia="uk-UA"/>
        </w:rPr>
        <w:t xml:space="preserve">- </w:t>
      </w:r>
      <w:r w:rsidR="00CB37C9" w:rsidRPr="00CB37C9">
        <w:rPr>
          <w:rFonts w:ascii="Times New Roman" w:hAnsi="Times New Roman" w:cs="Times New Roman"/>
          <w:bCs/>
          <w:sz w:val="28"/>
          <w:szCs w:val="28"/>
          <w:shd w:val="clear" w:color="auto" w:fill="FFFFFF"/>
        </w:rPr>
        <w:t>№ 1700-VII)</w:t>
      </w:r>
      <w:r w:rsidR="00F45B70" w:rsidRPr="00CB37C9">
        <w:rPr>
          <w:rFonts w:ascii="Times New Roman" w:hAnsi="Times New Roman" w:cs="Times New Roman"/>
          <w:sz w:val="28"/>
          <w:szCs w:val="28"/>
        </w:rPr>
        <w:t xml:space="preserve"> та </w:t>
      </w:r>
      <w:r w:rsidR="00F45B70" w:rsidRPr="00330B60">
        <w:rPr>
          <w:rFonts w:ascii="Times New Roman" w:hAnsi="Times New Roman" w:cs="Times New Roman"/>
          <w:sz w:val="28"/>
          <w:szCs w:val="28"/>
        </w:rPr>
        <w:t>охоплює звітний період з 01 січня до 31 грудня включно, що передує року, в якому особа подала заяву на зайняття посади, якщо інше не передбачено законодавством</w:t>
      </w:r>
      <w:r w:rsidR="00EE2E0B">
        <w:rPr>
          <w:rFonts w:ascii="Times New Roman" w:hAnsi="Times New Roman" w:cs="Times New Roman"/>
          <w:sz w:val="28"/>
          <w:szCs w:val="28"/>
        </w:rPr>
        <w:t>,</w:t>
      </w:r>
      <w:r w:rsidR="00F45B70" w:rsidRPr="00330B60">
        <w:rPr>
          <w:rFonts w:ascii="Times New Roman" w:hAnsi="Times New Roman" w:cs="Times New Roman"/>
          <w:sz w:val="28"/>
          <w:szCs w:val="28"/>
        </w:rPr>
        <w:t xml:space="preserve"> та за загальним правилом містить інформацію станом на 31 грудня звітного року</w:t>
      </w:r>
      <w:r>
        <w:rPr>
          <w:rFonts w:ascii="Times New Roman" w:hAnsi="Times New Roman" w:cs="Times New Roman"/>
          <w:sz w:val="28"/>
          <w:szCs w:val="28"/>
        </w:rPr>
        <w:t>, відповідно</w:t>
      </w:r>
      <w:r w:rsidR="00EE2E0B">
        <w:rPr>
          <w:rFonts w:ascii="Times New Roman" w:hAnsi="Times New Roman" w:cs="Times New Roman"/>
          <w:sz w:val="28"/>
          <w:szCs w:val="28"/>
        </w:rPr>
        <w:t>,</w:t>
      </w:r>
      <w:r>
        <w:rPr>
          <w:rFonts w:ascii="Times New Roman" w:hAnsi="Times New Roman" w:cs="Times New Roman"/>
          <w:sz w:val="28"/>
          <w:szCs w:val="28"/>
        </w:rPr>
        <w:t xml:space="preserve"> кандидат мав обов’язок повідомляти відомості з урахуванням статусу посади</w:t>
      </w:r>
      <w:r w:rsidR="00EE2E0B">
        <w:rPr>
          <w:rFonts w:ascii="Times New Roman" w:hAnsi="Times New Roman" w:cs="Times New Roman"/>
          <w:sz w:val="28"/>
          <w:szCs w:val="28"/>
        </w:rPr>
        <w:t>,</w:t>
      </w:r>
      <w:r>
        <w:rPr>
          <w:rFonts w:ascii="Times New Roman" w:hAnsi="Times New Roman" w:cs="Times New Roman"/>
          <w:sz w:val="28"/>
          <w:szCs w:val="28"/>
        </w:rPr>
        <w:t xml:space="preserve"> на яку він претендував.</w:t>
      </w:r>
    </w:p>
    <w:p w:rsidR="00330B60" w:rsidRDefault="00330B60" w:rsidP="001D219D">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lang w:eastAsia="uk-UA"/>
        </w:rPr>
        <w:t>Згідно з п</w:t>
      </w:r>
      <w:r w:rsidR="00EE2E0B">
        <w:rPr>
          <w:rFonts w:ascii="Times New Roman" w:eastAsia="Times New Roman" w:hAnsi="Times New Roman" w:cs="Times New Roman"/>
          <w:bCs/>
          <w:sz w:val="28"/>
          <w:szCs w:val="28"/>
          <w:lang w:eastAsia="uk-UA"/>
        </w:rPr>
        <w:t>унктом</w:t>
      </w:r>
      <w:r>
        <w:rPr>
          <w:rFonts w:ascii="Times New Roman" w:eastAsia="Times New Roman" w:hAnsi="Times New Roman" w:cs="Times New Roman"/>
          <w:bCs/>
          <w:sz w:val="28"/>
          <w:szCs w:val="28"/>
          <w:lang w:eastAsia="uk-UA"/>
        </w:rPr>
        <w:t xml:space="preserve"> 24 </w:t>
      </w:r>
      <w:r w:rsidRPr="00330B60">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 xml:space="preserve">оз’яснення </w:t>
      </w:r>
      <w:r w:rsidR="00EE2E0B">
        <w:rPr>
          <w:rFonts w:ascii="Times New Roman" w:eastAsia="Times New Roman" w:hAnsi="Times New Roman" w:cs="Times New Roman"/>
          <w:sz w:val="28"/>
          <w:szCs w:val="28"/>
          <w:lang w:eastAsia="uk-UA"/>
        </w:rPr>
        <w:t xml:space="preserve">Національного агентства з питань запобігання корупції (далі – Роз’яснення НАЗК) </w:t>
      </w:r>
      <w:r>
        <w:rPr>
          <w:rFonts w:ascii="Times New Roman" w:eastAsia="Times New Roman" w:hAnsi="Times New Roman" w:cs="Times New Roman"/>
          <w:sz w:val="28"/>
          <w:szCs w:val="28"/>
          <w:lang w:eastAsia="uk-UA"/>
        </w:rPr>
        <w:t>щодо фінансової доброчесності</w:t>
      </w:r>
      <w:r w:rsidR="00EE2E0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w:t>
      </w:r>
      <w:r w:rsidRPr="00330B60">
        <w:rPr>
          <w:rFonts w:ascii="Times New Roman" w:eastAsia="Times New Roman" w:hAnsi="Times New Roman" w:cs="Times New Roman"/>
          <w:sz w:val="28"/>
          <w:szCs w:val="28"/>
          <w:lang w:eastAsia="uk-UA"/>
        </w:rPr>
        <w:t xml:space="preserve">астосування окремих положень Закону </w:t>
      </w:r>
      <w:r w:rsidR="00CB37C9" w:rsidRPr="00CB37C9">
        <w:rPr>
          <w:rFonts w:ascii="Times New Roman" w:hAnsi="Times New Roman" w:cs="Times New Roman"/>
          <w:bCs/>
          <w:sz w:val="28"/>
          <w:szCs w:val="28"/>
          <w:shd w:val="clear" w:color="auto" w:fill="FFFFFF"/>
        </w:rPr>
        <w:t>№ 1700-VII</w:t>
      </w:r>
      <w:r w:rsidR="00CB37C9" w:rsidRPr="00330B60">
        <w:rPr>
          <w:rFonts w:ascii="Times New Roman" w:eastAsia="Times New Roman" w:hAnsi="Times New Roman" w:cs="Times New Roman"/>
          <w:sz w:val="28"/>
          <w:szCs w:val="28"/>
          <w:lang w:eastAsia="uk-UA"/>
        </w:rPr>
        <w:t xml:space="preserve"> </w:t>
      </w:r>
      <w:r w:rsidRPr="00330B60">
        <w:rPr>
          <w:rFonts w:ascii="Times New Roman" w:eastAsia="Times New Roman" w:hAnsi="Times New Roman" w:cs="Times New Roman"/>
          <w:sz w:val="28"/>
          <w:szCs w:val="28"/>
          <w:lang w:eastAsia="uk-UA"/>
        </w:rPr>
        <w:t>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w:t>
      </w:r>
      <w:r>
        <w:rPr>
          <w:rFonts w:ascii="Times New Roman" w:eastAsia="Times New Roman" w:hAnsi="Times New Roman" w:cs="Times New Roman"/>
          <w:sz w:val="28"/>
          <w:szCs w:val="28"/>
          <w:lang w:eastAsia="uk-UA"/>
        </w:rPr>
        <w:t xml:space="preserve"> с</w:t>
      </w:r>
      <w:r w:rsidRPr="00330B60">
        <w:rPr>
          <w:rFonts w:ascii="Times New Roman" w:eastAsia="Times New Roman" w:hAnsi="Times New Roman" w:cs="Times New Roman"/>
          <w:sz w:val="28"/>
          <w:szCs w:val="28"/>
          <w:lang w:eastAsia="uk-UA"/>
        </w:rPr>
        <w:t>таном на 28</w:t>
      </w:r>
      <w:r w:rsidR="001D219D">
        <w:rPr>
          <w:rFonts w:ascii="Times New Roman" w:eastAsia="Times New Roman" w:hAnsi="Times New Roman" w:cs="Times New Roman"/>
          <w:sz w:val="28"/>
          <w:szCs w:val="28"/>
          <w:lang w:eastAsia="uk-UA"/>
        </w:rPr>
        <w:t xml:space="preserve"> січня </w:t>
      </w:r>
      <w:r w:rsidRPr="00330B60">
        <w:rPr>
          <w:rFonts w:ascii="Times New Roman" w:eastAsia="Times New Roman" w:hAnsi="Times New Roman" w:cs="Times New Roman"/>
          <w:sz w:val="28"/>
          <w:szCs w:val="28"/>
          <w:lang w:eastAsia="uk-UA"/>
        </w:rPr>
        <w:t>2025</w:t>
      </w:r>
      <w:r w:rsidR="001D219D">
        <w:rPr>
          <w:rFonts w:ascii="Times New Roman" w:eastAsia="Times New Roman" w:hAnsi="Times New Roman" w:cs="Times New Roman"/>
          <w:sz w:val="28"/>
          <w:szCs w:val="28"/>
          <w:lang w:eastAsia="uk-UA"/>
        </w:rPr>
        <w:t xml:space="preserve"> року</w:t>
      </w:r>
      <w:r>
        <w:rPr>
          <w:rFonts w:ascii="Times New Roman" w:eastAsia="Times New Roman" w:hAnsi="Times New Roman" w:cs="Times New Roman"/>
          <w:sz w:val="28"/>
          <w:szCs w:val="28"/>
          <w:lang w:eastAsia="uk-UA"/>
        </w:rPr>
        <w:t xml:space="preserve"> </w:t>
      </w:r>
      <w:r w:rsidR="001D219D">
        <w:rPr>
          <w:rFonts w:ascii="Times New Roman" w:eastAsia="Times New Roman" w:hAnsi="Times New Roman" w:cs="Times New Roman"/>
          <w:sz w:val="28"/>
          <w:szCs w:val="28"/>
          <w:lang w:eastAsia="uk-UA"/>
        </w:rPr>
        <w:t xml:space="preserve">посада судді апеляційного суду </w:t>
      </w:r>
      <w:r w:rsidR="00EE2E0B">
        <w:rPr>
          <w:rFonts w:ascii="Times New Roman" w:eastAsia="Times New Roman" w:hAnsi="Times New Roman" w:cs="Times New Roman"/>
          <w:sz w:val="28"/>
          <w:szCs w:val="28"/>
          <w:lang w:eastAsia="uk-UA"/>
        </w:rPr>
        <w:t>належала</w:t>
      </w:r>
      <w:r w:rsidR="001D219D">
        <w:rPr>
          <w:rFonts w:ascii="Times New Roman" w:eastAsia="Times New Roman" w:hAnsi="Times New Roman" w:cs="Times New Roman"/>
          <w:sz w:val="28"/>
          <w:szCs w:val="28"/>
          <w:lang w:eastAsia="uk-UA"/>
        </w:rPr>
        <w:t xml:space="preserve"> до посад </w:t>
      </w:r>
      <w:r w:rsidR="001D219D" w:rsidRPr="001D219D">
        <w:rPr>
          <w:rFonts w:ascii="Times New Roman" w:hAnsi="Times New Roman" w:cs="Times New Roman"/>
          <w:sz w:val="28"/>
          <w:szCs w:val="28"/>
        </w:rPr>
        <w:t>Національн</w:t>
      </w:r>
      <w:r w:rsidR="00EE2E0B">
        <w:rPr>
          <w:rFonts w:ascii="Times New Roman" w:hAnsi="Times New Roman" w:cs="Times New Roman"/>
          <w:sz w:val="28"/>
          <w:szCs w:val="28"/>
        </w:rPr>
        <w:t>их</w:t>
      </w:r>
      <w:r w:rsidR="001D219D" w:rsidRPr="001D219D">
        <w:rPr>
          <w:rFonts w:ascii="Times New Roman" w:hAnsi="Times New Roman" w:cs="Times New Roman"/>
          <w:sz w:val="28"/>
          <w:szCs w:val="28"/>
        </w:rPr>
        <w:t xml:space="preserve"> публічн</w:t>
      </w:r>
      <w:r w:rsidR="00EE2E0B">
        <w:rPr>
          <w:rFonts w:ascii="Times New Roman" w:hAnsi="Times New Roman" w:cs="Times New Roman"/>
          <w:sz w:val="28"/>
          <w:szCs w:val="28"/>
        </w:rPr>
        <w:t>их</w:t>
      </w:r>
      <w:r w:rsidR="001D219D" w:rsidRPr="001D219D">
        <w:rPr>
          <w:rFonts w:ascii="Times New Roman" w:hAnsi="Times New Roman" w:cs="Times New Roman"/>
          <w:sz w:val="28"/>
          <w:szCs w:val="28"/>
        </w:rPr>
        <w:t xml:space="preserve"> діячі</w:t>
      </w:r>
      <w:r w:rsidR="00EE2E0B">
        <w:rPr>
          <w:rFonts w:ascii="Times New Roman" w:hAnsi="Times New Roman" w:cs="Times New Roman"/>
          <w:sz w:val="28"/>
          <w:szCs w:val="28"/>
        </w:rPr>
        <w:t>в</w:t>
      </w:r>
      <w:r w:rsidR="001D219D">
        <w:rPr>
          <w:rFonts w:ascii="Times New Roman" w:hAnsi="Times New Roman" w:cs="Times New Roman"/>
          <w:sz w:val="28"/>
          <w:szCs w:val="28"/>
        </w:rPr>
        <w:t xml:space="preserve"> </w:t>
      </w:r>
      <w:r w:rsidR="001D219D" w:rsidRPr="001D219D">
        <w:rPr>
          <w:rFonts w:ascii="Times New Roman" w:hAnsi="Times New Roman" w:cs="Times New Roman"/>
          <w:sz w:val="28"/>
          <w:szCs w:val="28"/>
        </w:rPr>
        <w:t>– фізичн</w:t>
      </w:r>
      <w:r w:rsidR="00EE2E0B">
        <w:rPr>
          <w:rFonts w:ascii="Times New Roman" w:hAnsi="Times New Roman" w:cs="Times New Roman"/>
          <w:sz w:val="28"/>
          <w:szCs w:val="28"/>
        </w:rPr>
        <w:t>их</w:t>
      </w:r>
      <w:r w:rsidR="001D219D" w:rsidRPr="001D219D">
        <w:rPr>
          <w:rFonts w:ascii="Times New Roman" w:hAnsi="Times New Roman" w:cs="Times New Roman"/>
          <w:sz w:val="28"/>
          <w:szCs w:val="28"/>
        </w:rPr>
        <w:t xml:space="preserve"> ос</w:t>
      </w:r>
      <w:r w:rsidR="00EE2E0B">
        <w:rPr>
          <w:rFonts w:ascii="Times New Roman" w:hAnsi="Times New Roman" w:cs="Times New Roman"/>
          <w:sz w:val="28"/>
          <w:szCs w:val="28"/>
        </w:rPr>
        <w:t>і</w:t>
      </w:r>
      <w:r w:rsidR="001D219D" w:rsidRPr="001D219D">
        <w:rPr>
          <w:rFonts w:ascii="Times New Roman" w:hAnsi="Times New Roman" w:cs="Times New Roman"/>
          <w:sz w:val="28"/>
          <w:szCs w:val="28"/>
        </w:rPr>
        <w:t>б, які виконують або виконували в Україні визначні публічні функції</w:t>
      </w:r>
      <w:r w:rsidR="001D219D">
        <w:rPr>
          <w:rFonts w:ascii="Times New Roman" w:hAnsi="Times New Roman" w:cs="Times New Roman"/>
          <w:sz w:val="28"/>
          <w:szCs w:val="28"/>
        </w:rPr>
        <w:t xml:space="preserve">. </w:t>
      </w:r>
    </w:p>
    <w:p w:rsidR="00F03733" w:rsidRDefault="00F03733" w:rsidP="001D219D">
      <w:pPr>
        <w:shd w:val="clear" w:color="auto" w:fill="FFFFFF"/>
        <w:spacing w:after="0" w:line="240" w:lineRule="auto"/>
        <w:ind w:firstLine="708"/>
        <w:jc w:val="both"/>
        <w:rPr>
          <w:rFonts w:ascii="Times New Roman" w:eastAsia="Times New Roman" w:hAnsi="Times New Roman" w:cs="Times New Roman"/>
          <w:bCs/>
          <w:sz w:val="28"/>
          <w:szCs w:val="28"/>
          <w:lang w:eastAsia="uk-UA"/>
        </w:rPr>
      </w:pPr>
      <w:r>
        <w:rPr>
          <w:rFonts w:ascii="Times New Roman" w:hAnsi="Times New Roman" w:cs="Times New Roman"/>
          <w:sz w:val="28"/>
          <w:szCs w:val="28"/>
        </w:rPr>
        <w:t xml:space="preserve">Кандидатом також надані інші пояснення щодо відображення відомостей у розділі 2.1 </w:t>
      </w:r>
      <w:r>
        <w:rPr>
          <w:rFonts w:ascii="Times New Roman" w:eastAsia="Times New Roman" w:hAnsi="Times New Roman" w:cs="Times New Roman"/>
          <w:bCs/>
          <w:sz w:val="28"/>
          <w:szCs w:val="28"/>
          <w:lang w:eastAsia="uk-UA"/>
        </w:rPr>
        <w:t xml:space="preserve">«Інформація про суб’єкта декларування» майнової декларації, які враховано. </w:t>
      </w:r>
      <w:r w:rsidR="005C5F6C">
        <w:rPr>
          <w:rFonts w:ascii="Times New Roman" w:eastAsia="Times New Roman" w:hAnsi="Times New Roman" w:cs="Times New Roman"/>
          <w:bCs/>
          <w:sz w:val="28"/>
          <w:szCs w:val="28"/>
          <w:lang w:eastAsia="uk-UA"/>
        </w:rPr>
        <w:t xml:space="preserve">На думку членів </w:t>
      </w:r>
      <w:r w:rsidR="00EE2E0B">
        <w:rPr>
          <w:rFonts w:ascii="Times New Roman" w:eastAsia="Times New Roman" w:hAnsi="Times New Roman" w:cs="Times New Roman"/>
          <w:bCs/>
          <w:sz w:val="28"/>
          <w:szCs w:val="28"/>
          <w:lang w:eastAsia="uk-UA"/>
        </w:rPr>
        <w:t>Комісії</w:t>
      </w:r>
      <w:r w:rsidR="005C5F6C">
        <w:rPr>
          <w:rFonts w:ascii="Times New Roman" w:eastAsia="Times New Roman" w:hAnsi="Times New Roman" w:cs="Times New Roman"/>
          <w:bCs/>
          <w:sz w:val="28"/>
          <w:szCs w:val="28"/>
          <w:lang w:eastAsia="uk-UA"/>
        </w:rPr>
        <w:t>, ц</w:t>
      </w:r>
      <w:r w:rsidR="00D30043">
        <w:rPr>
          <w:rFonts w:ascii="Times New Roman" w:eastAsia="Times New Roman" w:hAnsi="Times New Roman" w:cs="Times New Roman"/>
          <w:bCs/>
          <w:sz w:val="28"/>
          <w:szCs w:val="28"/>
          <w:lang w:eastAsia="uk-UA"/>
        </w:rPr>
        <w:t>я</w:t>
      </w:r>
      <w:r w:rsidR="005C5F6C">
        <w:rPr>
          <w:rFonts w:ascii="Times New Roman" w:eastAsia="Times New Roman" w:hAnsi="Times New Roman" w:cs="Times New Roman"/>
          <w:bCs/>
          <w:sz w:val="28"/>
          <w:szCs w:val="28"/>
          <w:lang w:eastAsia="uk-UA"/>
        </w:rPr>
        <w:t xml:space="preserve"> обставина, зокрема</w:t>
      </w:r>
      <w:r w:rsidR="00D30043">
        <w:rPr>
          <w:rFonts w:ascii="Times New Roman" w:eastAsia="Times New Roman" w:hAnsi="Times New Roman" w:cs="Times New Roman"/>
          <w:bCs/>
          <w:sz w:val="28"/>
          <w:szCs w:val="28"/>
          <w:lang w:eastAsia="uk-UA"/>
        </w:rPr>
        <w:t xml:space="preserve"> з огляду</w:t>
      </w:r>
      <w:r w:rsidR="00EE2E0B">
        <w:rPr>
          <w:rFonts w:ascii="Times New Roman" w:eastAsia="Times New Roman" w:hAnsi="Times New Roman" w:cs="Times New Roman"/>
          <w:bCs/>
          <w:sz w:val="28"/>
          <w:szCs w:val="28"/>
          <w:lang w:eastAsia="uk-UA"/>
        </w:rPr>
        <w:t xml:space="preserve"> на те,</w:t>
      </w:r>
      <w:r w:rsidR="005C5F6C">
        <w:rPr>
          <w:rFonts w:ascii="Times New Roman" w:eastAsia="Times New Roman" w:hAnsi="Times New Roman" w:cs="Times New Roman"/>
          <w:bCs/>
          <w:sz w:val="28"/>
          <w:szCs w:val="28"/>
          <w:lang w:eastAsia="uk-UA"/>
        </w:rPr>
        <w:t xml:space="preserve"> що кандидат не є особою, уповноваженою на вик</w:t>
      </w:r>
      <w:r w:rsidR="00D30043">
        <w:rPr>
          <w:rFonts w:ascii="Times New Roman" w:eastAsia="Times New Roman" w:hAnsi="Times New Roman" w:cs="Times New Roman"/>
          <w:bCs/>
          <w:sz w:val="28"/>
          <w:szCs w:val="28"/>
          <w:lang w:eastAsia="uk-UA"/>
        </w:rPr>
        <w:t>о</w:t>
      </w:r>
      <w:r w:rsidR="005C5F6C">
        <w:rPr>
          <w:rFonts w:ascii="Times New Roman" w:eastAsia="Times New Roman" w:hAnsi="Times New Roman" w:cs="Times New Roman"/>
          <w:bCs/>
          <w:sz w:val="28"/>
          <w:szCs w:val="28"/>
          <w:lang w:eastAsia="uk-UA"/>
        </w:rPr>
        <w:t>нання функцій держави</w:t>
      </w:r>
      <w:r w:rsidR="00EE2E0B">
        <w:rPr>
          <w:rFonts w:ascii="Times New Roman" w:eastAsia="Times New Roman" w:hAnsi="Times New Roman" w:cs="Times New Roman"/>
          <w:bCs/>
          <w:sz w:val="28"/>
          <w:szCs w:val="28"/>
          <w:lang w:eastAsia="uk-UA"/>
        </w:rPr>
        <w:t>,</w:t>
      </w:r>
      <w:r w:rsidR="00D30043">
        <w:rPr>
          <w:rFonts w:ascii="Times New Roman" w:eastAsia="Times New Roman" w:hAnsi="Times New Roman" w:cs="Times New Roman"/>
          <w:bCs/>
          <w:sz w:val="28"/>
          <w:szCs w:val="28"/>
          <w:lang w:eastAsia="uk-UA"/>
        </w:rPr>
        <w:t xml:space="preserve"> і не має обов</w:t>
      </w:r>
      <w:r w:rsidR="00EE2E0B">
        <w:rPr>
          <w:rFonts w:ascii="Times New Roman" w:eastAsia="Times New Roman" w:hAnsi="Times New Roman" w:cs="Times New Roman"/>
          <w:bCs/>
          <w:sz w:val="28"/>
          <w:szCs w:val="28"/>
          <w:lang w:eastAsia="uk-UA"/>
        </w:rPr>
        <w:t>’</w:t>
      </w:r>
      <w:r w:rsidR="00D30043">
        <w:rPr>
          <w:rFonts w:ascii="Times New Roman" w:eastAsia="Times New Roman" w:hAnsi="Times New Roman" w:cs="Times New Roman"/>
          <w:bCs/>
          <w:sz w:val="28"/>
          <w:szCs w:val="28"/>
          <w:lang w:eastAsia="uk-UA"/>
        </w:rPr>
        <w:t xml:space="preserve">язку систематично декларувати власні статки, не може впливати на оцінку  </w:t>
      </w:r>
      <w:r w:rsidR="00EE2E0B">
        <w:rPr>
          <w:rFonts w:ascii="Times New Roman" w:eastAsia="Times New Roman" w:hAnsi="Times New Roman" w:cs="Times New Roman"/>
          <w:bCs/>
          <w:sz w:val="28"/>
          <w:szCs w:val="28"/>
          <w:lang w:eastAsia="uk-UA"/>
        </w:rPr>
        <w:t xml:space="preserve">за </w:t>
      </w:r>
      <w:r w:rsidR="00D30043">
        <w:rPr>
          <w:rFonts w:ascii="Times New Roman" w:eastAsia="Times New Roman" w:hAnsi="Times New Roman" w:cs="Times New Roman"/>
          <w:bCs/>
          <w:sz w:val="28"/>
          <w:szCs w:val="28"/>
          <w:lang w:eastAsia="uk-UA"/>
        </w:rPr>
        <w:t>показника</w:t>
      </w:r>
      <w:r w:rsidR="00EE2E0B">
        <w:rPr>
          <w:rFonts w:ascii="Times New Roman" w:eastAsia="Times New Roman" w:hAnsi="Times New Roman" w:cs="Times New Roman"/>
          <w:bCs/>
          <w:sz w:val="28"/>
          <w:szCs w:val="28"/>
          <w:lang w:eastAsia="uk-UA"/>
        </w:rPr>
        <w:t>ми</w:t>
      </w:r>
      <w:r w:rsidR="00D30043">
        <w:rPr>
          <w:rFonts w:ascii="Times New Roman" w:eastAsia="Times New Roman" w:hAnsi="Times New Roman" w:cs="Times New Roman"/>
          <w:bCs/>
          <w:sz w:val="28"/>
          <w:szCs w:val="28"/>
          <w:lang w:eastAsia="uk-UA"/>
        </w:rPr>
        <w:t xml:space="preserve"> «чесність та доброчесності</w:t>
      </w:r>
      <w:r w:rsidR="00EE2E0B">
        <w:rPr>
          <w:rFonts w:ascii="Times New Roman" w:eastAsia="Times New Roman" w:hAnsi="Times New Roman" w:cs="Times New Roman"/>
          <w:bCs/>
          <w:sz w:val="28"/>
          <w:szCs w:val="28"/>
          <w:lang w:eastAsia="uk-UA"/>
        </w:rPr>
        <w:t>»</w:t>
      </w:r>
      <w:r w:rsidR="00D30043">
        <w:rPr>
          <w:rFonts w:ascii="Times New Roman" w:eastAsia="Times New Roman" w:hAnsi="Times New Roman" w:cs="Times New Roman"/>
          <w:bCs/>
          <w:sz w:val="28"/>
          <w:szCs w:val="28"/>
          <w:lang w:eastAsia="uk-UA"/>
        </w:rPr>
        <w:t>.</w:t>
      </w:r>
    </w:p>
    <w:p w:rsidR="007D540B" w:rsidRPr="009D416C" w:rsidRDefault="00EE2E0B" w:rsidP="009D416C">
      <w:pPr>
        <w:shd w:val="clear" w:color="auto" w:fill="FFFFFF"/>
        <w:spacing w:after="0" w:line="240" w:lineRule="auto"/>
        <w:ind w:firstLine="708"/>
        <w:jc w:val="both"/>
        <w:rPr>
          <w:rFonts w:ascii="TimesNewRomanPS-ItalicMT" w:eastAsia="Times New Roman" w:hAnsi="TimesNewRomanPS-ItalicMT" w:cs="Times New Roman"/>
          <w:i/>
          <w:iCs/>
          <w:color w:val="000000"/>
          <w:sz w:val="28"/>
          <w:szCs w:val="28"/>
          <w:lang w:eastAsia="uk-UA"/>
        </w:rPr>
      </w:pPr>
      <w:r>
        <w:rPr>
          <w:rStyle w:val="fontstyle01"/>
          <w:rFonts w:ascii="Times New Roman" w:hAnsi="Times New Roman" w:cs="Times New Roman"/>
          <w:b w:val="0"/>
          <w:color w:val="auto"/>
          <w:sz w:val="28"/>
          <w:szCs w:val="28"/>
        </w:rPr>
        <w:t>У</w:t>
      </w:r>
      <w:r w:rsidR="007D540B" w:rsidRPr="009D416C">
        <w:rPr>
          <w:rStyle w:val="fontstyle01"/>
          <w:rFonts w:ascii="Times New Roman" w:hAnsi="Times New Roman" w:cs="Times New Roman"/>
          <w:b w:val="0"/>
          <w:color w:val="auto"/>
          <w:sz w:val="28"/>
          <w:szCs w:val="28"/>
        </w:rPr>
        <w:t xml:space="preserve"> пункті 2 Висновку </w:t>
      </w:r>
      <w:r>
        <w:rPr>
          <w:rStyle w:val="fontstyle01"/>
          <w:rFonts w:ascii="Times New Roman" w:hAnsi="Times New Roman" w:cs="Times New Roman"/>
          <w:b w:val="0"/>
          <w:color w:val="auto"/>
          <w:sz w:val="28"/>
          <w:szCs w:val="28"/>
        </w:rPr>
        <w:t xml:space="preserve">зазначено, що </w:t>
      </w:r>
      <w:r w:rsidR="007D540B" w:rsidRPr="009D416C">
        <w:rPr>
          <w:rStyle w:val="fontstyle01"/>
          <w:rFonts w:ascii="Times New Roman" w:hAnsi="Times New Roman" w:cs="Times New Roman"/>
          <w:b w:val="0"/>
          <w:color w:val="auto"/>
          <w:sz w:val="28"/>
          <w:szCs w:val="28"/>
        </w:rPr>
        <w:t xml:space="preserve">кандидат на посаду судді не відповідає критеріям </w:t>
      </w:r>
      <w:r w:rsidR="007D540B" w:rsidRPr="009D416C">
        <w:rPr>
          <w:rFonts w:ascii="TimesNewRomanPSMT" w:eastAsia="Times New Roman" w:hAnsi="TimesNewRomanPSMT" w:cs="Times New Roman"/>
          <w:color w:val="000000"/>
          <w:sz w:val="28"/>
          <w:szCs w:val="28"/>
          <w:lang w:eastAsia="uk-UA"/>
        </w:rPr>
        <w:t xml:space="preserve">доброчесності та професійної етики за показником </w:t>
      </w:r>
      <w:r>
        <w:rPr>
          <w:rFonts w:ascii="TimesNewRomanPSMT" w:eastAsia="Times New Roman" w:hAnsi="TimesNewRomanPSMT" w:cs="Times New Roman"/>
          <w:color w:val="000000"/>
          <w:sz w:val="28"/>
          <w:szCs w:val="28"/>
          <w:lang w:eastAsia="uk-UA"/>
        </w:rPr>
        <w:t>«</w:t>
      </w:r>
      <w:r w:rsidR="007D540B" w:rsidRPr="009D416C">
        <w:rPr>
          <w:rFonts w:ascii="TimesNewRomanPS-BoldMT" w:eastAsia="Times New Roman" w:hAnsi="TimesNewRomanPS-BoldMT" w:cs="Times New Roman"/>
          <w:bCs/>
          <w:color w:val="000000"/>
          <w:sz w:val="28"/>
          <w:szCs w:val="28"/>
          <w:lang w:eastAsia="uk-UA"/>
        </w:rPr>
        <w:t>законність джерел походження прав на об’єкти цивільних прав</w:t>
      </w:r>
      <w:r>
        <w:rPr>
          <w:rFonts w:ascii="TimesNewRomanPS-BoldMT" w:eastAsia="Times New Roman" w:hAnsi="TimesNewRomanPS-BoldMT" w:cs="Times New Roman"/>
          <w:bCs/>
          <w:color w:val="000000"/>
          <w:sz w:val="28"/>
          <w:szCs w:val="28"/>
          <w:lang w:eastAsia="uk-UA"/>
        </w:rPr>
        <w:t>»</w:t>
      </w:r>
      <w:r w:rsidR="007D540B" w:rsidRPr="009D416C">
        <w:rPr>
          <w:rFonts w:ascii="TimesNewRomanPS-BoldMT" w:eastAsia="Times New Roman" w:hAnsi="TimesNewRomanPS-BoldMT" w:cs="Times New Roman"/>
          <w:bCs/>
          <w:color w:val="000000"/>
          <w:sz w:val="28"/>
          <w:szCs w:val="28"/>
          <w:lang w:eastAsia="uk-UA"/>
        </w:rPr>
        <w:t xml:space="preserve">. </w:t>
      </w:r>
    </w:p>
    <w:p w:rsidR="007D540B" w:rsidRDefault="007D540B" w:rsidP="009D416C">
      <w:pPr>
        <w:spacing w:after="0" w:line="240" w:lineRule="auto"/>
        <w:ind w:firstLine="708"/>
        <w:jc w:val="both"/>
        <w:rPr>
          <w:rFonts w:ascii="TimesNewRomanPS-BoldMT" w:eastAsia="Times New Roman" w:hAnsi="TimesNewRomanPS-BoldMT" w:cs="Times New Roman"/>
          <w:bCs/>
          <w:color w:val="000000"/>
          <w:sz w:val="28"/>
          <w:szCs w:val="28"/>
          <w:lang w:eastAsia="uk-UA"/>
        </w:rPr>
      </w:pPr>
      <w:r w:rsidRPr="009D416C">
        <w:rPr>
          <w:rFonts w:ascii="TimesNewRomanPS-BoldMT" w:eastAsia="Times New Roman" w:hAnsi="TimesNewRomanPS-BoldMT" w:cs="Times New Roman"/>
          <w:bCs/>
          <w:color w:val="000000"/>
          <w:sz w:val="28"/>
          <w:szCs w:val="28"/>
          <w:lang w:eastAsia="uk-UA"/>
        </w:rPr>
        <w:t>Набуте кандидатом та членами його сім’ї право власності на об</w:t>
      </w:r>
      <w:r w:rsidR="00EE2E0B">
        <w:rPr>
          <w:rFonts w:ascii="TimesNewRomanPS-BoldMT" w:eastAsia="Times New Roman" w:hAnsi="TimesNewRomanPS-BoldMT" w:cs="Times New Roman"/>
          <w:bCs/>
          <w:color w:val="000000"/>
          <w:sz w:val="28"/>
          <w:szCs w:val="28"/>
          <w:lang w:eastAsia="uk-UA"/>
        </w:rPr>
        <w:t>’</w:t>
      </w:r>
      <w:r w:rsidRPr="009D416C">
        <w:rPr>
          <w:rFonts w:ascii="TimesNewRomanPS-BoldMT" w:eastAsia="Times New Roman" w:hAnsi="TimesNewRomanPS-BoldMT" w:cs="Times New Roman"/>
          <w:bCs/>
          <w:color w:val="000000"/>
          <w:sz w:val="28"/>
          <w:szCs w:val="28"/>
          <w:lang w:eastAsia="uk-UA"/>
        </w:rPr>
        <w:t xml:space="preserve">єкти цивільних прав безоплатно або від пов’язаної </w:t>
      </w:r>
      <w:r w:rsidR="00EE2E0B">
        <w:rPr>
          <w:rFonts w:ascii="TimesNewRomanPS-BoldMT" w:eastAsia="Times New Roman" w:hAnsi="TimesNewRomanPS-BoldMT" w:cs="Times New Roman"/>
          <w:bCs/>
          <w:color w:val="000000"/>
          <w:sz w:val="28"/>
          <w:szCs w:val="28"/>
          <w:lang w:eastAsia="uk-UA"/>
        </w:rPr>
        <w:t>ним</w:t>
      </w:r>
      <w:r w:rsidRPr="009D416C">
        <w:rPr>
          <w:rFonts w:ascii="TimesNewRomanPS-BoldMT" w:eastAsia="Times New Roman" w:hAnsi="TimesNewRomanPS-BoldMT" w:cs="Times New Roman"/>
          <w:bCs/>
          <w:color w:val="000000"/>
          <w:sz w:val="28"/>
          <w:szCs w:val="28"/>
          <w:lang w:eastAsia="uk-UA"/>
        </w:rPr>
        <w:t xml:space="preserve"> та членами його сім’ї особи</w:t>
      </w:r>
      <w:r w:rsidR="00EE2E0B">
        <w:rPr>
          <w:rFonts w:ascii="TimesNewRomanPS-BoldMT" w:eastAsia="Times New Roman" w:hAnsi="TimesNewRomanPS-BoldMT" w:cs="Times New Roman"/>
          <w:bCs/>
          <w:color w:val="000000"/>
          <w:sz w:val="28"/>
          <w:szCs w:val="28"/>
          <w:lang w:eastAsia="uk-UA"/>
        </w:rPr>
        <w:t>,</w:t>
      </w:r>
      <w:r w:rsidRPr="009D416C">
        <w:rPr>
          <w:rFonts w:ascii="TimesNewRomanPS-BoldMT" w:eastAsia="Times New Roman" w:hAnsi="TimesNewRomanPS-BoldMT" w:cs="Times New Roman"/>
          <w:bCs/>
          <w:color w:val="000000"/>
          <w:sz w:val="28"/>
          <w:szCs w:val="28"/>
          <w:lang w:eastAsia="uk-UA"/>
        </w:rPr>
        <w:t xml:space="preserve"> імовірно</w:t>
      </w:r>
      <w:r w:rsidR="00EE2E0B">
        <w:rPr>
          <w:rFonts w:ascii="TimesNewRomanPS-BoldMT" w:eastAsia="Times New Roman" w:hAnsi="TimesNewRomanPS-BoldMT" w:cs="Times New Roman"/>
          <w:bCs/>
          <w:color w:val="000000"/>
          <w:sz w:val="28"/>
          <w:szCs w:val="28"/>
          <w:lang w:eastAsia="uk-UA"/>
        </w:rPr>
        <w:t>,</w:t>
      </w:r>
      <w:r w:rsidRPr="009D416C">
        <w:rPr>
          <w:rFonts w:ascii="TimesNewRomanPS-BoldMT" w:eastAsia="Times New Roman" w:hAnsi="TimesNewRomanPS-BoldMT" w:cs="Times New Roman"/>
          <w:bCs/>
          <w:color w:val="000000"/>
          <w:sz w:val="28"/>
          <w:szCs w:val="28"/>
          <w:lang w:eastAsia="uk-UA"/>
        </w:rPr>
        <w:t xml:space="preserve"> не було набуте власником із законних джерел за ринковою вартістю. Право на об’єкт цивільних прав за сплатним договором</w:t>
      </w:r>
      <w:r w:rsidR="00EE2E0B">
        <w:rPr>
          <w:rFonts w:ascii="TimesNewRomanPS-BoldMT" w:eastAsia="Times New Roman" w:hAnsi="TimesNewRomanPS-BoldMT" w:cs="Times New Roman"/>
          <w:bCs/>
          <w:color w:val="000000"/>
          <w:sz w:val="28"/>
          <w:szCs w:val="28"/>
          <w:lang w:eastAsia="uk-UA"/>
        </w:rPr>
        <w:t>,</w:t>
      </w:r>
      <w:r w:rsidRPr="009D416C">
        <w:rPr>
          <w:rFonts w:ascii="TimesNewRomanPS-BoldMT" w:eastAsia="Times New Roman" w:hAnsi="TimesNewRomanPS-BoldMT" w:cs="Times New Roman"/>
          <w:bCs/>
          <w:color w:val="000000"/>
          <w:sz w:val="28"/>
          <w:szCs w:val="28"/>
          <w:lang w:eastAsia="uk-UA"/>
        </w:rPr>
        <w:t xml:space="preserve"> набуте кандидатом, істотно відрізняється від ринкової вартості.</w:t>
      </w:r>
    </w:p>
    <w:p w:rsidR="001F511A" w:rsidRDefault="009D416C" w:rsidP="00DE1BDD">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 New Roman" w:eastAsia="Times New Roman" w:hAnsi="Times New Roman" w:cs="Times New Roman"/>
          <w:sz w:val="28"/>
          <w:szCs w:val="28"/>
          <w:lang w:eastAsia="uk-UA"/>
        </w:rPr>
        <w:t xml:space="preserve">Так, згідно з </w:t>
      </w:r>
      <w:r w:rsidR="007D540B" w:rsidRPr="007D540B">
        <w:rPr>
          <w:rFonts w:ascii="TimesNewRomanPSMT" w:eastAsia="Times New Roman" w:hAnsi="TimesNewRomanPSMT" w:cs="Times New Roman"/>
          <w:color w:val="000000"/>
          <w:sz w:val="28"/>
          <w:szCs w:val="28"/>
          <w:lang w:eastAsia="uk-UA"/>
        </w:rPr>
        <w:t xml:space="preserve">поданою </w:t>
      </w:r>
      <w:r w:rsidR="00DE1BDD">
        <w:rPr>
          <w:rFonts w:ascii="TimesNewRomanPSMT" w:eastAsia="Times New Roman" w:hAnsi="TimesNewRomanPSMT" w:cs="Times New Roman"/>
          <w:color w:val="000000"/>
          <w:sz w:val="28"/>
          <w:szCs w:val="28"/>
          <w:lang w:eastAsia="uk-UA"/>
        </w:rPr>
        <w:t xml:space="preserve">майновою </w:t>
      </w:r>
      <w:r w:rsidR="007D540B" w:rsidRPr="007D540B">
        <w:rPr>
          <w:rFonts w:ascii="TimesNewRomanPSMT" w:eastAsia="Times New Roman" w:hAnsi="TimesNewRomanPSMT" w:cs="Times New Roman"/>
          <w:color w:val="000000"/>
          <w:sz w:val="28"/>
          <w:szCs w:val="28"/>
          <w:lang w:eastAsia="uk-UA"/>
        </w:rPr>
        <w:t xml:space="preserve">декларацією за 2022 рік батьки </w:t>
      </w:r>
      <w:r w:rsidR="00DE1BDD">
        <w:rPr>
          <w:rFonts w:ascii="TimesNewRomanPSMT" w:eastAsia="Times New Roman" w:hAnsi="TimesNewRomanPSMT" w:cs="Times New Roman"/>
          <w:color w:val="000000"/>
          <w:sz w:val="28"/>
          <w:szCs w:val="28"/>
          <w:lang w:eastAsia="uk-UA"/>
        </w:rPr>
        <w:t xml:space="preserve">кандидата </w:t>
      </w:r>
      <w:r w:rsidR="007D540B" w:rsidRPr="007D540B">
        <w:rPr>
          <w:rFonts w:ascii="TimesNewRomanPSMT" w:eastAsia="Times New Roman" w:hAnsi="TimesNewRomanPSMT" w:cs="Times New Roman"/>
          <w:color w:val="000000"/>
          <w:sz w:val="28"/>
          <w:szCs w:val="28"/>
          <w:lang w:eastAsia="uk-UA"/>
        </w:rPr>
        <w:t>28</w:t>
      </w:r>
      <w:r w:rsidR="00DE1BDD">
        <w:rPr>
          <w:rFonts w:ascii="TimesNewRomanPSMT" w:eastAsia="Times New Roman" w:hAnsi="TimesNewRomanPSMT" w:cs="Times New Roman"/>
          <w:color w:val="000000"/>
          <w:sz w:val="28"/>
          <w:szCs w:val="28"/>
          <w:lang w:eastAsia="uk-UA"/>
        </w:rPr>
        <w:t xml:space="preserve"> липня </w:t>
      </w:r>
      <w:r w:rsidR="007D540B" w:rsidRPr="007D540B">
        <w:rPr>
          <w:rFonts w:ascii="TimesNewRomanPSMT" w:eastAsia="Times New Roman" w:hAnsi="TimesNewRomanPSMT" w:cs="Times New Roman"/>
          <w:color w:val="000000"/>
          <w:sz w:val="28"/>
          <w:szCs w:val="28"/>
          <w:lang w:eastAsia="uk-UA"/>
        </w:rPr>
        <w:t>2022</w:t>
      </w:r>
      <w:r w:rsidR="00DE1BDD">
        <w:rPr>
          <w:rFonts w:ascii="TimesNewRomanPSMT" w:eastAsia="Times New Roman" w:hAnsi="TimesNewRomanPSMT" w:cs="Times New Roman"/>
          <w:color w:val="000000"/>
          <w:sz w:val="28"/>
          <w:szCs w:val="28"/>
          <w:lang w:eastAsia="uk-UA"/>
        </w:rPr>
        <w:t xml:space="preserve"> року</w:t>
      </w:r>
      <w:r w:rsidR="007D540B" w:rsidRPr="007D540B">
        <w:rPr>
          <w:rFonts w:ascii="TimesNewRomanPSMT" w:eastAsia="Times New Roman" w:hAnsi="TimesNewRomanPSMT" w:cs="Times New Roman"/>
          <w:color w:val="000000"/>
          <w:sz w:val="28"/>
          <w:szCs w:val="28"/>
          <w:lang w:eastAsia="uk-UA"/>
        </w:rPr>
        <w:t xml:space="preserve"> набули у власність земельну ділянку</w:t>
      </w:r>
      <w:r w:rsidR="00DE1BDD">
        <w:rPr>
          <w:rFonts w:ascii="TimesNewRomanPSMT" w:eastAsia="Times New Roman" w:hAnsi="TimesNewRomanPSMT" w:cs="Times New Roman"/>
          <w:color w:val="000000"/>
          <w:sz w:val="28"/>
          <w:szCs w:val="28"/>
          <w:lang w:eastAsia="uk-UA"/>
        </w:rPr>
        <w:t xml:space="preserve"> заг</w:t>
      </w:r>
      <w:r w:rsidR="00EE2E0B">
        <w:rPr>
          <w:rFonts w:ascii="TimesNewRomanPSMT" w:eastAsia="Times New Roman" w:hAnsi="TimesNewRomanPSMT" w:cs="Times New Roman"/>
          <w:color w:val="000000"/>
          <w:sz w:val="28"/>
          <w:szCs w:val="28"/>
          <w:lang w:eastAsia="uk-UA"/>
        </w:rPr>
        <w:t>альною</w:t>
      </w:r>
      <w:r w:rsidR="007D540B" w:rsidRPr="007D540B">
        <w:rPr>
          <w:rFonts w:ascii="TimesNewRomanPSMT" w:eastAsia="Times New Roman" w:hAnsi="TimesNewRomanPSMT" w:cs="Times New Roman"/>
          <w:color w:val="000000"/>
          <w:sz w:val="28"/>
          <w:szCs w:val="28"/>
          <w:lang w:eastAsia="uk-UA"/>
        </w:rPr>
        <w:t xml:space="preserve"> пл</w:t>
      </w:r>
      <w:r w:rsidR="00396F36">
        <w:rPr>
          <w:rFonts w:ascii="TimesNewRomanPSMT" w:eastAsia="Times New Roman" w:hAnsi="TimesNewRomanPSMT" w:cs="Times New Roman"/>
          <w:color w:val="000000"/>
          <w:sz w:val="28"/>
          <w:szCs w:val="28"/>
          <w:lang w:eastAsia="uk-UA"/>
        </w:rPr>
        <w:t>ощею</w:t>
      </w:r>
      <w:r w:rsidR="007D540B" w:rsidRPr="007D540B">
        <w:rPr>
          <w:rFonts w:ascii="TimesNewRomanPSMT" w:eastAsia="Times New Roman" w:hAnsi="TimesNewRomanPSMT" w:cs="Times New Roman"/>
          <w:color w:val="000000"/>
          <w:sz w:val="28"/>
          <w:szCs w:val="28"/>
          <w:lang w:eastAsia="uk-UA"/>
        </w:rPr>
        <w:t xml:space="preserve"> </w:t>
      </w:r>
      <w:r w:rsidR="00396F36">
        <w:rPr>
          <w:rFonts w:ascii="TimesNewRomanPSMT" w:eastAsia="Times New Roman" w:hAnsi="TimesNewRomanPSMT" w:cs="Times New Roman"/>
          <w:color w:val="000000"/>
          <w:sz w:val="28"/>
          <w:szCs w:val="28"/>
          <w:lang w:eastAsia="uk-UA"/>
        </w:rPr>
        <w:br/>
      </w:r>
      <w:r w:rsidR="007D540B" w:rsidRPr="007D540B">
        <w:rPr>
          <w:rFonts w:ascii="TimesNewRomanPSMT" w:eastAsia="Times New Roman" w:hAnsi="TimesNewRomanPSMT" w:cs="Times New Roman"/>
          <w:color w:val="000000"/>
          <w:sz w:val="28"/>
          <w:szCs w:val="28"/>
          <w:lang w:eastAsia="uk-UA"/>
        </w:rPr>
        <w:t xml:space="preserve">496 </w:t>
      </w:r>
      <w:proofErr w:type="spellStart"/>
      <w:r w:rsidR="007D540B" w:rsidRPr="007D540B">
        <w:rPr>
          <w:rFonts w:ascii="TimesNewRomanPSMT" w:eastAsia="Times New Roman" w:hAnsi="TimesNewRomanPSMT" w:cs="Times New Roman"/>
          <w:color w:val="000000"/>
          <w:sz w:val="28"/>
          <w:szCs w:val="28"/>
          <w:lang w:eastAsia="uk-UA"/>
        </w:rPr>
        <w:t>кв</w:t>
      </w:r>
      <w:proofErr w:type="spellEnd"/>
      <w:r w:rsidR="007D540B" w:rsidRPr="007D540B">
        <w:rPr>
          <w:rFonts w:ascii="TimesNewRomanPSMT" w:eastAsia="Times New Roman" w:hAnsi="TimesNewRomanPSMT" w:cs="Times New Roman"/>
          <w:color w:val="000000"/>
          <w:sz w:val="28"/>
          <w:szCs w:val="28"/>
          <w:lang w:eastAsia="uk-UA"/>
        </w:rPr>
        <w:t>. м</w:t>
      </w:r>
      <w:r w:rsidR="00DE1BDD">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у</w:t>
      </w:r>
      <w:r w:rsidR="00DE1BDD">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с.</w:t>
      </w:r>
      <w:r w:rsidR="00396F36">
        <w:rPr>
          <w:rFonts w:ascii="TimesNewRomanPSMT" w:eastAsia="Times New Roman" w:hAnsi="TimesNewRomanPSMT" w:cs="Times New Roman" w:hint="eastAsia"/>
          <w:color w:val="000000"/>
          <w:sz w:val="28"/>
          <w:szCs w:val="28"/>
          <w:lang w:eastAsia="uk-UA"/>
        </w:rPr>
        <w:t> </w:t>
      </w:r>
      <w:r w:rsidR="007D540B" w:rsidRPr="007D540B">
        <w:rPr>
          <w:rFonts w:ascii="TimesNewRomanPSMT" w:eastAsia="Times New Roman" w:hAnsi="TimesNewRomanPSMT" w:cs="Times New Roman"/>
          <w:color w:val="000000"/>
          <w:sz w:val="28"/>
          <w:szCs w:val="28"/>
          <w:lang w:eastAsia="uk-UA"/>
        </w:rPr>
        <w:t>Великі Лази за ціною 4</w:t>
      </w:r>
      <w:r w:rsidR="00396F36">
        <w:rPr>
          <w:rFonts w:ascii="TimesNewRomanPSMT" w:eastAsia="Times New Roman" w:hAnsi="TimesNewRomanPSMT" w:cs="Times New Roman"/>
          <w:color w:val="000000"/>
          <w:sz w:val="28"/>
          <w:szCs w:val="28"/>
          <w:lang w:eastAsia="uk-UA"/>
        </w:rPr>
        <w:t> </w:t>
      </w:r>
      <w:r w:rsidR="007D540B" w:rsidRPr="007D540B">
        <w:rPr>
          <w:rFonts w:ascii="TimesNewRomanPSMT" w:eastAsia="Times New Roman" w:hAnsi="TimesNewRomanPSMT" w:cs="Times New Roman"/>
          <w:color w:val="000000"/>
          <w:sz w:val="28"/>
          <w:szCs w:val="28"/>
          <w:lang w:eastAsia="uk-UA"/>
        </w:rPr>
        <w:t>000</w:t>
      </w:r>
      <w:r w:rsidR="00396F36">
        <w:rPr>
          <w:rFonts w:ascii="TimesNewRomanPSMT" w:eastAsia="Times New Roman" w:hAnsi="TimesNewRomanPSMT" w:cs="Times New Roman"/>
          <w:color w:val="000000"/>
          <w:sz w:val="28"/>
          <w:szCs w:val="28"/>
          <w:lang w:eastAsia="uk-UA"/>
        </w:rPr>
        <w:t>,00</w:t>
      </w:r>
      <w:r w:rsidR="007D540B" w:rsidRPr="007D540B">
        <w:rPr>
          <w:rFonts w:ascii="TimesNewRomanPSMT" w:eastAsia="Times New Roman" w:hAnsi="TimesNewRomanPSMT" w:cs="Times New Roman"/>
          <w:color w:val="000000"/>
          <w:sz w:val="28"/>
          <w:szCs w:val="28"/>
          <w:lang w:eastAsia="uk-UA"/>
        </w:rPr>
        <w:t xml:space="preserve"> гривень</w:t>
      </w:r>
      <w:r w:rsidR="00DE1BDD">
        <w:rPr>
          <w:rFonts w:ascii="TimesNewRomanPSMT" w:eastAsia="Times New Roman" w:hAnsi="TimesNewRomanPSMT" w:cs="Times New Roman"/>
          <w:color w:val="000000"/>
          <w:sz w:val="28"/>
          <w:szCs w:val="28"/>
          <w:lang w:eastAsia="uk-UA"/>
        </w:rPr>
        <w:t>, що</w:t>
      </w:r>
      <w:r w:rsidR="00396F36">
        <w:rPr>
          <w:rFonts w:ascii="TimesNewRomanPSMT" w:eastAsia="Times New Roman" w:hAnsi="TimesNewRomanPSMT" w:cs="Times New Roman"/>
          <w:color w:val="000000"/>
          <w:sz w:val="28"/>
          <w:szCs w:val="28"/>
          <w:lang w:eastAsia="uk-UA"/>
        </w:rPr>
        <w:t>,</w:t>
      </w:r>
      <w:r w:rsidR="00DE1BDD">
        <w:rPr>
          <w:rFonts w:ascii="TimesNewRomanPSMT" w:eastAsia="Times New Roman" w:hAnsi="TimesNewRomanPSMT" w:cs="Times New Roman"/>
          <w:color w:val="000000"/>
          <w:sz w:val="28"/>
          <w:szCs w:val="28"/>
          <w:lang w:eastAsia="uk-UA"/>
        </w:rPr>
        <w:t xml:space="preserve"> на думку ГРД</w:t>
      </w:r>
      <w:r w:rsidR="00396F36">
        <w:rPr>
          <w:rFonts w:ascii="TimesNewRomanPSMT" w:eastAsia="Times New Roman" w:hAnsi="TimesNewRomanPSMT" w:cs="Times New Roman"/>
          <w:color w:val="000000"/>
          <w:sz w:val="28"/>
          <w:szCs w:val="28"/>
          <w:lang w:eastAsia="uk-UA"/>
        </w:rPr>
        <w:t>,</w:t>
      </w:r>
      <w:r w:rsidR="00DE1BDD">
        <w:rPr>
          <w:rFonts w:ascii="TimesNewRomanPSMT" w:eastAsia="Times New Roman" w:hAnsi="TimesNewRomanPSMT" w:cs="Times New Roman"/>
          <w:color w:val="000000"/>
          <w:sz w:val="28"/>
          <w:szCs w:val="28"/>
          <w:lang w:eastAsia="uk-UA"/>
        </w:rPr>
        <w:t xml:space="preserve"> є нижчою</w:t>
      </w:r>
      <w:r w:rsidR="007D540B" w:rsidRPr="007D540B">
        <w:rPr>
          <w:rFonts w:ascii="TimesNewRomanPSMT" w:eastAsia="Times New Roman" w:hAnsi="TimesNewRomanPSMT" w:cs="Times New Roman"/>
          <w:color w:val="000000"/>
          <w:sz w:val="28"/>
          <w:szCs w:val="28"/>
          <w:lang w:eastAsia="uk-UA"/>
        </w:rPr>
        <w:t xml:space="preserve"> середн</w:t>
      </w:r>
      <w:r w:rsidR="00DE1BDD">
        <w:rPr>
          <w:rFonts w:ascii="TimesNewRomanPSMT" w:eastAsia="Times New Roman" w:hAnsi="TimesNewRomanPSMT" w:cs="Times New Roman"/>
          <w:color w:val="000000"/>
          <w:sz w:val="28"/>
          <w:szCs w:val="28"/>
          <w:lang w:eastAsia="uk-UA"/>
        </w:rPr>
        <w:t xml:space="preserve">ьої </w:t>
      </w:r>
      <w:r w:rsidR="007D540B" w:rsidRPr="007D540B">
        <w:rPr>
          <w:rFonts w:ascii="TimesNewRomanPSMT" w:eastAsia="Times New Roman" w:hAnsi="TimesNewRomanPSMT" w:cs="Times New Roman"/>
          <w:color w:val="000000"/>
          <w:sz w:val="28"/>
          <w:szCs w:val="28"/>
          <w:lang w:eastAsia="uk-UA"/>
        </w:rPr>
        <w:t>ринков</w:t>
      </w:r>
      <w:r w:rsidR="00DE1BDD">
        <w:rPr>
          <w:rFonts w:ascii="TimesNewRomanPSMT" w:eastAsia="Times New Roman" w:hAnsi="TimesNewRomanPSMT" w:cs="Times New Roman"/>
          <w:color w:val="000000"/>
          <w:sz w:val="28"/>
          <w:szCs w:val="28"/>
          <w:lang w:eastAsia="uk-UA"/>
        </w:rPr>
        <w:t>ої</w:t>
      </w:r>
      <w:r w:rsidR="007D540B" w:rsidRPr="007D540B">
        <w:rPr>
          <w:rFonts w:ascii="TimesNewRomanPSMT" w:eastAsia="Times New Roman" w:hAnsi="TimesNewRomanPSMT" w:cs="Times New Roman"/>
          <w:color w:val="000000"/>
          <w:sz w:val="28"/>
          <w:szCs w:val="28"/>
          <w:lang w:eastAsia="uk-UA"/>
        </w:rPr>
        <w:t xml:space="preserve"> варт</w:t>
      </w:r>
      <w:r w:rsidR="001F511A">
        <w:rPr>
          <w:rFonts w:ascii="TimesNewRomanPSMT" w:eastAsia="Times New Roman" w:hAnsi="TimesNewRomanPSMT" w:cs="Times New Roman"/>
          <w:color w:val="000000"/>
          <w:sz w:val="28"/>
          <w:szCs w:val="28"/>
          <w:lang w:eastAsia="uk-UA"/>
        </w:rPr>
        <w:t>о</w:t>
      </w:r>
      <w:r w:rsidR="007D540B" w:rsidRPr="007D540B">
        <w:rPr>
          <w:rFonts w:ascii="TimesNewRomanPSMT" w:eastAsia="Times New Roman" w:hAnsi="TimesNewRomanPSMT" w:cs="Times New Roman"/>
          <w:color w:val="000000"/>
          <w:sz w:val="28"/>
          <w:szCs w:val="28"/>
          <w:lang w:eastAsia="uk-UA"/>
        </w:rPr>
        <w:t>ст</w:t>
      </w:r>
      <w:r w:rsidR="00DE1BDD">
        <w:rPr>
          <w:rFonts w:ascii="TimesNewRomanPSMT" w:eastAsia="Times New Roman" w:hAnsi="TimesNewRomanPSMT" w:cs="Times New Roman"/>
          <w:color w:val="000000"/>
          <w:sz w:val="28"/>
          <w:szCs w:val="28"/>
          <w:lang w:eastAsia="uk-UA"/>
        </w:rPr>
        <w:t>і</w:t>
      </w:r>
      <w:r w:rsidR="007D540B" w:rsidRPr="007D540B">
        <w:rPr>
          <w:rFonts w:ascii="TimesNewRomanPSMT" w:eastAsia="Times New Roman" w:hAnsi="TimesNewRomanPSMT" w:cs="Times New Roman"/>
          <w:color w:val="000000"/>
          <w:sz w:val="28"/>
          <w:szCs w:val="28"/>
          <w:lang w:eastAsia="uk-UA"/>
        </w:rPr>
        <w:t xml:space="preserve"> землі в Закарпатській області</w:t>
      </w:r>
      <w:r w:rsidR="00DE1BDD">
        <w:rPr>
          <w:rFonts w:ascii="TimesNewRomanPSMT" w:eastAsia="Times New Roman" w:hAnsi="TimesNewRomanPSMT" w:cs="Times New Roman"/>
          <w:color w:val="000000"/>
          <w:sz w:val="28"/>
          <w:szCs w:val="28"/>
          <w:lang w:eastAsia="uk-UA"/>
        </w:rPr>
        <w:t xml:space="preserve">. </w:t>
      </w:r>
    </w:p>
    <w:p w:rsidR="007365EE" w:rsidRDefault="00396F36" w:rsidP="00DE1BDD">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К</w:t>
      </w:r>
      <w:r w:rsidR="001F511A">
        <w:rPr>
          <w:rFonts w:ascii="TimesNewRomanPSMT" w:eastAsia="Times New Roman" w:hAnsi="TimesNewRomanPSMT" w:cs="Times New Roman"/>
          <w:color w:val="000000"/>
          <w:sz w:val="28"/>
          <w:szCs w:val="28"/>
          <w:lang w:eastAsia="uk-UA"/>
        </w:rPr>
        <w:t>андидат пояснив, що у Висновку допущено помилковий обрахунок щодо вартості земельної ділянки з урахуванням площі</w:t>
      </w:r>
      <w:r w:rsidR="007365EE">
        <w:rPr>
          <w:rFonts w:ascii="TimesNewRomanPSMT" w:eastAsia="Times New Roman" w:hAnsi="TimesNewRomanPSMT" w:cs="Times New Roman"/>
          <w:color w:val="000000"/>
          <w:sz w:val="28"/>
          <w:szCs w:val="28"/>
          <w:lang w:eastAsia="uk-UA"/>
        </w:rPr>
        <w:t>.</w:t>
      </w:r>
    </w:p>
    <w:p w:rsidR="00343FB6" w:rsidRDefault="007365EE" w:rsidP="00DE1BDD">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 xml:space="preserve">Комісія враховує пояснення </w:t>
      </w:r>
      <w:r w:rsidR="00396F36">
        <w:rPr>
          <w:rFonts w:ascii="TimesNewRomanPSMT" w:eastAsia="Times New Roman" w:hAnsi="TimesNewRomanPSMT" w:cs="Times New Roman"/>
          <w:color w:val="000000"/>
          <w:sz w:val="28"/>
          <w:szCs w:val="28"/>
          <w:lang w:eastAsia="uk-UA"/>
        </w:rPr>
        <w:t>Цебрика Л.В.</w:t>
      </w:r>
      <w:r>
        <w:rPr>
          <w:rFonts w:ascii="TimesNewRomanPSMT" w:eastAsia="Times New Roman" w:hAnsi="TimesNewRomanPSMT" w:cs="Times New Roman"/>
          <w:color w:val="000000"/>
          <w:sz w:val="28"/>
          <w:szCs w:val="28"/>
          <w:lang w:eastAsia="uk-UA"/>
        </w:rPr>
        <w:t xml:space="preserve">, </w:t>
      </w:r>
      <w:r w:rsidR="00396F36">
        <w:rPr>
          <w:rFonts w:ascii="TimesNewRomanPSMT" w:eastAsia="Times New Roman" w:hAnsi="TimesNewRomanPSMT" w:cs="Times New Roman"/>
          <w:color w:val="000000"/>
          <w:sz w:val="28"/>
          <w:szCs w:val="28"/>
          <w:lang w:eastAsia="uk-UA"/>
        </w:rPr>
        <w:t>водночас</w:t>
      </w:r>
      <w:r>
        <w:rPr>
          <w:rFonts w:ascii="TimesNewRomanPSMT" w:eastAsia="Times New Roman" w:hAnsi="TimesNewRomanPSMT" w:cs="Times New Roman"/>
          <w:color w:val="000000"/>
          <w:sz w:val="28"/>
          <w:szCs w:val="28"/>
          <w:lang w:eastAsia="uk-UA"/>
        </w:rPr>
        <w:t xml:space="preserve"> відзначає, що батьки кандидата придбали </w:t>
      </w:r>
      <w:r w:rsidR="00396F36">
        <w:rPr>
          <w:rFonts w:ascii="TimesNewRomanPSMT" w:eastAsia="Times New Roman" w:hAnsi="TimesNewRomanPSMT" w:cs="Times New Roman"/>
          <w:color w:val="000000"/>
          <w:sz w:val="28"/>
          <w:szCs w:val="28"/>
          <w:lang w:eastAsia="uk-UA"/>
        </w:rPr>
        <w:t>в</w:t>
      </w:r>
      <w:r>
        <w:rPr>
          <w:rFonts w:ascii="TimesNewRomanPSMT" w:eastAsia="Times New Roman" w:hAnsi="TimesNewRomanPSMT" w:cs="Times New Roman"/>
          <w:color w:val="000000"/>
          <w:sz w:val="28"/>
          <w:szCs w:val="28"/>
          <w:lang w:eastAsia="uk-UA"/>
        </w:rPr>
        <w:t xml:space="preserve"> межах однієї територіальної громади дві земельні ділянки з різницею </w:t>
      </w:r>
      <w:r w:rsidR="00396F36">
        <w:rPr>
          <w:rFonts w:ascii="TimesNewRomanPSMT" w:eastAsia="Times New Roman" w:hAnsi="TimesNewRomanPSMT" w:cs="Times New Roman"/>
          <w:color w:val="000000"/>
          <w:sz w:val="28"/>
          <w:szCs w:val="28"/>
          <w:lang w:eastAsia="uk-UA"/>
        </w:rPr>
        <w:t xml:space="preserve">в часі близько </w:t>
      </w:r>
      <w:r>
        <w:rPr>
          <w:rFonts w:ascii="TimesNewRomanPSMT" w:eastAsia="Times New Roman" w:hAnsi="TimesNewRomanPSMT" w:cs="Times New Roman"/>
          <w:color w:val="000000"/>
          <w:sz w:val="28"/>
          <w:szCs w:val="28"/>
          <w:lang w:eastAsia="uk-UA"/>
        </w:rPr>
        <w:t>од</w:t>
      </w:r>
      <w:r w:rsidR="00396F36">
        <w:rPr>
          <w:rFonts w:ascii="TimesNewRomanPSMT" w:eastAsia="Times New Roman" w:hAnsi="TimesNewRomanPSMT" w:cs="Times New Roman"/>
          <w:color w:val="000000"/>
          <w:sz w:val="28"/>
          <w:szCs w:val="28"/>
          <w:lang w:eastAsia="uk-UA"/>
        </w:rPr>
        <w:t xml:space="preserve">ного </w:t>
      </w:r>
      <w:r>
        <w:rPr>
          <w:rFonts w:ascii="TimesNewRomanPSMT" w:eastAsia="Times New Roman" w:hAnsi="TimesNewRomanPSMT" w:cs="Times New Roman"/>
          <w:color w:val="000000"/>
          <w:sz w:val="28"/>
          <w:szCs w:val="28"/>
          <w:lang w:eastAsia="uk-UA"/>
        </w:rPr>
        <w:t>р</w:t>
      </w:r>
      <w:r w:rsidR="00396F36">
        <w:rPr>
          <w:rFonts w:ascii="TimesNewRomanPSMT" w:eastAsia="Times New Roman" w:hAnsi="TimesNewRomanPSMT" w:cs="Times New Roman"/>
          <w:color w:val="000000"/>
          <w:sz w:val="28"/>
          <w:szCs w:val="28"/>
          <w:lang w:eastAsia="uk-UA"/>
        </w:rPr>
        <w:t>оку</w:t>
      </w:r>
      <w:r w:rsidR="00343FB6">
        <w:rPr>
          <w:rFonts w:ascii="TimesNewRomanPSMT" w:eastAsia="Times New Roman" w:hAnsi="TimesNewRomanPSMT" w:cs="Times New Roman"/>
          <w:color w:val="000000"/>
          <w:sz w:val="28"/>
          <w:szCs w:val="28"/>
          <w:lang w:eastAsia="uk-UA"/>
        </w:rPr>
        <w:t xml:space="preserve">, але суттєвою різницею </w:t>
      </w:r>
      <w:r w:rsidR="00396F36">
        <w:rPr>
          <w:rFonts w:ascii="TimesNewRomanPSMT" w:eastAsia="Times New Roman" w:hAnsi="TimesNewRomanPSMT" w:cs="Times New Roman"/>
          <w:color w:val="000000"/>
          <w:sz w:val="28"/>
          <w:szCs w:val="28"/>
          <w:lang w:eastAsia="uk-UA"/>
        </w:rPr>
        <w:t>в</w:t>
      </w:r>
      <w:r w:rsidR="00343FB6">
        <w:rPr>
          <w:rFonts w:ascii="TimesNewRomanPSMT" w:eastAsia="Times New Roman" w:hAnsi="TimesNewRomanPSMT" w:cs="Times New Roman"/>
          <w:color w:val="000000"/>
          <w:sz w:val="28"/>
          <w:szCs w:val="28"/>
          <w:lang w:eastAsia="uk-UA"/>
        </w:rPr>
        <w:t xml:space="preserve"> перерахунку  вартості 1 </w:t>
      </w:r>
      <w:proofErr w:type="spellStart"/>
      <w:r w:rsidR="00343FB6">
        <w:rPr>
          <w:rFonts w:ascii="TimesNewRomanPSMT" w:eastAsia="Times New Roman" w:hAnsi="TimesNewRomanPSMT" w:cs="Times New Roman"/>
          <w:color w:val="000000"/>
          <w:sz w:val="28"/>
          <w:szCs w:val="28"/>
          <w:lang w:eastAsia="uk-UA"/>
        </w:rPr>
        <w:t>кв</w:t>
      </w:r>
      <w:proofErr w:type="spellEnd"/>
      <w:r w:rsidR="00343FB6">
        <w:rPr>
          <w:rFonts w:ascii="TimesNewRomanPSMT" w:eastAsia="Times New Roman" w:hAnsi="TimesNewRomanPSMT" w:cs="Times New Roman"/>
          <w:color w:val="000000"/>
          <w:sz w:val="28"/>
          <w:szCs w:val="28"/>
          <w:lang w:eastAsia="uk-UA"/>
        </w:rPr>
        <w:t>. м</w:t>
      </w:r>
      <w:r w:rsidR="00396F36">
        <w:rPr>
          <w:rFonts w:ascii="TimesNewRomanPSMT" w:eastAsia="Times New Roman" w:hAnsi="TimesNewRomanPSMT" w:cs="Times New Roman"/>
          <w:color w:val="000000"/>
          <w:sz w:val="28"/>
          <w:szCs w:val="28"/>
          <w:lang w:eastAsia="uk-UA"/>
        </w:rPr>
        <w:t>.</w:t>
      </w:r>
      <w:r w:rsidR="00343FB6">
        <w:rPr>
          <w:rFonts w:ascii="TimesNewRomanPSMT" w:eastAsia="Times New Roman" w:hAnsi="TimesNewRomanPSMT" w:cs="Times New Roman"/>
          <w:color w:val="000000"/>
          <w:sz w:val="28"/>
          <w:szCs w:val="28"/>
          <w:lang w:eastAsia="uk-UA"/>
        </w:rPr>
        <w:t xml:space="preserve"> площі</w:t>
      </w:r>
      <w:r>
        <w:rPr>
          <w:rFonts w:ascii="TimesNewRomanPSMT" w:eastAsia="Times New Roman" w:hAnsi="TimesNewRomanPSMT" w:cs="Times New Roman"/>
          <w:color w:val="000000"/>
          <w:sz w:val="28"/>
          <w:szCs w:val="28"/>
          <w:lang w:eastAsia="uk-UA"/>
        </w:rPr>
        <w:t xml:space="preserve">. </w:t>
      </w:r>
      <w:r w:rsidR="00396F36">
        <w:rPr>
          <w:rFonts w:ascii="TimesNewRomanPSMT" w:eastAsia="Times New Roman" w:hAnsi="TimesNewRomanPSMT" w:cs="Times New Roman"/>
          <w:color w:val="000000"/>
          <w:sz w:val="28"/>
          <w:szCs w:val="28"/>
          <w:lang w:eastAsia="uk-UA"/>
        </w:rPr>
        <w:t>Так</w:t>
      </w:r>
      <w:r>
        <w:rPr>
          <w:rFonts w:ascii="TimesNewRomanPSMT" w:eastAsia="Times New Roman" w:hAnsi="TimesNewRomanPSMT" w:cs="Times New Roman"/>
          <w:color w:val="000000"/>
          <w:sz w:val="28"/>
          <w:szCs w:val="28"/>
          <w:lang w:eastAsia="uk-UA"/>
        </w:rPr>
        <w:t xml:space="preserve">, </w:t>
      </w:r>
      <w:r w:rsidR="00396F36">
        <w:rPr>
          <w:rFonts w:ascii="TimesNewRomanPSMT" w:eastAsia="Times New Roman" w:hAnsi="TimesNewRomanPSMT" w:cs="Times New Roman"/>
          <w:color w:val="000000"/>
          <w:sz w:val="28"/>
          <w:szCs w:val="28"/>
          <w:lang w:eastAsia="uk-UA"/>
        </w:rPr>
        <w:t xml:space="preserve">ділянку загальною площею 1206 </w:t>
      </w:r>
      <w:proofErr w:type="spellStart"/>
      <w:r w:rsidR="00396F36">
        <w:rPr>
          <w:rFonts w:ascii="TimesNewRomanPSMT" w:eastAsia="Times New Roman" w:hAnsi="TimesNewRomanPSMT" w:cs="Times New Roman"/>
          <w:color w:val="000000"/>
          <w:sz w:val="28"/>
          <w:szCs w:val="28"/>
          <w:lang w:eastAsia="uk-UA"/>
        </w:rPr>
        <w:t>кв.м</w:t>
      </w:r>
      <w:proofErr w:type="spellEnd"/>
      <w:r w:rsidR="00396F36">
        <w:rPr>
          <w:rFonts w:ascii="TimesNewRomanPSMT" w:eastAsia="Times New Roman" w:hAnsi="TimesNewRomanPSMT" w:cs="Times New Roman"/>
          <w:color w:val="000000"/>
          <w:sz w:val="28"/>
          <w:szCs w:val="28"/>
          <w:lang w:eastAsia="uk-UA"/>
        </w:rPr>
        <w:t xml:space="preserve">. було придбано </w:t>
      </w:r>
      <w:r>
        <w:rPr>
          <w:rFonts w:ascii="TimesNewRomanPSMT" w:eastAsia="Times New Roman" w:hAnsi="TimesNewRomanPSMT" w:cs="Times New Roman"/>
          <w:color w:val="000000"/>
          <w:sz w:val="28"/>
          <w:szCs w:val="28"/>
          <w:lang w:eastAsia="uk-UA"/>
        </w:rPr>
        <w:t>30 червня 2021 року за 151 000,00 грн</w:t>
      </w:r>
      <w:r w:rsidR="00396F36">
        <w:rPr>
          <w:rFonts w:ascii="TimesNewRomanPSMT" w:eastAsia="Times New Roman" w:hAnsi="TimesNewRomanPSMT" w:cs="Times New Roman"/>
          <w:color w:val="000000"/>
          <w:sz w:val="28"/>
          <w:szCs w:val="28"/>
          <w:lang w:eastAsia="uk-UA"/>
        </w:rPr>
        <w:t xml:space="preserve">, а ділянку загальною площею </w:t>
      </w:r>
      <w:r w:rsidR="00343FB6">
        <w:rPr>
          <w:rFonts w:ascii="TimesNewRomanPSMT" w:eastAsia="Times New Roman" w:hAnsi="TimesNewRomanPSMT" w:cs="Times New Roman"/>
          <w:color w:val="000000"/>
          <w:sz w:val="28"/>
          <w:szCs w:val="28"/>
          <w:lang w:eastAsia="uk-UA"/>
        </w:rPr>
        <w:t xml:space="preserve">496 </w:t>
      </w:r>
      <w:proofErr w:type="spellStart"/>
      <w:r w:rsidR="00343FB6">
        <w:rPr>
          <w:rFonts w:ascii="TimesNewRomanPSMT" w:eastAsia="Times New Roman" w:hAnsi="TimesNewRomanPSMT" w:cs="Times New Roman"/>
          <w:color w:val="000000"/>
          <w:sz w:val="28"/>
          <w:szCs w:val="28"/>
          <w:lang w:eastAsia="uk-UA"/>
        </w:rPr>
        <w:t>кв.м</w:t>
      </w:r>
      <w:proofErr w:type="spellEnd"/>
      <w:r w:rsidR="00343FB6">
        <w:rPr>
          <w:rFonts w:ascii="TimesNewRomanPSMT" w:eastAsia="Times New Roman" w:hAnsi="TimesNewRomanPSMT" w:cs="Times New Roman"/>
          <w:color w:val="000000"/>
          <w:sz w:val="28"/>
          <w:szCs w:val="28"/>
          <w:lang w:eastAsia="uk-UA"/>
        </w:rPr>
        <w:t xml:space="preserve"> </w:t>
      </w:r>
      <w:r w:rsidR="00396F36">
        <w:rPr>
          <w:rFonts w:ascii="TimesNewRomanPSMT" w:eastAsia="Times New Roman" w:hAnsi="TimesNewRomanPSMT" w:cs="Times New Roman"/>
          <w:color w:val="000000"/>
          <w:sz w:val="28"/>
          <w:szCs w:val="28"/>
          <w:lang w:eastAsia="uk-UA"/>
        </w:rPr>
        <w:t xml:space="preserve">– 28 липня 2022 року </w:t>
      </w:r>
      <w:r w:rsidR="00343FB6">
        <w:rPr>
          <w:rFonts w:ascii="TimesNewRomanPSMT" w:eastAsia="Times New Roman" w:hAnsi="TimesNewRomanPSMT" w:cs="Times New Roman"/>
          <w:color w:val="000000"/>
          <w:sz w:val="28"/>
          <w:szCs w:val="28"/>
          <w:lang w:eastAsia="uk-UA"/>
        </w:rPr>
        <w:t xml:space="preserve">за 4 000,00 гривні. Під час співбесіди кандидат пояснив, що вказані земельні ділянки </w:t>
      </w:r>
      <w:r w:rsidR="003916CF">
        <w:rPr>
          <w:rFonts w:ascii="TimesNewRomanPSMT" w:eastAsia="Times New Roman" w:hAnsi="TimesNewRomanPSMT" w:cs="Times New Roman"/>
          <w:color w:val="000000"/>
          <w:sz w:val="28"/>
          <w:szCs w:val="28"/>
          <w:lang w:eastAsia="uk-UA"/>
        </w:rPr>
        <w:t xml:space="preserve">мають різну віддаленість до </w:t>
      </w:r>
      <w:r w:rsidR="00343FB6" w:rsidRPr="001A53A3">
        <w:rPr>
          <w:rFonts w:ascii="TimesNewRomanPSMT" w:eastAsia="Times New Roman" w:hAnsi="TimesNewRomanPSMT" w:cs="Times New Roman"/>
          <w:color w:val="000000"/>
          <w:sz w:val="28"/>
          <w:szCs w:val="28"/>
          <w:lang w:eastAsia="uk-UA"/>
        </w:rPr>
        <w:t>населен</w:t>
      </w:r>
      <w:r w:rsidR="003916CF" w:rsidRPr="001A53A3">
        <w:rPr>
          <w:rFonts w:ascii="TimesNewRomanPSMT" w:eastAsia="Times New Roman" w:hAnsi="TimesNewRomanPSMT" w:cs="Times New Roman"/>
          <w:color w:val="000000"/>
          <w:sz w:val="28"/>
          <w:szCs w:val="28"/>
          <w:lang w:eastAsia="uk-UA"/>
        </w:rPr>
        <w:t xml:space="preserve">их </w:t>
      </w:r>
      <w:r w:rsidR="00343FB6" w:rsidRPr="001A53A3">
        <w:rPr>
          <w:rFonts w:ascii="TimesNewRomanPSMT" w:eastAsia="Times New Roman" w:hAnsi="TimesNewRomanPSMT" w:cs="Times New Roman"/>
          <w:color w:val="000000"/>
          <w:sz w:val="28"/>
          <w:szCs w:val="28"/>
          <w:lang w:eastAsia="uk-UA"/>
        </w:rPr>
        <w:t>пункт</w:t>
      </w:r>
      <w:r w:rsidR="003916CF" w:rsidRPr="001A53A3">
        <w:rPr>
          <w:rFonts w:ascii="TimesNewRomanPSMT" w:eastAsia="Times New Roman" w:hAnsi="TimesNewRomanPSMT" w:cs="Times New Roman"/>
          <w:color w:val="000000"/>
          <w:sz w:val="28"/>
          <w:szCs w:val="28"/>
          <w:lang w:eastAsia="uk-UA"/>
        </w:rPr>
        <w:t xml:space="preserve">ів, </w:t>
      </w:r>
      <w:r w:rsidR="00343FB6" w:rsidRPr="001A53A3">
        <w:rPr>
          <w:rFonts w:ascii="TimesNewRomanPSMT" w:eastAsia="Times New Roman" w:hAnsi="TimesNewRomanPSMT" w:cs="Times New Roman"/>
          <w:color w:val="000000"/>
          <w:sz w:val="28"/>
          <w:szCs w:val="28"/>
          <w:lang w:eastAsia="uk-UA"/>
        </w:rPr>
        <w:t>тобто</w:t>
      </w:r>
      <w:r w:rsidR="00343FB6">
        <w:rPr>
          <w:rFonts w:ascii="TimesNewRomanPSMT" w:eastAsia="Times New Roman" w:hAnsi="TimesNewRomanPSMT" w:cs="Times New Roman"/>
          <w:color w:val="000000"/>
          <w:sz w:val="28"/>
          <w:szCs w:val="28"/>
          <w:lang w:eastAsia="uk-UA"/>
        </w:rPr>
        <w:t xml:space="preserve"> </w:t>
      </w:r>
      <w:r w:rsidR="003916CF">
        <w:rPr>
          <w:rFonts w:ascii="TimesNewRomanPSMT" w:eastAsia="Times New Roman" w:hAnsi="TimesNewRomanPSMT" w:cs="Times New Roman"/>
          <w:color w:val="000000"/>
          <w:sz w:val="28"/>
          <w:szCs w:val="28"/>
          <w:lang w:eastAsia="uk-UA"/>
        </w:rPr>
        <w:lastRenderedPageBreak/>
        <w:t>земельна ділянка заг</w:t>
      </w:r>
      <w:r w:rsidR="00396F36">
        <w:rPr>
          <w:rFonts w:ascii="TimesNewRomanPSMT" w:eastAsia="Times New Roman" w:hAnsi="TimesNewRomanPSMT" w:cs="Times New Roman"/>
          <w:color w:val="000000"/>
          <w:sz w:val="28"/>
          <w:szCs w:val="28"/>
          <w:lang w:eastAsia="uk-UA"/>
        </w:rPr>
        <w:t>альною</w:t>
      </w:r>
      <w:r w:rsidR="003916CF">
        <w:rPr>
          <w:rFonts w:ascii="TimesNewRomanPSMT" w:eastAsia="Times New Roman" w:hAnsi="TimesNewRomanPSMT" w:cs="Times New Roman"/>
          <w:color w:val="000000"/>
          <w:sz w:val="28"/>
          <w:szCs w:val="28"/>
          <w:lang w:eastAsia="uk-UA"/>
        </w:rPr>
        <w:t xml:space="preserve"> площею 1</w:t>
      </w:r>
      <w:r w:rsidR="00396F36">
        <w:rPr>
          <w:rFonts w:ascii="TimesNewRomanPSMT" w:eastAsia="Times New Roman" w:hAnsi="TimesNewRomanPSMT" w:cs="Times New Roman" w:hint="eastAsia"/>
          <w:color w:val="000000"/>
          <w:sz w:val="28"/>
          <w:szCs w:val="28"/>
          <w:lang w:eastAsia="uk-UA"/>
        </w:rPr>
        <w:t> </w:t>
      </w:r>
      <w:r w:rsidR="003916CF">
        <w:rPr>
          <w:rFonts w:ascii="TimesNewRomanPSMT" w:eastAsia="Times New Roman" w:hAnsi="TimesNewRomanPSMT" w:cs="Times New Roman"/>
          <w:color w:val="000000"/>
          <w:sz w:val="28"/>
          <w:szCs w:val="28"/>
          <w:lang w:eastAsia="uk-UA"/>
        </w:rPr>
        <w:t xml:space="preserve">206 </w:t>
      </w:r>
      <w:proofErr w:type="spellStart"/>
      <w:r w:rsidR="003916CF">
        <w:rPr>
          <w:rFonts w:ascii="TimesNewRomanPSMT" w:eastAsia="Times New Roman" w:hAnsi="TimesNewRomanPSMT" w:cs="Times New Roman"/>
          <w:color w:val="000000"/>
          <w:sz w:val="28"/>
          <w:szCs w:val="28"/>
          <w:lang w:eastAsia="uk-UA"/>
        </w:rPr>
        <w:t>кв.м</w:t>
      </w:r>
      <w:proofErr w:type="spellEnd"/>
      <w:r w:rsidR="00396F36">
        <w:rPr>
          <w:rFonts w:ascii="TimesNewRomanPSMT" w:eastAsia="Times New Roman" w:hAnsi="TimesNewRomanPSMT" w:cs="Times New Roman"/>
          <w:color w:val="000000"/>
          <w:sz w:val="28"/>
          <w:szCs w:val="28"/>
          <w:lang w:eastAsia="uk-UA"/>
        </w:rPr>
        <w:t>,</w:t>
      </w:r>
      <w:r w:rsidR="003916CF">
        <w:rPr>
          <w:rFonts w:ascii="TimesNewRomanPSMT" w:eastAsia="Times New Roman" w:hAnsi="TimesNewRomanPSMT" w:cs="Times New Roman"/>
          <w:color w:val="000000"/>
          <w:sz w:val="28"/>
          <w:szCs w:val="28"/>
          <w:lang w:eastAsia="uk-UA"/>
        </w:rPr>
        <w:t xml:space="preserve"> розташована</w:t>
      </w:r>
      <w:r w:rsidR="00343FB6">
        <w:rPr>
          <w:rFonts w:ascii="TimesNewRomanPSMT" w:eastAsia="Times New Roman" w:hAnsi="TimesNewRomanPSMT" w:cs="Times New Roman"/>
          <w:color w:val="000000"/>
          <w:sz w:val="28"/>
          <w:szCs w:val="28"/>
          <w:lang w:eastAsia="uk-UA"/>
        </w:rPr>
        <w:t xml:space="preserve"> </w:t>
      </w:r>
      <w:r w:rsidR="00396F36">
        <w:rPr>
          <w:rFonts w:ascii="TimesNewRomanPSMT" w:eastAsia="Times New Roman" w:hAnsi="TimesNewRomanPSMT" w:cs="Times New Roman"/>
          <w:color w:val="000000"/>
          <w:sz w:val="28"/>
          <w:szCs w:val="28"/>
          <w:lang w:eastAsia="uk-UA"/>
        </w:rPr>
        <w:t>в</w:t>
      </w:r>
      <w:r w:rsidR="00343FB6">
        <w:rPr>
          <w:rFonts w:ascii="TimesNewRomanPSMT" w:eastAsia="Times New Roman" w:hAnsi="TimesNewRomanPSMT" w:cs="Times New Roman"/>
          <w:color w:val="000000"/>
          <w:sz w:val="28"/>
          <w:szCs w:val="28"/>
          <w:lang w:eastAsia="uk-UA"/>
        </w:rPr>
        <w:t xml:space="preserve"> межах житлової забудови</w:t>
      </w:r>
      <w:r w:rsidR="003916CF">
        <w:rPr>
          <w:rFonts w:ascii="TimesNewRomanPSMT" w:eastAsia="Times New Roman" w:hAnsi="TimesNewRomanPSMT" w:cs="Times New Roman"/>
          <w:color w:val="000000"/>
          <w:sz w:val="28"/>
          <w:szCs w:val="28"/>
          <w:lang w:eastAsia="uk-UA"/>
        </w:rPr>
        <w:t xml:space="preserve"> с. Ярок Ужгородського р</w:t>
      </w:r>
      <w:r w:rsidR="00396F36">
        <w:rPr>
          <w:rFonts w:ascii="TimesNewRomanPSMT" w:eastAsia="Times New Roman" w:hAnsi="TimesNewRomanPSMT" w:cs="Times New Roman"/>
          <w:color w:val="000000"/>
          <w:sz w:val="28"/>
          <w:szCs w:val="28"/>
          <w:lang w:eastAsia="uk-UA"/>
        </w:rPr>
        <w:t>-</w:t>
      </w:r>
      <w:r w:rsidR="003916CF">
        <w:rPr>
          <w:rFonts w:ascii="TimesNewRomanPSMT" w:eastAsia="Times New Roman" w:hAnsi="TimesNewRomanPSMT" w:cs="Times New Roman"/>
          <w:color w:val="000000"/>
          <w:sz w:val="28"/>
          <w:szCs w:val="28"/>
          <w:lang w:eastAsia="uk-UA"/>
        </w:rPr>
        <w:t>ну</w:t>
      </w:r>
      <w:r w:rsidR="00343FB6">
        <w:rPr>
          <w:rFonts w:ascii="TimesNewRomanPSMT" w:eastAsia="Times New Roman" w:hAnsi="TimesNewRomanPSMT" w:cs="Times New Roman"/>
          <w:color w:val="000000"/>
          <w:sz w:val="28"/>
          <w:szCs w:val="28"/>
          <w:lang w:eastAsia="uk-UA"/>
        </w:rPr>
        <w:t xml:space="preserve">, а </w:t>
      </w:r>
      <w:r w:rsidR="003916CF">
        <w:rPr>
          <w:rFonts w:ascii="TimesNewRomanPSMT" w:eastAsia="Times New Roman" w:hAnsi="TimesNewRomanPSMT" w:cs="Times New Roman"/>
          <w:color w:val="000000"/>
          <w:sz w:val="28"/>
          <w:szCs w:val="28"/>
          <w:lang w:eastAsia="uk-UA"/>
        </w:rPr>
        <w:t>земельна ділянка заг</w:t>
      </w:r>
      <w:r w:rsidR="00630F85">
        <w:rPr>
          <w:rFonts w:ascii="TimesNewRomanPSMT" w:eastAsia="Times New Roman" w:hAnsi="TimesNewRomanPSMT" w:cs="Times New Roman"/>
          <w:color w:val="000000"/>
          <w:sz w:val="28"/>
          <w:szCs w:val="28"/>
          <w:lang w:eastAsia="uk-UA"/>
        </w:rPr>
        <w:t>альною</w:t>
      </w:r>
      <w:r w:rsidR="003916CF">
        <w:rPr>
          <w:rFonts w:ascii="TimesNewRomanPSMT" w:eastAsia="Times New Roman" w:hAnsi="TimesNewRomanPSMT" w:cs="Times New Roman"/>
          <w:color w:val="000000"/>
          <w:sz w:val="28"/>
          <w:szCs w:val="28"/>
          <w:lang w:eastAsia="uk-UA"/>
        </w:rPr>
        <w:t xml:space="preserve"> площею 496 </w:t>
      </w:r>
      <w:proofErr w:type="spellStart"/>
      <w:r w:rsidR="003916CF">
        <w:rPr>
          <w:rFonts w:ascii="TimesNewRomanPSMT" w:eastAsia="Times New Roman" w:hAnsi="TimesNewRomanPSMT" w:cs="Times New Roman"/>
          <w:color w:val="000000"/>
          <w:sz w:val="28"/>
          <w:szCs w:val="28"/>
          <w:lang w:eastAsia="uk-UA"/>
        </w:rPr>
        <w:t>кв.м</w:t>
      </w:r>
      <w:proofErr w:type="spellEnd"/>
      <w:r w:rsidR="003916CF">
        <w:rPr>
          <w:rFonts w:ascii="TimesNewRomanPSMT" w:eastAsia="Times New Roman" w:hAnsi="TimesNewRomanPSMT" w:cs="Times New Roman"/>
          <w:color w:val="000000"/>
          <w:sz w:val="28"/>
          <w:szCs w:val="28"/>
          <w:lang w:eastAsia="uk-UA"/>
        </w:rPr>
        <w:t xml:space="preserve"> </w:t>
      </w:r>
      <w:r w:rsidR="00630F85">
        <w:rPr>
          <w:rFonts w:ascii="TimesNewRomanPSMT" w:eastAsia="Times New Roman" w:hAnsi="TimesNewRomanPSMT" w:cs="Times New Roman"/>
          <w:color w:val="000000"/>
          <w:sz w:val="28"/>
          <w:szCs w:val="28"/>
          <w:lang w:eastAsia="uk-UA"/>
        </w:rPr>
        <w:t xml:space="preserve">– </w:t>
      </w:r>
      <w:r w:rsidR="003916CF">
        <w:rPr>
          <w:rFonts w:ascii="TimesNewRomanPSMT" w:eastAsia="Times New Roman" w:hAnsi="TimesNewRomanPSMT" w:cs="Times New Roman"/>
          <w:color w:val="000000"/>
          <w:sz w:val="28"/>
          <w:szCs w:val="28"/>
          <w:lang w:eastAsia="uk-UA"/>
        </w:rPr>
        <w:t xml:space="preserve">неподалік </w:t>
      </w:r>
      <w:r w:rsidR="00343FB6">
        <w:rPr>
          <w:rFonts w:ascii="TimesNewRomanPSMT" w:eastAsia="Times New Roman" w:hAnsi="TimesNewRomanPSMT" w:cs="Times New Roman"/>
          <w:color w:val="000000"/>
          <w:sz w:val="28"/>
          <w:szCs w:val="28"/>
          <w:lang w:eastAsia="uk-UA"/>
        </w:rPr>
        <w:t>лісу</w:t>
      </w:r>
      <w:r w:rsidR="003916CF">
        <w:rPr>
          <w:rFonts w:ascii="TimesNewRomanPSMT" w:eastAsia="Times New Roman" w:hAnsi="TimesNewRomanPSMT" w:cs="Times New Roman"/>
          <w:color w:val="000000"/>
          <w:sz w:val="28"/>
          <w:szCs w:val="28"/>
          <w:lang w:eastAsia="uk-UA"/>
        </w:rPr>
        <w:t xml:space="preserve"> в урочищі «Качанівка» </w:t>
      </w:r>
      <w:proofErr w:type="spellStart"/>
      <w:r w:rsidR="003916CF">
        <w:rPr>
          <w:rFonts w:ascii="TimesNewRomanPSMT" w:eastAsia="Times New Roman" w:hAnsi="TimesNewRomanPSMT" w:cs="Times New Roman"/>
          <w:color w:val="000000"/>
          <w:sz w:val="28"/>
          <w:szCs w:val="28"/>
          <w:lang w:eastAsia="uk-UA"/>
        </w:rPr>
        <w:t>Великолазівської</w:t>
      </w:r>
      <w:proofErr w:type="spellEnd"/>
      <w:r w:rsidR="003916CF">
        <w:rPr>
          <w:rFonts w:ascii="TimesNewRomanPSMT" w:eastAsia="Times New Roman" w:hAnsi="TimesNewRomanPSMT" w:cs="Times New Roman"/>
          <w:color w:val="000000"/>
          <w:sz w:val="28"/>
          <w:szCs w:val="28"/>
          <w:lang w:eastAsia="uk-UA"/>
        </w:rPr>
        <w:t xml:space="preserve"> сільської ради Ужгородської сільської ради</w:t>
      </w:r>
      <w:r w:rsidR="00343FB6">
        <w:rPr>
          <w:rFonts w:ascii="TimesNewRomanPSMT" w:eastAsia="Times New Roman" w:hAnsi="TimesNewRomanPSMT" w:cs="Times New Roman"/>
          <w:color w:val="000000"/>
          <w:sz w:val="28"/>
          <w:szCs w:val="28"/>
          <w:lang w:eastAsia="uk-UA"/>
        </w:rPr>
        <w:t xml:space="preserve">. Комісія сприймає доводи кандидата щодо впливу </w:t>
      </w:r>
      <w:r w:rsidR="006A2FE8">
        <w:rPr>
          <w:rFonts w:ascii="TimesNewRomanPSMT" w:eastAsia="Times New Roman" w:hAnsi="TimesNewRomanPSMT" w:cs="Times New Roman"/>
          <w:color w:val="000000"/>
          <w:sz w:val="28"/>
          <w:szCs w:val="28"/>
          <w:lang w:eastAsia="uk-UA"/>
        </w:rPr>
        <w:t xml:space="preserve">місця розташування земельної ділянки на її вартість, а також правомірність </w:t>
      </w:r>
      <w:proofErr w:type="spellStart"/>
      <w:r w:rsidR="006A2FE8">
        <w:rPr>
          <w:rFonts w:ascii="TimesNewRomanPSMT" w:eastAsia="Times New Roman" w:hAnsi="TimesNewRomanPSMT" w:cs="Times New Roman"/>
          <w:color w:val="000000"/>
          <w:sz w:val="28"/>
          <w:szCs w:val="28"/>
          <w:lang w:eastAsia="uk-UA"/>
        </w:rPr>
        <w:t>презумції</w:t>
      </w:r>
      <w:proofErr w:type="spellEnd"/>
      <w:r w:rsidR="006A2FE8">
        <w:rPr>
          <w:rFonts w:ascii="TimesNewRomanPSMT" w:eastAsia="Times New Roman" w:hAnsi="TimesNewRomanPSMT" w:cs="Times New Roman"/>
          <w:color w:val="000000"/>
          <w:sz w:val="28"/>
          <w:szCs w:val="28"/>
          <w:lang w:eastAsia="uk-UA"/>
        </w:rPr>
        <w:t xml:space="preserve"> правочину, однак виснує</w:t>
      </w:r>
      <w:r w:rsidR="00E73DC0">
        <w:rPr>
          <w:rFonts w:ascii="TimesNewRomanPSMT" w:eastAsia="Times New Roman" w:hAnsi="TimesNewRomanPSMT" w:cs="Times New Roman"/>
          <w:color w:val="000000"/>
          <w:sz w:val="28"/>
          <w:szCs w:val="28"/>
          <w:lang w:eastAsia="uk-UA"/>
        </w:rPr>
        <w:t xml:space="preserve">, що є непропорційність </w:t>
      </w:r>
      <w:r w:rsidR="006A2FE8">
        <w:rPr>
          <w:rFonts w:ascii="TimesNewRomanPSMT" w:eastAsia="Times New Roman" w:hAnsi="TimesNewRomanPSMT" w:cs="Times New Roman"/>
          <w:color w:val="000000"/>
          <w:sz w:val="28"/>
          <w:szCs w:val="28"/>
          <w:lang w:eastAsia="uk-UA"/>
        </w:rPr>
        <w:t xml:space="preserve"> у вартості</w:t>
      </w:r>
      <w:r w:rsidR="00E73DC0">
        <w:rPr>
          <w:rFonts w:ascii="TimesNewRomanPSMT" w:eastAsia="Times New Roman" w:hAnsi="TimesNewRomanPSMT" w:cs="Times New Roman"/>
          <w:color w:val="000000"/>
          <w:sz w:val="28"/>
          <w:szCs w:val="28"/>
          <w:lang w:eastAsia="uk-UA"/>
        </w:rPr>
        <w:t xml:space="preserve"> придбаних</w:t>
      </w:r>
      <w:r w:rsidR="006A2FE8">
        <w:rPr>
          <w:rFonts w:ascii="TimesNewRomanPSMT" w:eastAsia="Times New Roman" w:hAnsi="TimesNewRomanPSMT" w:cs="Times New Roman"/>
          <w:color w:val="000000"/>
          <w:sz w:val="28"/>
          <w:szCs w:val="28"/>
          <w:lang w:eastAsia="uk-UA"/>
        </w:rPr>
        <w:t xml:space="preserve"> об’єктів нерухомості</w:t>
      </w:r>
      <w:r w:rsidR="00630F85">
        <w:rPr>
          <w:rFonts w:ascii="TimesNewRomanPSMT" w:eastAsia="Times New Roman" w:hAnsi="TimesNewRomanPSMT" w:cs="Times New Roman"/>
          <w:color w:val="000000"/>
          <w:sz w:val="28"/>
          <w:szCs w:val="28"/>
          <w:lang w:eastAsia="uk-UA"/>
        </w:rPr>
        <w:t>, зокрема</w:t>
      </w:r>
      <w:r w:rsidR="00555E35">
        <w:rPr>
          <w:rFonts w:ascii="TimesNewRomanPSMT" w:eastAsia="Times New Roman" w:hAnsi="TimesNewRomanPSMT" w:cs="Times New Roman"/>
          <w:color w:val="000000"/>
          <w:sz w:val="28"/>
          <w:szCs w:val="28"/>
          <w:lang w:eastAsia="uk-UA"/>
        </w:rPr>
        <w:t xml:space="preserve"> із урахуванням і того критерію, що обидві ділянки розташовані у чи поблизу населених пунктів, які </w:t>
      </w:r>
      <w:r w:rsidR="00630F85">
        <w:rPr>
          <w:rFonts w:ascii="TimesNewRomanPSMT" w:eastAsia="Times New Roman" w:hAnsi="TimesNewRomanPSMT" w:cs="Times New Roman"/>
          <w:color w:val="000000"/>
          <w:sz w:val="28"/>
          <w:szCs w:val="28"/>
          <w:lang w:eastAsia="uk-UA"/>
        </w:rPr>
        <w:t>належать</w:t>
      </w:r>
      <w:r w:rsidR="00555E35">
        <w:rPr>
          <w:rFonts w:ascii="TimesNewRomanPSMT" w:eastAsia="Times New Roman" w:hAnsi="TimesNewRomanPSMT" w:cs="Times New Roman"/>
          <w:color w:val="000000"/>
          <w:sz w:val="28"/>
          <w:szCs w:val="28"/>
          <w:lang w:eastAsia="uk-UA"/>
        </w:rPr>
        <w:t xml:space="preserve"> до </w:t>
      </w:r>
      <w:proofErr w:type="spellStart"/>
      <w:r w:rsidR="00555E35">
        <w:rPr>
          <w:rFonts w:ascii="TimesNewRomanPSMT" w:eastAsia="Times New Roman" w:hAnsi="TimesNewRomanPSMT" w:cs="Times New Roman"/>
          <w:color w:val="000000"/>
          <w:sz w:val="28"/>
          <w:szCs w:val="28"/>
          <w:lang w:eastAsia="uk-UA"/>
        </w:rPr>
        <w:t>Баранинської</w:t>
      </w:r>
      <w:proofErr w:type="spellEnd"/>
      <w:r w:rsidR="00555E35">
        <w:rPr>
          <w:rFonts w:ascii="TimesNewRomanPSMT" w:eastAsia="Times New Roman" w:hAnsi="TimesNewRomanPSMT" w:cs="Times New Roman"/>
          <w:color w:val="000000"/>
          <w:sz w:val="28"/>
          <w:szCs w:val="28"/>
          <w:lang w:eastAsia="uk-UA"/>
        </w:rPr>
        <w:t xml:space="preserve"> сільської територіальної громади, тобто розташовані </w:t>
      </w:r>
      <w:r w:rsidR="00630F85">
        <w:rPr>
          <w:rFonts w:ascii="TimesNewRomanPSMT" w:eastAsia="Times New Roman" w:hAnsi="TimesNewRomanPSMT" w:cs="Times New Roman"/>
          <w:color w:val="000000"/>
          <w:sz w:val="28"/>
          <w:szCs w:val="28"/>
          <w:lang w:eastAsia="uk-UA"/>
        </w:rPr>
        <w:t>порівняно</w:t>
      </w:r>
      <w:r w:rsidR="00555E35">
        <w:rPr>
          <w:rFonts w:ascii="TimesNewRomanPSMT" w:eastAsia="Times New Roman" w:hAnsi="TimesNewRomanPSMT" w:cs="Times New Roman"/>
          <w:color w:val="000000"/>
          <w:sz w:val="28"/>
          <w:szCs w:val="28"/>
          <w:lang w:eastAsia="uk-UA"/>
        </w:rPr>
        <w:t xml:space="preserve"> недалеко </w:t>
      </w:r>
      <w:r w:rsidR="00630F85">
        <w:rPr>
          <w:rFonts w:ascii="TimesNewRomanPSMT" w:eastAsia="Times New Roman" w:hAnsi="TimesNewRomanPSMT" w:cs="Times New Roman"/>
          <w:color w:val="000000"/>
          <w:sz w:val="28"/>
          <w:szCs w:val="28"/>
          <w:lang w:eastAsia="uk-UA"/>
        </w:rPr>
        <w:t>одна від одної</w:t>
      </w:r>
      <w:r w:rsidR="006A2FE8">
        <w:rPr>
          <w:rFonts w:ascii="TimesNewRomanPSMT" w:eastAsia="Times New Roman" w:hAnsi="TimesNewRomanPSMT" w:cs="Times New Roman"/>
          <w:color w:val="000000"/>
          <w:sz w:val="28"/>
          <w:szCs w:val="28"/>
          <w:lang w:eastAsia="uk-UA"/>
        </w:rPr>
        <w:t xml:space="preserve">. </w:t>
      </w:r>
    </w:p>
    <w:p w:rsidR="00D30043" w:rsidRDefault="00D30043" w:rsidP="00DE1BDD">
      <w:pPr>
        <w:spacing w:after="0" w:line="240" w:lineRule="auto"/>
        <w:ind w:firstLine="708"/>
        <w:jc w:val="both"/>
        <w:rPr>
          <w:rFonts w:ascii="TimesNewRomanPSMT" w:eastAsia="Times New Roman" w:hAnsi="TimesNewRomanPSMT" w:cs="Times New Roman"/>
          <w:color w:val="000000"/>
          <w:sz w:val="28"/>
          <w:szCs w:val="28"/>
          <w:lang w:eastAsia="uk-UA"/>
        </w:rPr>
      </w:pPr>
      <w:r w:rsidRPr="009C0735">
        <w:rPr>
          <w:rFonts w:ascii="TimesNewRomanPSMT" w:eastAsia="Times New Roman" w:hAnsi="TimesNewRomanPSMT" w:cs="Times New Roman"/>
          <w:color w:val="000000"/>
          <w:sz w:val="28"/>
          <w:szCs w:val="28"/>
          <w:lang w:eastAsia="uk-UA"/>
        </w:rPr>
        <w:t xml:space="preserve">Водночас кандидатом не надано переконливих пояснень, що </w:t>
      </w:r>
      <w:r w:rsidR="009C0735">
        <w:rPr>
          <w:rFonts w:ascii="TimesNewRomanPSMT" w:eastAsia="Times New Roman" w:hAnsi="TimesNewRomanPSMT" w:cs="Times New Roman"/>
          <w:color w:val="000000"/>
          <w:sz w:val="28"/>
          <w:szCs w:val="28"/>
          <w:lang w:eastAsia="uk-UA"/>
        </w:rPr>
        <w:t>у</w:t>
      </w:r>
      <w:r w:rsidRPr="009C0735">
        <w:rPr>
          <w:rFonts w:ascii="TimesNewRomanPSMT" w:eastAsia="Times New Roman" w:hAnsi="TimesNewRomanPSMT" w:cs="Times New Roman"/>
          <w:color w:val="000000"/>
          <w:sz w:val="28"/>
          <w:szCs w:val="28"/>
          <w:lang w:eastAsia="uk-UA"/>
        </w:rPr>
        <w:t xml:space="preserve"> придбанні земельн</w:t>
      </w:r>
      <w:r w:rsidR="009C0735">
        <w:rPr>
          <w:rFonts w:ascii="TimesNewRomanPSMT" w:eastAsia="Times New Roman" w:hAnsi="TimesNewRomanPSMT" w:cs="Times New Roman"/>
          <w:color w:val="000000"/>
          <w:sz w:val="28"/>
          <w:szCs w:val="28"/>
          <w:lang w:eastAsia="uk-UA"/>
        </w:rPr>
        <w:t xml:space="preserve">их </w:t>
      </w:r>
      <w:r w:rsidRPr="009C0735">
        <w:rPr>
          <w:rFonts w:ascii="TimesNewRomanPSMT" w:eastAsia="Times New Roman" w:hAnsi="TimesNewRomanPSMT" w:cs="Times New Roman"/>
          <w:color w:val="000000"/>
          <w:sz w:val="28"/>
          <w:szCs w:val="28"/>
          <w:lang w:eastAsia="uk-UA"/>
        </w:rPr>
        <w:t>ділян</w:t>
      </w:r>
      <w:r w:rsidR="009C0735">
        <w:rPr>
          <w:rFonts w:ascii="TimesNewRomanPSMT" w:eastAsia="Times New Roman" w:hAnsi="TimesNewRomanPSMT" w:cs="Times New Roman"/>
          <w:color w:val="000000"/>
          <w:sz w:val="28"/>
          <w:szCs w:val="28"/>
          <w:lang w:eastAsia="uk-UA"/>
        </w:rPr>
        <w:t>о</w:t>
      </w:r>
      <w:r w:rsidRPr="009C0735">
        <w:rPr>
          <w:rFonts w:ascii="TimesNewRomanPSMT" w:eastAsia="Times New Roman" w:hAnsi="TimesNewRomanPSMT" w:cs="Times New Roman"/>
          <w:color w:val="000000"/>
          <w:sz w:val="28"/>
          <w:szCs w:val="28"/>
          <w:lang w:eastAsia="uk-UA"/>
        </w:rPr>
        <w:t xml:space="preserve">к, </w:t>
      </w:r>
      <w:r w:rsidR="00630F85">
        <w:rPr>
          <w:rFonts w:ascii="TimesNewRomanPSMT" w:eastAsia="Times New Roman" w:hAnsi="TimesNewRomanPSMT" w:cs="Times New Roman"/>
          <w:color w:val="000000"/>
          <w:sz w:val="28"/>
          <w:szCs w:val="28"/>
          <w:lang w:eastAsia="uk-UA"/>
        </w:rPr>
        <w:t xml:space="preserve">були </w:t>
      </w:r>
      <w:r w:rsidRPr="009C0735">
        <w:rPr>
          <w:rFonts w:ascii="TimesNewRomanPSMT" w:eastAsia="Times New Roman" w:hAnsi="TimesNewRomanPSMT" w:cs="Times New Roman"/>
          <w:color w:val="000000"/>
          <w:sz w:val="28"/>
          <w:szCs w:val="28"/>
          <w:lang w:eastAsia="uk-UA"/>
        </w:rPr>
        <w:t xml:space="preserve">зацікавлені та планували </w:t>
      </w:r>
      <w:r w:rsidR="00630F85">
        <w:rPr>
          <w:rFonts w:ascii="TimesNewRomanPSMT" w:eastAsia="Times New Roman" w:hAnsi="TimesNewRomanPSMT" w:cs="Times New Roman"/>
          <w:color w:val="000000"/>
          <w:sz w:val="28"/>
          <w:szCs w:val="28"/>
          <w:lang w:eastAsia="uk-UA"/>
        </w:rPr>
        <w:t xml:space="preserve">їх </w:t>
      </w:r>
      <w:r w:rsidRPr="009C0735">
        <w:rPr>
          <w:rFonts w:ascii="TimesNewRomanPSMT" w:eastAsia="Times New Roman" w:hAnsi="TimesNewRomanPSMT" w:cs="Times New Roman"/>
          <w:color w:val="000000"/>
          <w:sz w:val="28"/>
          <w:szCs w:val="28"/>
          <w:lang w:eastAsia="uk-UA"/>
        </w:rPr>
        <w:t>використовувати саме його батьки,</w:t>
      </w:r>
      <w:r w:rsidR="009C0735">
        <w:rPr>
          <w:rFonts w:ascii="TimesNewRomanPSMT" w:eastAsia="Times New Roman" w:hAnsi="TimesNewRomanPSMT" w:cs="Times New Roman"/>
          <w:color w:val="000000"/>
          <w:sz w:val="28"/>
          <w:szCs w:val="28"/>
          <w:lang w:eastAsia="uk-UA"/>
        </w:rPr>
        <w:t xml:space="preserve"> а не </w:t>
      </w:r>
      <w:r w:rsidR="00630F85">
        <w:rPr>
          <w:rFonts w:ascii="TimesNewRomanPSMT" w:eastAsia="Times New Roman" w:hAnsi="TimesNewRomanPSMT" w:cs="Times New Roman"/>
          <w:color w:val="000000"/>
          <w:sz w:val="28"/>
          <w:szCs w:val="28"/>
          <w:lang w:eastAsia="uk-UA"/>
        </w:rPr>
        <w:t>він сам,</w:t>
      </w:r>
      <w:r w:rsidRPr="009C0735">
        <w:rPr>
          <w:rFonts w:ascii="TimesNewRomanPSMT" w:eastAsia="Times New Roman" w:hAnsi="TimesNewRomanPSMT" w:cs="Times New Roman"/>
          <w:color w:val="000000"/>
          <w:sz w:val="28"/>
          <w:szCs w:val="28"/>
          <w:lang w:eastAsia="uk-UA"/>
        </w:rPr>
        <w:t xml:space="preserve"> з огляду на </w:t>
      </w:r>
      <w:r w:rsidR="009C0735">
        <w:rPr>
          <w:rFonts w:ascii="TimesNewRomanPSMT" w:eastAsia="Times New Roman" w:hAnsi="TimesNewRomanPSMT" w:cs="Times New Roman"/>
          <w:color w:val="000000"/>
          <w:sz w:val="28"/>
          <w:szCs w:val="28"/>
          <w:lang w:eastAsia="uk-UA"/>
        </w:rPr>
        <w:t xml:space="preserve">те, що </w:t>
      </w:r>
      <w:r w:rsidR="00571EA3">
        <w:rPr>
          <w:rFonts w:ascii="TimesNewRomanPSMT" w:eastAsia="Times New Roman" w:hAnsi="TimesNewRomanPSMT" w:cs="Times New Roman"/>
          <w:color w:val="000000"/>
          <w:sz w:val="28"/>
          <w:szCs w:val="28"/>
          <w:lang w:eastAsia="uk-UA"/>
        </w:rPr>
        <w:t xml:space="preserve">вони вже </w:t>
      </w:r>
      <w:r w:rsidRPr="009C0735">
        <w:rPr>
          <w:rFonts w:ascii="TimesNewRomanPSMT" w:eastAsia="Times New Roman" w:hAnsi="TimesNewRomanPSMT" w:cs="Times New Roman"/>
          <w:color w:val="000000"/>
          <w:sz w:val="28"/>
          <w:szCs w:val="28"/>
          <w:lang w:eastAsia="uk-UA"/>
        </w:rPr>
        <w:t>раніше придба</w:t>
      </w:r>
      <w:r w:rsidR="00571EA3">
        <w:rPr>
          <w:rFonts w:ascii="TimesNewRomanPSMT" w:eastAsia="Times New Roman" w:hAnsi="TimesNewRomanPSMT" w:cs="Times New Roman"/>
          <w:color w:val="000000"/>
          <w:sz w:val="28"/>
          <w:szCs w:val="28"/>
          <w:lang w:eastAsia="uk-UA"/>
        </w:rPr>
        <w:t xml:space="preserve">вали </w:t>
      </w:r>
      <w:r w:rsidRPr="009C0735">
        <w:rPr>
          <w:rFonts w:ascii="TimesNewRomanPSMT" w:eastAsia="Times New Roman" w:hAnsi="TimesNewRomanPSMT" w:cs="Times New Roman"/>
          <w:color w:val="000000"/>
          <w:sz w:val="28"/>
          <w:szCs w:val="28"/>
          <w:lang w:eastAsia="uk-UA"/>
        </w:rPr>
        <w:t>об</w:t>
      </w:r>
      <w:r w:rsidR="00571EA3">
        <w:rPr>
          <w:rFonts w:ascii="TimesNewRomanPSMT" w:eastAsia="Times New Roman" w:hAnsi="TimesNewRomanPSMT" w:cs="Times New Roman"/>
          <w:color w:val="000000"/>
          <w:sz w:val="28"/>
          <w:szCs w:val="28"/>
          <w:lang w:eastAsia="uk-UA"/>
        </w:rPr>
        <w:t>’</w:t>
      </w:r>
      <w:r w:rsidRPr="009C0735">
        <w:rPr>
          <w:rFonts w:ascii="TimesNewRomanPSMT" w:eastAsia="Times New Roman" w:hAnsi="TimesNewRomanPSMT" w:cs="Times New Roman"/>
          <w:color w:val="000000"/>
          <w:sz w:val="28"/>
          <w:szCs w:val="28"/>
          <w:lang w:eastAsia="uk-UA"/>
        </w:rPr>
        <w:t>єкти нерухомого майна</w:t>
      </w:r>
      <w:r w:rsidR="00571EA3">
        <w:rPr>
          <w:rFonts w:ascii="TimesNewRomanPSMT" w:eastAsia="Times New Roman" w:hAnsi="TimesNewRomanPSMT" w:cs="Times New Roman"/>
          <w:color w:val="000000"/>
          <w:sz w:val="28"/>
          <w:szCs w:val="28"/>
          <w:lang w:eastAsia="uk-UA"/>
        </w:rPr>
        <w:t xml:space="preserve">, </w:t>
      </w:r>
      <w:r w:rsidR="00630F85">
        <w:rPr>
          <w:rFonts w:ascii="TimesNewRomanPSMT" w:eastAsia="Times New Roman" w:hAnsi="TimesNewRomanPSMT" w:cs="Times New Roman"/>
          <w:color w:val="000000"/>
          <w:sz w:val="28"/>
          <w:szCs w:val="28"/>
          <w:lang w:eastAsia="uk-UA"/>
        </w:rPr>
        <w:t>зокрема</w:t>
      </w:r>
      <w:r w:rsidR="00571EA3">
        <w:rPr>
          <w:rFonts w:ascii="TimesNewRomanPSMT" w:eastAsia="Times New Roman" w:hAnsi="TimesNewRomanPSMT" w:cs="Times New Roman"/>
          <w:color w:val="000000"/>
          <w:sz w:val="28"/>
          <w:szCs w:val="28"/>
          <w:lang w:eastAsia="uk-UA"/>
        </w:rPr>
        <w:t xml:space="preserve"> земельні ділянки</w:t>
      </w:r>
      <w:r w:rsidRPr="009C0735">
        <w:rPr>
          <w:rFonts w:ascii="TimesNewRomanPSMT" w:eastAsia="Times New Roman" w:hAnsi="TimesNewRomanPSMT" w:cs="Times New Roman"/>
          <w:color w:val="000000"/>
          <w:sz w:val="28"/>
          <w:szCs w:val="28"/>
          <w:lang w:eastAsia="uk-UA"/>
        </w:rPr>
        <w:t xml:space="preserve">, та стан </w:t>
      </w:r>
      <w:r w:rsidR="00630F85" w:rsidRPr="009C0735">
        <w:rPr>
          <w:rFonts w:ascii="TimesNewRomanPSMT" w:eastAsia="Times New Roman" w:hAnsi="TimesNewRomanPSMT" w:cs="Times New Roman"/>
          <w:color w:val="000000"/>
          <w:sz w:val="28"/>
          <w:szCs w:val="28"/>
          <w:lang w:eastAsia="uk-UA"/>
        </w:rPr>
        <w:t xml:space="preserve">їх </w:t>
      </w:r>
      <w:r w:rsidRPr="009C0735">
        <w:rPr>
          <w:rFonts w:ascii="TimesNewRomanPSMT" w:eastAsia="Times New Roman" w:hAnsi="TimesNewRomanPSMT" w:cs="Times New Roman"/>
          <w:color w:val="000000"/>
          <w:sz w:val="28"/>
          <w:szCs w:val="28"/>
          <w:lang w:eastAsia="uk-UA"/>
        </w:rPr>
        <w:t>здоров</w:t>
      </w:r>
      <w:r w:rsidR="00571EA3">
        <w:rPr>
          <w:rFonts w:ascii="TimesNewRomanPSMT" w:eastAsia="Times New Roman" w:hAnsi="TimesNewRomanPSMT" w:cs="Times New Roman"/>
          <w:color w:val="000000"/>
          <w:sz w:val="28"/>
          <w:szCs w:val="28"/>
          <w:lang w:eastAsia="uk-UA"/>
        </w:rPr>
        <w:t>’</w:t>
      </w:r>
      <w:r w:rsidRPr="009C0735">
        <w:rPr>
          <w:rFonts w:ascii="TimesNewRomanPSMT" w:eastAsia="Times New Roman" w:hAnsi="TimesNewRomanPSMT" w:cs="Times New Roman"/>
          <w:color w:val="000000"/>
          <w:sz w:val="28"/>
          <w:szCs w:val="28"/>
          <w:lang w:eastAsia="uk-UA"/>
        </w:rPr>
        <w:t>я.</w:t>
      </w:r>
    </w:p>
    <w:p w:rsidR="002C5201" w:rsidRDefault="002C5201" w:rsidP="002C5201">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 New Roman" w:eastAsia="Times New Roman" w:hAnsi="Times New Roman" w:cs="Times New Roman"/>
          <w:bCs/>
          <w:sz w:val="28"/>
          <w:szCs w:val="28"/>
          <w:lang w:eastAsia="uk-UA"/>
        </w:rPr>
        <w:t xml:space="preserve">Також згідно з майновою декларацією за 2024 рік кандидат </w:t>
      </w:r>
      <w:r w:rsidR="007D540B" w:rsidRPr="007D540B">
        <w:rPr>
          <w:rFonts w:ascii="TimesNewRomanPSMT" w:eastAsia="Times New Roman" w:hAnsi="TimesNewRomanPSMT" w:cs="Times New Roman"/>
          <w:color w:val="000000"/>
          <w:sz w:val="28"/>
          <w:szCs w:val="28"/>
          <w:lang w:eastAsia="uk-UA"/>
        </w:rPr>
        <w:t xml:space="preserve">набув право </w:t>
      </w:r>
      <w:r>
        <w:rPr>
          <w:rFonts w:ascii="TimesNewRomanPSMT" w:eastAsia="Times New Roman" w:hAnsi="TimesNewRomanPSMT" w:cs="Times New Roman"/>
          <w:color w:val="000000"/>
          <w:sz w:val="28"/>
          <w:szCs w:val="28"/>
          <w:lang w:eastAsia="uk-UA"/>
        </w:rPr>
        <w:t xml:space="preserve">спільної </w:t>
      </w:r>
      <w:r w:rsidR="007D540B" w:rsidRPr="007D540B">
        <w:rPr>
          <w:rFonts w:ascii="TimesNewRomanPSMT" w:eastAsia="Times New Roman" w:hAnsi="TimesNewRomanPSMT" w:cs="Times New Roman"/>
          <w:color w:val="000000"/>
          <w:sz w:val="28"/>
          <w:szCs w:val="28"/>
          <w:lang w:eastAsia="uk-UA"/>
        </w:rPr>
        <w:t xml:space="preserve">власності на </w:t>
      </w:r>
      <w:r w:rsidRPr="007D540B">
        <w:rPr>
          <w:rFonts w:ascii="TimesNewRomanPSMT" w:eastAsia="Times New Roman" w:hAnsi="TimesNewRomanPSMT" w:cs="Times New Roman"/>
          <w:color w:val="000000"/>
          <w:sz w:val="28"/>
          <w:szCs w:val="28"/>
          <w:lang w:eastAsia="uk-UA"/>
        </w:rPr>
        <w:t xml:space="preserve">житловий будинок </w:t>
      </w:r>
      <w:r>
        <w:rPr>
          <w:rFonts w:ascii="TimesNewRomanPSMT" w:eastAsia="Times New Roman" w:hAnsi="TimesNewRomanPSMT" w:cs="Times New Roman"/>
          <w:color w:val="000000"/>
          <w:sz w:val="28"/>
          <w:szCs w:val="28"/>
          <w:lang w:eastAsia="uk-UA"/>
        </w:rPr>
        <w:t>заг</w:t>
      </w:r>
      <w:r w:rsidR="00630F85">
        <w:rPr>
          <w:rFonts w:ascii="TimesNewRomanPSMT" w:eastAsia="Times New Roman" w:hAnsi="TimesNewRomanPSMT" w:cs="Times New Roman"/>
          <w:color w:val="000000"/>
          <w:sz w:val="28"/>
          <w:szCs w:val="28"/>
          <w:lang w:eastAsia="uk-UA"/>
        </w:rPr>
        <w:t>альною</w:t>
      </w:r>
      <w:r>
        <w:rPr>
          <w:rFonts w:ascii="TimesNewRomanPSMT" w:eastAsia="Times New Roman" w:hAnsi="TimesNewRomanPSMT" w:cs="Times New Roman"/>
          <w:color w:val="000000"/>
          <w:sz w:val="28"/>
          <w:szCs w:val="28"/>
          <w:lang w:eastAsia="uk-UA"/>
        </w:rPr>
        <w:t xml:space="preserve"> площею </w:t>
      </w:r>
      <w:r w:rsidRPr="007D540B">
        <w:rPr>
          <w:rFonts w:ascii="TimesNewRomanPSMT" w:eastAsia="Times New Roman" w:hAnsi="TimesNewRomanPSMT" w:cs="Times New Roman"/>
          <w:color w:val="000000"/>
          <w:sz w:val="28"/>
          <w:szCs w:val="28"/>
          <w:lang w:eastAsia="uk-UA"/>
        </w:rPr>
        <w:t xml:space="preserve">319,3 </w:t>
      </w:r>
      <w:proofErr w:type="spellStart"/>
      <w:r w:rsidRPr="007D540B">
        <w:rPr>
          <w:rFonts w:ascii="TimesNewRomanPSMT" w:eastAsia="Times New Roman" w:hAnsi="TimesNewRomanPSMT" w:cs="Times New Roman"/>
          <w:color w:val="000000"/>
          <w:sz w:val="28"/>
          <w:szCs w:val="28"/>
          <w:lang w:eastAsia="uk-UA"/>
        </w:rPr>
        <w:t>кв</w:t>
      </w:r>
      <w:proofErr w:type="spellEnd"/>
      <w:r w:rsidRPr="007D540B">
        <w:rPr>
          <w:rFonts w:ascii="TimesNewRomanPSMT" w:eastAsia="Times New Roman" w:hAnsi="TimesNewRomanPSMT" w:cs="Times New Roman"/>
          <w:color w:val="000000"/>
          <w:sz w:val="28"/>
          <w:szCs w:val="28"/>
          <w:lang w:eastAsia="uk-UA"/>
        </w:rPr>
        <w:t>. м</w:t>
      </w:r>
      <w:r>
        <w:rPr>
          <w:rFonts w:ascii="TimesNewRomanPSMT" w:eastAsia="Times New Roman" w:hAnsi="TimesNewRomanPSMT" w:cs="Times New Roman"/>
          <w:color w:val="000000"/>
          <w:sz w:val="28"/>
          <w:szCs w:val="28"/>
          <w:lang w:eastAsia="uk-UA"/>
        </w:rPr>
        <w:t xml:space="preserve">, </w:t>
      </w:r>
      <w:r w:rsidR="00630F85">
        <w:rPr>
          <w:rFonts w:ascii="TimesNewRomanPSMT" w:eastAsia="Times New Roman" w:hAnsi="TimesNewRomanPSMT" w:cs="Times New Roman"/>
          <w:color w:val="000000"/>
          <w:sz w:val="28"/>
          <w:szCs w:val="28"/>
          <w:lang w:eastAsia="uk-UA"/>
        </w:rPr>
        <w:t>що</w:t>
      </w:r>
      <w:r>
        <w:rPr>
          <w:rFonts w:ascii="TimesNewRomanPSMT" w:eastAsia="Times New Roman" w:hAnsi="TimesNewRomanPSMT" w:cs="Times New Roman"/>
          <w:color w:val="000000"/>
          <w:sz w:val="28"/>
          <w:szCs w:val="28"/>
          <w:lang w:eastAsia="uk-UA"/>
        </w:rPr>
        <w:t xml:space="preserve"> </w:t>
      </w:r>
      <w:r w:rsidR="00630F85">
        <w:rPr>
          <w:rFonts w:ascii="TimesNewRomanPSMT" w:eastAsia="Times New Roman" w:hAnsi="TimesNewRomanPSMT" w:cs="Times New Roman"/>
          <w:color w:val="000000"/>
          <w:sz w:val="28"/>
          <w:szCs w:val="28"/>
          <w:lang w:eastAsia="uk-UA"/>
        </w:rPr>
        <w:br/>
      </w:r>
      <w:r>
        <w:rPr>
          <w:rFonts w:ascii="TimesNewRomanPSMT" w:eastAsia="Times New Roman" w:hAnsi="TimesNewRomanPSMT" w:cs="Times New Roman"/>
          <w:color w:val="000000"/>
          <w:sz w:val="28"/>
          <w:szCs w:val="28"/>
          <w:lang w:eastAsia="uk-UA"/>
        </w:rPr>
        <w:t xml:space="preserve">з </w:t>
      </w:r>
      <w:r w:rsidRPr="007D540B">
        <w:rPr>
          <w:rFonts w:ascii="TimesNewRomanPSMT" w:eastAsia="Times New Roman" w:hAnsi="TimesNewRomanPSMT" w:cs="Times New Roman"/>
          <w:color w:val="000000"/>
          <w:sz w:val="28"/>
          <w:szCs w:val="28"/>
          <w:lang w:eastAsia="uk-UA"/>
        </w:rPr>
        <w:t>01</w:t>
      </w:r>
      <w:r>
        <w:rPr>
          <w:rFonts w:ascii="TimesNewRomanPSMT" w:eastAsia="Times New Roman" w:hAnsi="TimesNewRomanPSMT" w:cs="Times New Roman"/>
          <w:color w:val="000000"/>
          <w:sz w:val="28"/>
          <w:szCs w:val="28"/>
          <w:lang w:eastAsia="uk-UA"/>
        </w:rPr>
        <w:t xml:space="preserve"> січня </w:t>
      </w:r>
      <w:r w:rsidRPr="007D540B">
        <w:rPr>
          <w:rFonts w:ascii="TimesNewRomanPSMT" w:eastAsia="Times New Roman" w:hAnsi="TimesNewRomanPSMT" w:cs="Times New Roman"/>
          <w:color w:val="000000"/>
          <w:sz w:val="28"/>
          <w:szCs w:val="28"/>
          <w:lang w:eastAsia="uk-UA"/>
        </w:rPr>
        <w:t>2014</w:t>
      </w:r>
      <w:r>
        <w:rPr>
          <w:rFonts w:ascii="TimesNewRomanPSMT" w:eastAsia="Times New Roman" w:hAnsi="TimesNewRomanPSMT" w:cs="Times New Roman"/>
          <w:color w:val="000000"/>
          <w:sz w:val="28"/>
          <w:szCs w:val="28"/>
          <w:lang w:eastAsia="uk-UA"/>
        </w:rPr>
        <w:t xml:space="preserve"> року був об’єктом</w:t>
      </w:r>
      <w:r w:rsidR="007D540B" w:rsidRPr="007D540B">
        <w:rPr>
          <w:rFonts w:ascii="TimesNewRomanPSMT" w:eastAsia="Times New Roman" w:hAnsi="TimesNewRomanPSMT" w:cs="Times New Roman"/>
          <w:color w:val="000000"/>
          <w:sz w:val="28"/>
          <w:szCs w:val="28"/>
          <w:lang w:eastAsia="uk-UA"/>
        </w:rPr>
        <w:t xml:space="preserve"> незавершеного будівництва</w:t>
      </w:r>
      <w:r>
        <w:rPr>
          <w:rFonts w:ascii="TimesNewRomanPSMT" w:eastAsia="Times New Roman" w:hAnsi="TimesNewRomanPSMT" w:cs="Times New Roman"/>
          <w:color w:val="000000"/>
          <w:sz w:val="28"/>
          <w:szCs w:val="28"/>
          <w:lang w:eastAsia="uk-UA"/>
        </w:rPr>
        <w:t>.</w:t>
      </w:r>
    </w:p>
    <w:p w:rsidR="007D540B" w:rsidRDefault="002C5201" w:rsidP="002C5201">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ГРД вказує, що к</w:t>
      </w:r>
      <w:r w:rsidR="007D540B" w:rsidRPr="007D540B">
        <w:rPr>
          <w:rFonts w:ascii="TimesNewRomanPSMT" w:eastAsia="Times New Roman" w:hAnsi="TimesNewRomanPSMT" w:cs="Times New Roman"/>
          <w:color w:val="000000"/>
          <w:sz w:val="28"/>
          <w:szCs w:val="28"/>
          <w:lang w:eastAsia="uk-UA"/>
        </w:rPr>
        <w:t>андидат</w:t>
      </w:r>
      <w:r>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під час співбесіди 14</w:t>
      </w:r>
      <w:r>
        <w:rPr>
          <w:rFonts w:ascii="TimesNewRomanPSMT" w:eastAsia="Times New Roman" w:hAnsi="TimesNewRomanPSMT" w:cs="Times New Roman"/>
          <w:color w:val="000000"/>
          <w:sz w:val="28"/>
          <w:szCs w:val="28"/>
          <w:lang w:eastAsia="uk-UA"/>
        </w:rPr>
        <w:t xml:space="preserve"> березня </w:t>
      </w:r>
      <w:r w:rsidR="007D540B" w:rsidRPr="007D540B">
        <w:rPr>
          <w:rFonts w:ascii="TimesNewRomanPSMT" w:eastAsia="Times New Roman" w:hAnsi="TimesNewRomanPSMT" w:cs="Times New Roman"/>
          <w:color w:val="000000"/>
          <w:sz w:val="28"/>
          <w:szCs w:val="28"/>
          <w:lang w:eastAsia="uk-UA"/>
        </w:rPr>
        <w:t>2024</w:t>
      </w:r>
      <w:r>
        <w:rPr>
          <w:rFonts w:ascii="TimesNewRomanPSMT" w:eastAsia="Times New Roman" w:hAnsi="TimesNewRomanPSMT" w:cs="Times New Roman"/>
          <w:color w:val="000000"/>
          <w:sz w:val="28"/>
          <w:szCs w:val="28"/>
          <w:lang w:eastAsia="uk-UA"/>
        </w:rPr>
        <w:t xml:space="preserve"> року, яка проводилася в межах конкурсу на посаду судді місцевого суду,</w:t>
      </w:r>
      <w:r w:rsidR="007D540B" w:rsidRPr="007D540B">
        <w:rPr>
          <w:rFonts w:ascii="TimesNewRomanPSMT" w:eastAsia="Times New Roman" w:hAnsi="TimesNewRomanPSMT" w:cs="Times New Roman"/>
          <w:color w:val="000000"/>
          <w:sz w:val="28"/>
          <w:szCs w:val="28"/>
          <w:lang w:eastAsia="uk-UA"/>
        </w:rPr>
        <w:t xml:space="preserve"> підтверджу</w:t>
      </w:r>
      <w:r>
        <w:rPr>
          <w:rFonts w:ascii="TimesNewRomanPSMT" w:eastAsia="Times New Roman" w:hAnsi="TimesNewRomanPSMT" w:cs="Times New Roman"/>
          <w:color w:val="000000"/>
          <w:sz w:val="28"/>
          <w:szCs w:val="28"/>
          <w:lang w:eastAsia="uk-UA"/>
        </w:rPr>
        <w:t xml:space="preserve">вав </w:t>
      </w:r>
      <w:r w:rsidR="007D540B" w:rsidRPr="007D540B">
        <w:rPr>
          <w:rFonts w:ascii="TimesNewRomanPSMT" w:eastAsia="Times New Roman" w:hAnsi="TimesNewRomanPSMT" w:cs="Times New Roman"/>
          <w:color w:val="000000"/>
          <w:sz w:val="28"/>
          <w:szCs w:val="28"/>
          <w:lang w:eastAsia="uk-UA"/>
        </w:rPr>
        <w:t xml:space="preserve">проживання в </w:t>
      </w:r>
      <w:r w:rsidR="00630F85">
        <w:rPr>
          <w:rFonts w:ascii="TimesNewRomanPSMT" w:eastAsia="Times New Roman" w:hAnsi="TimesNewRomanPSMT" w:cs="Times New Roman"/>
          <w:color w:val="000000"/>
          <w:sz w:val="28"/>
          <w:szCs w:val="28"/>
          <w:lang w:eastAsia="uk-UA"/>
        </w:rPr>
        <w:t>цьо</w:t>
      </w:r>
      <w:r w:rsidR="007D540B" w:rsidRPr="007D540B">
        <w:rPr>
          <w:rFonts w:ascii="TimesNewRomanPSMT" w:eastAsia="Times New Roman" w:hAnsi="TimesNewRomanPSMT" w:cs="Times New Roman"/>
          <w:color w:val="000000"/>
          <w:sz w:val="28"/>
          <w:szCs w:val="28"/>
          <w:lang w:eastAsia="uk-UA"/>
        </w:rPr>
        <w:t xml:space="preserve">му </w:t>
      </w:r>
      <w:r>
        <w:rPr>
          <w:rFonts w:ascii="TimesNewRomanPSMT" w:eastAsia="Times New Roman" w:hAnsi="TimesNewRomanPSMT" w:cs="Times New Roman"/>
          <w:color w:val="000000"/>
          <w:sz w:val="28"/>
          <w:szCs w:val="28"/>
          <w:lang w:eastAsia="uk-UA"/>
        </w:rPr>
        <w:t>житловому будинку</w:t>
      </w:r>
      <w:r w:rsidR="007D540B" w:rsidRPr="007D540B">
        <w:rPr>
          <w:rFonts w:ascii="TimesNewRomanPSMT" w:eastAsia="Times New Roman" w:hAnsi="TimesNewRomanPSMT" w:cs="Times New Roman"/>
          <w:color w:val="000000"/>
          <w:sz w:val="28"/>
          <w:szCs w:val="28"/>
          <w:lang w:eastAsia="uk-UA"/>
        </w:rPr>
        <w:t>.</w:t>
      </w:r>
    </w:p>
    <w:p w:rsidR="00222B93" w:rsidRDefault="00C90821" w:rsidP="00222B93">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 New Roman" w:eastAsia="Times New Roman" w:hAnsi="Times New Roman" w:cs="Times New Roman"/>
          <w:bCs/>
          <w:sz w:val="28"/>
          <w:szCs w:val="28"/>
          <w:lang w:eastAsia="uk-UA"/>
        </w:rPr>
        <w:t xml:space="preserve">ГРД </w:t>
      </w:r>
      <w:r w:rsidR="00B75031">
        <w:rPr>
          <w:rFonts w:ascii="Times New Roman" w:eastAsia="Times New Roman" w:hAnsi="Times New Roman" w:cs="Times New Roman"/>
          <w:bCs/>
          <w:sz w:val="28"/>
          <w:szCs w:val="28"/>
          <w:lang w:eastAsia="uk-UA"/>
        </w:rPr>
        <w:t xml:space="preserve">вважає, що </w:t>
      </w:r>
      <w:r w:rsidR="00D30043">
        <w:rPr>
          <w:rFonts w:ascii="Times New Roman" w:eastAsia="Times New Roman" w:hAnsi="Times New Roman" w:cs="Times New Roman"/>
          <w:bCs/>
          <w:sz w:val="28"/>
          <w:szCs w:val="28"/>
          <w:lang w:eastAsia="uk-UA"/>
        </w:rPr>
        <w:t>у</w:t>
      </w:r>
      <w:r w:rsidR="00B75031">
        <w:rPr>
          <w:rFonts w:ascii="Times New Roman" w:eastAsia="Times New Roman" w:hAnsi="Times New Roman" w:cs="Times New Roman"/>
          <w:bCs/>
          <w:sz w:val="28"/>
          <w:szCs w:val="28"/>
          <w:lang w:eastAsia="uk-UA"/>
        </w:rPr>
        <w:t xml:space="preserve"> сторон</w:t>
      </w:r>
      <w:r w:rsidR="006D7833">
        <w:rPr>
          <w:rFonts w:ascii="Times New Roman" w:eastAsia="Times New Roman" w:hAnsi="Times New Roman" w:cs="Times New Roman"/>
          <w:bCs/>
          <w:sz w:val="28"/>
          <w:szCs w:val="28"/>
          <w:lang w:eastAsia="uk-UA"/>
        </w:rPr>
        <w:t xml:space="preserve">нього спостерігача </w:t>
      </w:r>
      <w:r w:rsidR="00D30043">
        <w:rPr>
          <w:rFonts w:ascii="Times New Roman" w:eastAsia="Times New Roman" w:hAnsi="Times New Roman" w:cs="Times New Roman"/>
          <w:bCs/>
          <w:sz w:val="28"/>
          <w:szCs w:val="28"/>
          <w:lang w:eastAsia="uk-UA"/>
        </w:rPr>
        <w:t>виникає</w:t>
      </w:r>
      <w:r w:rsidR="006D7833">
        <w:rPr>
          <w:rFonts w:ascii="Times New Roman" w:eastAsia="Times New Roman" w:hAnsi="Times New Roman" w:cs="Times New Roman"/>
          <w:bCs/>
          <w:sz w:val="28"/>
          <w:szCs w:val="28"/>
          <w:lang w:eastAsia="uk-UA"/>
        </w:rPr>
        <w:t xml:space="preserve"> обґрунтований сумнів </w:t>
      </w:r>
      <w:r w:rsidR="00630F85">
        <w:rPr>
          <w:rFonts w:ascii="Times New Roman" w:eastAsia="Times New Roman" w:hAnsi="Times New Roman" w:cs="Times New Roman"/>
          <w:bCs/>
          <w:sz w:val="28"/>
          <w:szCs w:val="28"/>
          <w:lang w:eastAsia="uk-UA"/>
        </w:rPr>
        <w:t xml:space="preserve">щодо </w:t>
      </w:r>
      <w:r w:rsidR="00D30043">
        <w:rPr>
          <w:rFonts w:ascii="Times New Roman" w:eastAsia="Times New Roman" w:hAnsi="Times New Roman" w:cs="Times New Roman"/>
          <w:bCs/>
          <w:sz w:val="28"/>
          <w:szCs w:val="28"/>
          <w:lang w:eastAsia="uk-UA"/>
        </w:rPr>
        <w:t>наявно</w:t>
      </w:r>
      <w:r w:rsidR="00571EA3">
        <w:rPr>
          <w:rFonts w:ascii="Times New Roman" w:eastAsia="Times New Roman" w:hAnsi="Times New Roman" w:cs="Times New Roman"/>
          <w:bCs/>
          <w:sz w:val="28"/>
          <w:szCs w:val="28"/>
          <w:lang w:eastAsia="uk-UA"/>
        </w:rPr>
        <w:t>с</w:t>
      </w:r>
      <w:r w:rsidR="00D30043">
        <w:rPr>
          <w:rFonts w:ascii="Times New Roman" w:eastAsia="Times New Roman" w:hAnsi="Times New Roman" w:cs="Times New Roman"/>
          <w:bCs/>
          <w:sz w:val="28"/>
          <w:szCs w:val="28"/>
          <w:lang w:eastAsia="uk-UA"/>
        </w:rPr>
        <w:t>ті</w:t>
      </w:r>
      <w:r w:rsidR="006D7833">
        <w:rPr>
          <w:rFonts w:ascii="Times New Roman" w:eastAsia="Times New Roman" w:hAnsi="Times New Roman" w:cs="Times New Roman"/>
          <w:bCs/>
          <w:sz w:val="28"/>
          <w:szCs w:val="28"/>
          <w:lang w:eastAsia="uk-UA"/>
        </w:rPr>
        <w:t xml:space="preserve"> фінансової спроможності кандидата та його батьків побудувати такий об’єкт нерухомості</w:t>
      </w:r>
      <w:r w:rsidR="00D30043">
        <w:rPr>
          <w:rFonts w:ascii="Times New Roman" w:eastAsia="Times New Roman" w:hAnsi="Times New Roman" w:cs="Times New Roman"/>
          <w:bCs/>
          <w:sz w:val="28"/>
          <w:szCs w:val="28"/>
          <w:lang w:eastAsia="uk-UA"/>
        </w:rPr>
        <w:t xml:space="preserve"> за рахунок офіційно отриманих доходів</w:t>
      </w:r>
      <w:r w:rsidR="006D7833">
        <w:rPr>
          <w:rFonts w:ascii="Times New Roman" w:eastAsia="Times New Roman" w:hAnsi="Times New Roman" w:cs="Times New Roman"/>
          <w:bCs/>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 xml:space="preserve">Так, згідно з </w:t>
      </w:r>
      <w:r w:rsidR="006D7833">
        <w:rPr>
          <w:rFonts w:ascii="TimesNewRomanPSMT" w:eastAsia="Times New Roman" w:hAnsi="TimesNewRomanPSMT" w:cs="Times New Roman"/>
          <w:color w:val="000000"/>
          <w:sz w:val="28"/>
          <w:szCs w:val="28"/>
          <w:lang w:eastAsia="uk-UA"/>
        </w:rPr>
        <w:t>відомостями податкових</w:t>
      </w:r>
      <w:r w:rsidR="00222B93">
        <w:rPr>
          <w:rFonts w:ascii="TimesNewRomanPSMT" w:eastAsia="Times New Roman" w:hAnsi="TimesNewRomanPSMT" w:cs="Times New Roman"/>
          <w:color w:val="000000"/>
          <w:sz w:val="28"/>
          <w:szCs w:val="28"/>
          <w:lang w:eastAsia="uk-UA"/>
        </w:rPr>
        <w:t xml:space="preserve"> органів кандидат </w:t>
      </w:r>
      <w:r w:rsidR="007D540B" w:rsidRPr="007D540B">
        <w:rPr>
          <w:rFonts w:ascii="TimesNewRomanPSMT" w:eastAsia="Times New Roman" w:hAnsi="TimesNewRomanPSMT" w:cs="Times New Roman"/>
          <w:color w:val="000000"/>
          <w:sz w:val="28"/>
          <w:szCs w:val="28"/>
          <w:lang w:eastAsia="uk-UA"/>
        </w:rPr>
        <w:t xml:space="preserve">у 2013 році не </w:t>
      </w:r>
      <w:r w:rsidR="00222B93">
        <w:rPr>
          <w:rFonts w:ascii="TimesNewRomanPSMT" w:eastAsia="Times New Roman" w:hAnsi="TimesNewRomanPSMT" w:cs="Times New Roman"/>
          <w:color w:val="000000"/>
          <w:sz w:val="28"/>
          <w:szCs w:val="28"/>
          <w:lang w:eastAsia="uk-UA"/>
        </w:rPr>
        <w:t>отримував</w:t>
      </w:r>
      <w:r w:rsidR="007D540B" w:rsidRPr="007D540B">
        <w:rPr>
          <w:rFonts w:ascii="TimesNewRomanPSMT" w:eastAsia="Times New Roman" w:hAnsi="TimesNewRomanPSMT" w:cs="Times New Roman"/>
          <w:color w:val="000000"/>
          <w:sz w:val="28"/>
          <w:szCs w:val="28"/>
          <w:lang w:eastAsia="uk-UA"/>
        </w:rPr>
        <w:t xml:space="preserve"> офіційних доходів</w:t>
      </w:r>
      <w:r w:rsidR="00222B93">
        <w:rPr>
          <w:rFonts w:ascii="TimesNewRomanPSMT" w:eastAsia="Times New Roman" w:hAnsi="TimesNewRomanPSMT" w:cs="Times New Roman"/>
          <w:color w:val="000000"/>
          <w:sz w:val="28"/>
          <w:szCs w:val="28"/>
          <w:lang w:eastAsia="uk-UA"/>
        </w:rPr>
        <w:t>, у</w:t>
      </w:r>
      <w:r w:rsidR="007D540B" w:rsidRPr="007D540B">
        <w:rPr>
          <w:rFonts w:ascii="TimesNewRomanPSMT" w:eastAsia="Times New Roman" w:hAnsi="TimesNewRomanPSMT" w:cs="Times New Roman"/>
          <w:color w:val="000000"/>
          <w:sz w:val="28"/>
          <w:szCs w:val="28"/>
          <w:lang w:eastAsia="uk-UA"/>
        </w:rPr>
        <w:t xml:space="preserve"> наступні роки</w:t>
      </w:r>
      <w:r w:rsidR="00222B93">
        <w:rPr>
          <w:rFonts w:ascii="TimesNewRomanPSMT" w:eastAsia="Times New Roman" w:hAnsi="TimesNewRomanPSMT" w:cs="Times New Roman"/>
          <w:color w:val="000000"/>
          <w:sz w:val="28"/>
          <w:szCs w:val="28"/>
          <w:lang w:eastAsia="uk-UA"/>
        </w:rPr>
        <w:t xml:space="preserve"> їх </w:t>
      </w:r>
      <w:r w:rsidR="007D540B" w:rsidRPr="007D540B">
        <w:rPr>
          <w:rFonts w:ascii="TimesNewRomanPSMT" w:eastAsia="Times New Roman" w:hAnsi="TimesNewRomanPSMT" w:cs="Times New Roman"/>
          <w:color w:val="000000"/>
          <w:sz w:val="28"/>
          <w:szCs w:val="28"/>
          <w:lang w:eastAsia="uk-UA"/>
        </w:rPr>
        <w:t>розмір не перевищував 7</w:t>
      </w:r>
      <w:r w:rsidR="00630F85">
        <w:rPr>
          <w:rFonts w:ascii="TimesNewRomanPSMT" w:eastAsia="Times New Roman" w:hAnsi="TimesNewRomanPSMT" w:cs="Times New Roman" w:hint="eastAsia"/>
          <w:color w:val="000000"/>
          <w:sz w:val="28"/>
          <w:szCs w:val="28"/>
          <w:lang w:eastAsia="uk-UA"/>
        </w:rPr>
        <w:t> </w:t>
      </w:r>
      <w:r w:rsidR="007D540B" w:rsidRPr="007D540B">
        <w:rPr>
          <w:rFonts w:ascii="TimesNewRomanPSMT" w:eastAsia="Times New Roman" w:hAnsi="TimesNewRomanPSMT" w:cs="Times New Roman"/>
          <w:color w:val="000000"/>
          <w:sz w:val="28"/>
          <w:szCs w:val="28"/>
          <w:lang w:eastAsia="uk-UA"/>
        </w:rPr>
        <w:t>000 доларів США на рік (наприклад, у 2014</w:t>
      </w:r>
      <w:r w:rsidR="00222B93">
        <w:rPr>
          <w:rFonts w:ascii="TimesNewRomanPSMT" w:eastAsia="Times New Roman" w:hAnsi="TimesNewRomanPSMT" w:cs="Times New Roman"/>
          <w:color w:val="000000"/>
          <w:sz w:val="28"/>
          <w:szCs w:val="28"/>
          <w:lang w:eastAsia="uk-UA"/>
        </w:rPr>
        <w:t xml:space="preserve"> році</w:t>
      </w:r>
      <w:r w:rsidR="007D540B" w:rsidRPr="007D540B">
        <w:rPr>
          <w:rFonts w:ascii="TimesNewRomanPSMT" w:eastAsia="Times New Roman" w:hAnsi="TimesNewRomanPSMT" w:cs="Times New Roman"/>
          <w:color w:val="000000"/>
          <w:sz w:val="28"/>
          <w:szCs w:val="28"/>
          <w:lang w:eastAsia="uk-UA"/>
        </w:rPr>
        <w:t xml:space="preserve"> </w:t>
      </w:r>
      <w:r w:rsidR="00630F85">
        <w:rPr>
          <w:rFonts w:ascii="TimesNewRomanPSMT" w:eastAsia="Times New Roman" w:hAnsi="TimesNewRomanPSMT" w:cs="Times New Roman"/>
          <w:color w:val="000000"/>
          <w:sz w:val="28"/>
          <w:szCs w:val="28"/>
          <w:lang w:eastAsia="uk-UA"/>
        </w:rPr>
        <w:t>–</w:t>
      </w:r>
      <w:r w:rsidR="007D540B" w:rsidRPr="007D540B">
        <w:rPr>
          <w:rFonts w:ascii="TimesNewRomanPSMT" w:eastAsia="Times New Roman" w:hAnsi="TimesNewRomanPSMT" w:cs="Times New Roman"/>
          <w:color w:val="000000"/>
          <w:sz w:val="28"/>
          <w:szCs w:val="28"/>
          <w:lang w:eastAsia="uk-UA"/>
        </w:rPr>
        <w:t xml:space="preserve"> 8</w:t>
      </w:r>
      <w:r w:rsidR="00630F85">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 xml:space="preserve">234,41 грн, </w:t>
      </w:r>
      <w:r w:rsidR="00222B93">
        <w:rPr>
          <w:rFonts w:ascii="TimesNewRomanPSMT" w:eastAsia="Times New Roman" w:hAnsi="TimesNewRomanPSMT" w:cs="Times New Roman"/>
          <w:color w:val="000000"/>
          <w:sz w:val="28"/>
          <w:szCs w:val="28"/>
          <w:lang w:eastAsia="uk-UA"/>
        </w:rPr>
        <w:t xml:space="preserve">у </w:t>
      </w:r>
      <w:r w:rsidR="007D540B" w:rsidRPr="007D540B">
        <w:rPr>
          <w:rFonts w:ascii="TimesNewRomanPSMT" w:eastAsia="Times New Roman" w:hAnsi="TimesNewRomanPSMT" w:cs="Times New Roman"/>
          <w:color w:val="000000"/>
          <w:sz w:val="28"/>
          <w:szCs w:val="28"/>
          <w:lang w:eastAsia="uk-UA"/>
        </w:rPr>
        <w:t>2016</w:t>
      </w:r>
      <w:r w:rsidR="00222B93">
        <w:rPr>
          <w:rFonts w:ascii="TimesNewRomanPSMT" w:eastAsia="Times New Roman" w:hAnsi="TimesNewRomanPSMT" w:cs="Times New Roman"/>
          <w:color w:val="000000"/>
          <w:sz w:val="28"/>
          <w:szCs w:val="28"/>
          <w:lang w:eastAsia="uk-UA"/>
        </w:rPr>
        <w:t xml:space="preserve"> році </w:t>
      </w:r>
      <w:r w:rsidR="00630F85">
        <w:rPr>
          <w:rFonts w:ascii="TimesNewRomanPSMT" w:eastAsia="Times New Roman" w:hAnsi="TimesNewRomanPSMT" w:cs="Times New Roman"/>
          <w:color w:val="000000"/>
          <w:sz w:val="28"/>
          <w:szCs w:val="28"/>
          <w:lang w:eastAsia="uk-UA"/>
        </w:rPr>
        <w:t>–</w:t>
      </w:r>
      <w:r w:rsidR="00222B93">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147</w:t>
      </w:r>
      <w:r w:rsidR="00222B93">
        <w:rPr>
          <w:rFonts w:ascii="TimesNewRomanPSMT" w:eastAsia="Times New Roman" w:hAnsi="TimesNewRomanPSMT" w:cs="Times New Roman"/>
          <w:color w:val="000000"/>
          <w:sz w:val="28"/>
          <w:szCs w:val="28"/>
          <w:lang w:eastAsia="uk-UA"/>
        </w:rPr>
        <w:t> </w:t>
      </w:r>
      <w:r w:rsidR="007D540B" w:rsidRPr="007D540B">
        <w:rPr>
          <w:rFonts w:ascii="TimesNewRomanPSMT" w:eastAsia="Times New Roman" w:hAnsi="TimesNewRomanPSMT" w:cs="Times New Roman"/>
          <w:color w:val="000000"/>
          <w:sz w:val="28"/>
          <w:szCs w:val="28"/>
          <w:lang w:eastAsia="uk-UA"/>
        </w:rPr>
        <w:t>347</w:t>
      </w:r>
      <w:r w:rsidR="00222B93">
        <w:rPr>
          <w:rFonts w:ascii="TimesNewRomanPSMT" w:eastAsia="Times New Roman" w:hAnsi="TimesNewRomanPSMT" w:cs="Times New Roman"/>
          <w:color w:val="000000"/>
          <w:sz w:val="28"/>
          <w:szCs w:val="28"/>
          <w:lang w:eastAsia="uk-UA"/>
        </w:rPr>
        <w:t>,00</w:t>
      </w:r>
      <w:r w:rsidR="007D540B" w:rsidRPr="007D540B">
        <w:rPr>
          <w:rFonts w:ascii="TimesNewRomanPSMT" w:eastAsia="Times New Roman" w:hAnsi="TimesNewRomanPSMT" w:cs="Times New Roman"/>
          <w:color w:val="000000"/>
          <w:sz w:val="28"/>
          <w:szCs w:val="28"/>
          <w:lang w:eastAsia="uk-UA"/>
        </w:rPr>
        <w:t xml:space="preserve"> грн, </w:t>
      </w:r>
      <w:r w:rsidR="00222B93">
        <w:rPr>
          <w:rFonts w:ascii="TimesNewRomanPSMT" w:eastAsia="Times New Roman" w:hAnsi="TimesNewRomanPSMT" w:cs="Times New Roman"/>
          <w:color w:val="000000"/>
          <w:sz w:val="28"/>
          <w:szCs w:val="28"/>
          <w:lang w:eastAsia="uk-UA"/>
        </w:rPr>
        <w:t xml:space="preserve">у </w:t>
      </w:r>
      <w:r w:rsidR="007D540B" w:rsidRPr="007D540B">
        <w:rPr>
          <w:rFonts w:ascii="TimesNewRomanPSMT" w:eastAsia="Times New Roman" w:hAnsi="TimesNewRomanPSMT" w:cs="Times New Roman"/>
          <w:color w:val="000000"/>
          <w:sz w:val="28"/>
          <w:szCs w:val="28"/>
          <w:lang w:eastAsia="uk-UA"/>
        </w:rPr>
        <w:t>2023</w:t>
      </w:r>
      <w:r w:rsidR="00222B93">
        <w:rPr>
          <w:rFonts w:ascii="TimesNewRomanPSMT" w:eastAsia="Times New Roman" w:hAnsi="TimesNewRomanPSMT" w:cs="Times New Roman"/>
          <w:color w:val="000000"/>
          <w:sz w:val="28"/>
          <w:szCs w:val="28"/>
          <w:lang w:eastAsia="uk-UA"/>
        </w:rPr>
        <w:t xml:space="preserve"> році </w:t>
      </w:r>
      <w:r w:rsidR="00630F85">
        <w:rPr>
          <w:rFonts w:ascii="TimesNewRomanPSMT" w:eastAsia="Times New Roman" w:hAnsi="TimesNewRomanPSMT" w:cs="Times New Roman"/>
          <w:color w:val="000000"/>
          <w:sz w:val="28"/>
          <w:szCs w:val="28"/>
          <w:lang w:eastAsia="uk-UA"/>
        </w:rPr>
        <w:t>–</w:t>
      </w:r>
      <w:r w:rsidR="00222B93">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130</w:t>
      </w:r>
      <w:r w:rsidR="00222B93">
        <w:rPr>
          <w:rFonts w:ascii="TimesNewRomanPSMT" w:eastAsia="Times New Roman" w:hAnsi="TimesNewRomanPSMT" w:cs="Times New Roman"/>
          <w:color w:val="000000"/>
          <w:sz w:val="28"/>
          <w:szCs w:val="28"/>
          <w:lang w:eastAsia="uk-UA"/>
        </w:rPr>
        <w:t> </w:t>
      </w:r>
      <w:r w:rsidR="007D540B" w:rsidRPr="007D540B">
        <w:rPr>
          <w:rFonts w:ascii="TimesNewRomanPSMT" w:eastAsia="Times New Roman" w:hAnsi="TimesNewRomanPSMT" w:cs="Times New Roman"/>
          <w:color w:val="000000"/>
          <w:sz w:val="28"/>
          <w:szCs w:val="28"/>
          <w:lang w:eastAsia="uk-UA"/>
        </w:rPr>
        <w:t>000</w:t>
      </w:r>
      <w:r w:rsidR="00222B93">
        <w:rPr>
          <w:rFonts w:ascii="TimesNewRomanPSMT" w:eastAsia="Times New Roman" w:hAnsi="TimesNewRomanPSMT" w:cs="Times New Roman"/>
          <w:color w:val="000000"/>
          <w:sz w:val="28"/>
          <w:szCs w:val="28"/>
          <w:lang w:eastAsia="uk-UA"/>
        </w:rPr>
        <w:t>,00</w:t>
      </w:r>
      <w:r w:rsidR="007D540B" w:rsidRPr="007D540B">
        <w:rPr>
          <w:rFonts w:ascii="TimesNewRomanPSMT" w:eastAsia="Times New Roman" w:hAnsi="TimesNewRomanPSMT" w:cs="Times New Roman"/>
          <w:color w:val="000000"/>
          <w:sz w:val="28"/>
          <w:szCs w:val="28"/>
          <w:lang w:eastAsia="uk-UA"/>
        </w:rPr>
        <w:t xml:space="preserve"> грн, </w:t>
      </w:r>
      <w:r w:rsidR="00222B93">
        <w:rPr>
          <w:rFonts w:ascii="TimesNewRomanPSMT" w:eastAsia="Times New Roman" w:hAnsi="TimesNewRomanPSMT" w:cs="Times New Roman"/>
          <w:color w:val="000000"/>
          <w:sz w:val="28"/>
          <w:szCs w:val="28"/>
          <w:lang w:eastAsia="uk-UA"/>
        </w:rPr>
        <w:t xml:space="preserve">у </w:t>
      </w:r>
      <w:r w:rsidR="007D540B" w:rsidRPr="007D540B">
        <w:rPr>
          <w:rFonts w:ascii="TimesNewRomanPSMT" w:eastAsia="Times New Roman" w:hAnsi="TimesNewRomanPSMT" w:cs="Times New Roman"/>
          <w:color w:val="000000"/>
          <w:sz w:val="28"/>
          <w:szCs w:val="28"/>
          <w:lang w:eastAsia="uk-UA"/>
        </w:rPr>
        <w:t>2024</w:t>
      </w:r>
      <w:r w:rsidR="00222B93">
        <w:rPr>
          <w:rFonts w:ascii="TimesNewRomanPSMT" w:eastAsia="Times New Roman" w:hAnsi="TimesNewRomanPSMT" w:cs="Times New Roman"/>
          <w:color w:val="000000"/>
          <w:sz w:val="28"/>
          <w:szCs w:val="28"/>
          <w:lang w:eastAsia="uk-UA"/>
        </w:rPr>
        <w:t xml:space="preserve"> році</w:t>
      </w:r>
      <w:r w:rsidR="007D540B" w:rsidRPr="007D540B">
        <w:rPr>
          <w:rFonts w:ascii="TimesNewRomanPSMT" w:eastAsia="Times New Roman" w:hAnsi="TimesNewRomanPSMT" w:cs="Times New Roman"/>
          <w:color w:val="000000"/>
          <w:sz w:val="28"/>
          <w:szCs w:val="28"/>
          <w:lang w:eastAsia="uk-UA"/>
        </w:rPr>
        <w:t xml:space="preserve"> </w:t>
      </w:r>
      <w:r w:rsidR="00630F85">
        <w:rPr>
          <w:rFonts w:ascii="TimesNewRomanPSMT" w:eastAsia="Times New Roman" w:hAnsi="TimesNewRomanPSMT" w:cs="Times New Roman"/>
          <w:color w:val="000000"/>
          <w:sz w:val="28"/>
          <w:szCs w:val="28"/>
          <w:lang w:eastAsia="uk-UA"/>
        </w:rPr>
        <w:t>–</w:t>
      </w:r>
      <w:r w:rsidR="007D540B" w:rsidRPr="007D540B">
        <w:rPr>
          <w:rFonts w:ascii="TimesNewRomanPSMT" w:eastAsia="Times New Roman" w:hAnsi="TimesNewRomanPSMT" w:cs="Times New Roman"/>
          <w:color w:val="000000"/>
          <w:sz w:val="28"/>
          <w:szCs w:val="28"/>
          <w:lang w:eastAsia="uk-UA"/>
        </w:rPr>
        <w:t xml:space="preserve"> 278</w:t>
      </w:r>
      <w:r w:rsidR="00222B93">
        <w:rPr>
          <w:rFonts w:ascii="TimesNewRomanPSMT" w:eastAsia="Times New Roman" w:hAnsi="TimesNewRomanPSMT" w:cs="Times New Roman"/>
          <w:color w:val="000000"/>
          <w:sz w:val="28"/>
          <w:szCs w:val="28"/>
          <w:lang w:eastAsia="uk-UA"/>
        </w:rPr>
        <w:t> </w:t>
      </w:r>
      <w:r w:rsidR="007D540B" w:rsidRPr="007D540B">
        <w:rPr>
          <w:rFonts w:ascii="TimesNewRomanPSMT" w:eastAsia="Times New Roman" w:hAnsi="TimesNewRomanPSMT" w:cs="Times New Roman"/>
          <w:color w:val="000000"/>
          <w:sz w:val="28"/>
          <w:szCs w:val="28"/>
          <w:lang w:eastAsia="uk-UA"/>
        </w:rPr>
        <w:t>494</w:t>
      </w:r>
      <w:r w:rsidR="00222B93">
        <w:rPr>
          <w:rFonts w:ascii="TimesNewRomanPSMT" w:eastAsia="Times New Roman" w:hAnsi="TimesNewRomanPSMT" w:cs="Times New Roman"/>
          <w:color w:val="000000"/>
          <w:sz w:val="28"/>
          <w:szCs w:val="28"/>
          <w:lang w:eastAsia="uk-UA"/>
        </w:rPr>
        <w:t>,00 грн</w:t>
      </w:r>
      <w:r w:rsidR="007D540B" w:rsidRPr="007D540B">
        <w:rPr>
          <w:rFonts w:ascii="TimesNewRomanPSMT" w:eastAsia="Times New Roman" w:hAnsi="TimesNewRomanPSMT" w:cs="Times New Roman"/>
          <w:color w:val="000000"/>
          <w:sz w:val="28"/>
          <w:szCs w:val="28"/>
          <w:lang w:eastAsia="uk-UA"/>
        </w:rPr>
        <w:t xml:space="preserve">), що з огляду на </w:t>
      </w:r>
      <w:r w:rsidR="00222B93">
        <w:rPr>
          <w:rFonts w:ascii="TimesNewRomanPSMT" w:eastAsia="Times New Roman" w:hAnsi="TimesNewRomanPSMT" w:cs="Times New Roman"/>
          <w:color w:val="000000"/>
          <w:sz w:val="28"/>
          <w:szCs w:val="28"/>
          <w:lang w:eastAsia="uk-UA"/>
        </w:rPr>
        <w:t xml:space="preserve">необхідні </w:t>
      </w:r>
      <w:r w:rsidR="007D540B" w:rsidRPr="007D540B">
        <w:rPr>
          <w:rFonts w:ascii="TimesNewRomanPSMT" w:eastAsia="Times New Roman" w:hAnsi="TimesNewRomanPSMT" w:cs="Times New Roman"/>
          <w:color w:val="000000"/>
          <w:sz w:val="28"/>
          <w:szCs w:val="28"/>
          <w:lang w:eastAsia="uk-UA"/>
        </w:rPr>
        <w:t>витрати на проживання, навіть за умови</w:t>
      </w:r>
      <w:r w:rsidR="00222B93">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 xml:space="preserve">врахування доходів інших членів сім’ї </w:t>
      </w:r>
      <w:r w:rsidR="00222B93">
        <w:rPr>
          <w:rFonts w:ascii="TimesNewRomanPSMT" w:eastAsia="Times New Roman" w:hAnsi="TimesNewRomanPSMT" w:cs="Times New Roman"/>
          <w:color w:val="000000"/>
          <w:sz w:val="28"/>
          <w:szCs w:val="28"/>
          <w:lang w:eastAsia="uk-UA"/>
        </w:rPr>
        <w:t xml:space="preserve">кандидата </w:t>
      </w:r>
      <w:r w:rsidR="007D540B" w:rsidRPr="007D540B">
        <w:rPr>
          <w:rFonts w:ascii="TimesNewRomanPSMT" w:eastAsia="Times New Roman" w:hAnsi="TimesNewRomanPSMT" w:cs="Times New Roman"/>
          <w:color w:val="000000"/>
          <w:sz w:val="28"/>
          <w:szCs w:val="28"/>
          <w:lang w:eastAsia="uk-UA"/>
        </w:rPr>
        <w:t>(батьків-пенсіонерів)</w:t>
      </w:r>
      <w:r w:rsidR="00630F85">
        <w:rPr>
          <w:rFonts w:ascii="TimesNewRomanPSMT" w:eastAsia="Times New Roman" w:hAnsi="TimesNewRomanPSMT" w:cs="Times New Roman"/>
          <w:color w:val="000000"/>
          <w:sz w:val="28"/>
          <w:szCs w:val="28"/>
          <w:lang w:eastAsia="uk-UA"/>
        </w:rPr>
        <w:t>, виникає</w:t>
      </w:r>
      <w:r w:rsidR="007D540B" w:rsidRPr="007D540B">
        <w:rPr>
          <w:rFonts w:ascii="TimesNewRomanPSMT" w:eastAsia="Times New Roman" w:hAnsi="TimesNewRomanPSMT" w:cs="Times New Roman"/>
          <w:color w:val="000000"/>
          <w:sz w:val="28"/>
          <w:szCs w:val="28"/>
          <w:lang w:eastAsia="uk-UA"/>
        </w:rPr>
        <w:t xml:space="preserve"> сумнів</w:t>
      </w:r>
      <w:r w:rsidR="00630F85">
        <w:rPr>
          <w:rFonts w:ascii="TimesNewRomanPSMT" w:eastAsia="Times New Roman" w:hAnsi="TimesNewRomanPSMT" w:cs="Times New Roman"/>
          <w:color w:val="000000"/>
          <w:sz w:val="28"/>
          <w:szCs w:val="28"/>
          <w:lang w:eastAsia="uk-UA"/>
        </w:rPr>
        <w:t xml:space="preserve"> щодо можливості</w:t>
      </w:r>
      <w:r w:rsidR="00222B93">
        <w:rPr>
          <w:rFonts w:ascii="TimesNewRomanPSMT" w:eastAsia="Times New Roman" w:hAnsi="TimesNewRomanPSMT" w:cs="Times New Roman"/>
          <w:color w:val="000000"/>
          <w:sz w:val="28"/>
          <w:szCs w:val="28"/>
          <w:lang w:eastAsia="uk-UA"/>
        </w:rPr>
        <w:t xml:space="preserve"> </w:t>
      </w:r>
      <w:r w:rsidR="007D540B" w:rsidRPr="007D540B">
        <w:rPr>
          <w:rFonts w:ascii="TimesNewRomanPSMT" w:eastAsia="Times New Roman" w:hAnsi="TimesNewRomanPSMT" w:cs="Times New Roman"/>
          <w:color w:val="000000"/>
          <w:sz w:val="28"/>
          <w:szCs w:val="28"/>
          <w:lang w:eastAsia="uk-UA"/>
        </w:rPr>
        <w:t>будівництв</w:t>
      </w:r>
      <w:r w:rsidR="00630F85">
        <w:rPr>
          <w:rFonts w:ascii="TimesNewRomanPSMT" w:eastAsia="Times New Roman" w:hAnsi="TimesNewRomanPSMT" w:cs="Times New Roman"/>
          <w:color w:val="000000"/>
          <w:sz w:val="28"/>
          <w:szCs w:val="28"/>
          <w:lang w:eastAsia="uk-UA"/>
        </w:rPr>
        <w:t>а</w:t>
      </w:r>
      <w:r w:rsidR="007D540B" w:rsidRPr="007D540B">
        <w:rPr>
          <w:rFonts w:ascii="TimesNewRomanPSMT" w:eastAsia="Times New Roman" w:hAnsi="TimesNewRomanPSMT" w:cs="Times New Roman"/>
          <w:color w:val="000000"/>
          <w:sz w:val="28"/>
          <w:szCs w:val="28"/>
          <w:lang w:eastAsia="uk-UA"/>
        </w:rPr>
        <w:t xml:space="preserve"> </w:t>
      </w:r>
      <w:r w:rsidR="00222B93">
        <w:rPr>
          <w:rFonts w:ascii="TimesNewRomanPSMT" w:eastAsia="Times New Roman" w:hAnsi="TimesNewRomanPSMT" w:cs="Times New Roman"/>
          <w:color w:val="000000"/>
          <w:sz w:val="28"/>
          <w:szCs w:val="28"/>
          <w:lang w:eastAsia="uk-UA"/>
        </w:rPr>
        <w:t xml:space="preserve">житлового будинку такого рівня. </w:t>
      </w:r>
    </w:p>
    <w:p w:rsidR="004D6AD1" w:rsidRDefault="00222B93" w:rsidP="004D6AD1">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 xml:space="preserve">Крім того, у майнових деклараціях </w:t>
      </w:r>
      <w:r w:rsidR="00630F85">
        <w:rPr>
          <w:rFonts w:ascii="TimesNewRomanPSMT" w:eastAsia="Times New Roman" w:hAnsi="TimesNewRomanPSMT" w:cs="Times New Roman"/>
          <w:color w:val="000000"/>
          <w:sz w:val="28"/>
          <w:szCs w:val="28"/>
          <w:lang w:eastAsia="uk-UA"/>
        </w:rPr>
        <w:t xml:space="preserve">за </w:t>
      </w:r>
      <w:r w:rsidR="007D540B" w:rsidRPr="007D540B">
        <w:rPr>
          <w:rFonts w:ascii="TimesNewRomanPSMT" w:eastAsia="Times New Roman" w:hAnsi="TimesNewRomanPSMT" w:cs="Times New Roman"/>
          <w:color w:val="000000"/>
          <w:sz w:val="28"/>
          <w:szCs w:val="28"/>
          <w:lang w:eastAsia="uk-UA"/>
        </w:rPr>
        <w:t>2016, 2017, 2022 та 2023 рок</w:t>
      </w:r>
      <w:r w:rsidR="00630F85">
        <w:rPr>
          <w:rFonts w:ascii="TimesNewRomanPSMT" w:eastAsia="Times New Roman" w:hAnsi="TimesNewRomanPSMT" w:cs="Times New Roman"/>
          <w:color w:val="000000"/>
          <w:sz w:val="28"/>
          <w:szCs w:val="28"/>
          <w:lang w:eastAsia="uk-UA"/>
        </w:rPr>
        <w:t>и</w:t>
      </w:r>
      <w:r w:rsidR="007D540B" w:rsidRPr="007D540B">
        <w:rPr>
          <w:rFonts w:ascii="TimesNewRomanPSMT" w:eastAsia="Times New Roman" w:hAnsi="TimesNewRomanPSMT" w:cs="Times New Roman"/>
          <w:color w:val="000000"/>
          <w:sz w:val="28"/>
          <w:szCs w:val="28"/>
          <w:lang w:eastAsia="uk-UA"/>
        </w:rPr>
        <w:t xml:space="preserve"> </w:t>
      </w:r>
      <w:r>
        <w:rPr>
          <w:rFonts w:ascii="TimesNewRomanPSMT" w:eastAsia="Times New Roman" w:hAnsi="TimesNewRomanPSMT" w:cs="Times New Roman"/>
          <w:color w:val="000000"/>
          <w:sz w:val="28"/>
          <w:szCs w:val="28"/>
          <w:lang w:eastAsia="uk-UA"/>
        </w:rPr>
        <w:t>к</w:t>
      </w:r>
      <w:r w:rsidR="007D540B" w:rsidRPr="007D540B">
        <w:rPr>
          <w:rFonts w:ascii="TimesNewRomanPSMT" w:eastAsia="Times New Roman" w:hAnsi="TimesNewRomanPSMT" w:cs="Times New Roman"/>
          <w:color w:val="000000"/>
          <w:sz w:val="28"/>
          <w:szCs w:val="28"/>
          <w:lang w:eastAsia="uk-UA"/>
        </w:rPr>
        <w:t>андидат вказував різні відомості щодо місця розташування</w:t>
      </w:r>
      <w:r>
        <w:rPr>
          <w:rFonts w:ascii="TimesNewRomanPSMT" w:eastAsia="Times New Roman" w:hAnsi="TimesNewRomanPSMT" w:cs="Times New Roman"/>
          <w:color w:val="000000"/>
          <w:sz w:val="28"/>
          <w:szCs w:val="28"/>
          <w:lang w:eastAsia="uk-UA"/>
        </w:rPr>
        <w:t xml:space="preserve"> та назви населеного пункту, де розташовувався вказаний житловий будинок (як </w:t>
      </w:r>
      <w:r w:rsidR="007D540B" w:rsidRPr="007D540B">
        <w:rPr>
          <w:rFonts w:ascii="TimesNewRomanPSMT" w:eastAsia="Times New Roman" w:hAnsi="TimesNewRomanPSMT" w:cs="Times New Roman"/>
          <w:color w:val="000000"/>
          <w:sz w:val="28"/>
          <w:szCs w:val="28"/>
          <w:lang w:eastAsia="uk-UA"/>
        </w:rPr>
        <w:t>об’єкт незавершеного будівництва</w:t>
      </w:r>
      <w:r>
        <w:rPr>
          <w:rFonts w:ascii="TimesNewRomanPSMT" w:eastAsia="Times New Roman" w:hAnsi="TimesNewRomanPSMT" w:cs="Times New Roman"/>
          <w:color w:val="000000"/>
          <w:sz w:val="28"/>
          <w:szCs w:val="28"/>
          <w:lang w:eastAsia="uk-UA"/>
        </w:rPr>
        <w:t>)</w:t>
      </w:r>
      <w:r w:rsidR="007D540B" w:rsidRPr="007D540B">
        <w:rPr>
          <w:rFonts w:ascii="TimesNewRomanPSMT" w:eastAsia="Times New Roman" w:hAnsi="TimesNewRomanPSMT" w:cs="Times New Roman"/>
          <w:color w:val="000000"/>
          <w:sz w:val="28"/>
          <w:szCs w:val="28"/>
          <w:lang w:eastAsia="uk-UA"/>
        </w:rPr>
        <w:t>.</w:t>
      </w:r>
    </w:p>
    <w:p w:rsidR="004D6AD1" w:rsidRDefault="00554B5D" w:rsidP="004D6AD1">
      <w:pPr>
        <w:spacing w:after="0" w:line="240" w:lineRule="auto"/>
        <w:ind w:firstLine="708"/>
        <w:jc w:val="both"/>
        <w:rPr>
          <w:rFonts w:ascii="TimesNewRomanPSMT" w:eastAsia="Times New Roman" w:hAnsi="TimesNewRomanPSMT" w:cs="Times New Roman"/>
          <w:color w:val="000000"/>
          <w:sz w:val="28"/>
          <w:szCs w:val="28"/>
          <w:lang w:eastAsia="uk-UA"/>
        </w:rPr>
      </w:pPr>
      <w:r w:rsidRPr="00554B5D">
        <w:rPr>
          <w:rFonts w:ascii="TimesNewRomanPS-BoldMT" w:eastAsia="Times New Roman" w:hAnsi="TimesNewRomanPS-BoldMT" w:cs="Times New Roman"/>
          <w:bCs/>
          <w:color w:val="000000"/>
          <w:sz w:val="28"/>
          <w:szCs w:val="28"/>
          <w:lang w:eastAsia="uk-UA"/>
        </w:rPr>
        <w:t xml:space="preserve">З огляду на викладене </w:t>
      </w:r>
      <w:r w:rsidR="007D540B" w:rsidRPr="00554B5D">
        <w:rPr>
          <w:rFonts w:ascii="TimesNewRomanPS-BoldMT" w:eastAsia="Times New Roman" w:hAnsi="TimesNewRomanPS-BoldMT" w:cs="Times New Roman"/>
          <w:bCs/>
          <w:color w:val="000000"/>
          <w:sz w:val="28"/>
          <w:szCs w:val="28"/>
          <w:lang w:eastAsia="uk-UA"/>
        </w:rPr>
        <w:t xml:space="preserve">ГРД </w:t>
      </w:r>
      <w:r w:rsidRPr="00554B5D">
        <w:rPr>
          <w:rFonts w:ascii="TimesNewRomanPS-BoldMT" w:eastAsia="Times New Roman" w:hAnsi="TimesNewRomanPS-BoldMT" w:cs="Times New Roman"/>
          <w:bCs/>
          <w:color w:val="000000"/>
          <w:sz w:val="28"/>
          <w:szCs w:val="28"/>
          <w:lang w:eastAsia="uk-UA"/>
        </w:rPr>
        <w:t xml:space="preserve">вважає, що </w:t>
      </w:r>
      <w:r w:rsidR="00630F85">
        <w:rPr>
          <w:rFonts w:ascii="TimesNewRomanPS-BoldMT" w:eastAsia="Times New Roman" w:hAnsi="TimesNewRomanPS-BoldMT" w:cs="Times New Roman"/>
          <w:bCs/>
          <w:color w:val="000000"/>
          <w:sz w:val="28"/>
          <w:szCs w:val="28"/>
          <w:lang w:eastAsia="uk-UA"/>
        </w:rPr>
        <w:t>в</w:t>
      </w:r>
      <w:r w:rsidRPr="00554B5D">
        <w:rPr>
          <w:rFonts w:ascii="TimesNewRomanPS-BoldMT" w:eastAsia="Times New Roman" w:hAnsi="TimesNewRomanPS-BoldMT" w:cs="Times New Roman"/>
          <w:bCs/>
          <w:color w:val="000000"/>
          <w:sz w:val="28"/>
          <w:szCs w:val="28"/>
          <w:lang w:eastAsia="uk-UA"/>
        </w:rPr>
        <w:t xml:space="preserve"> кандидата </w:t>
      </w:r>
      <w:r w:rsidR="007D540B" w:rsidRPr="00554B5D">
        <w:rPr>
          <w:rFonts w:ascii="TimesNewRomanPS-BoldMT" w:eastAsia="Times New Roman" w:hAnsi="TimesNewRomanPS-BoldMT" w:cs="Times New Roman"/>
          <w:bCs/>
          <w:color w:val="000000"/>
          <w:sz w:val="28"/>
          <w:szCs w:val="28"/>
          <w:lang w:eastAsia="uk-UA"/>
        </w:rPr>
        <w:t xml:space="preserve">не </w:t>
      </w:r>
      <w:r w:rsidRPr="00554B5D">
        <w:rPr>
          <w:rFonts w:ascii="TimesNewRomanPS-BoldMT" w:eastAsia="Times New Roman" w:hAnsi="TimesNewRomanPS-BoldMT" w:cs="Times New Roman"/>
          <w:bCs/>
          <w:color w:val="000000"/>
          <w:sz w:val="28"/>
          <w:szCs w:val="28"/>
          <w:lang w:eastAsia="uk-UA"/>
        </w:rPr>
        <w:t xml:space="preserve">було </w:t>
      </w:r>
      <w:r w:rsidR="007D540B" w:rsidRPr="00554B5D">
        <w:rPr>
          <w:rFonts w:ascii="TimesNewRomanPS-BoldMT" w:eastAsia="Times New Roman" w:hAnsi="TimesNewRomanPS-BoldMT" w:cs="Times New Roman"/>
          <w:bCs/>
          <w:color w:val="000000"/>
          <w:sz w:val="28"/>
          <w:szCs w:val="28"/>
          <w:lang w:eastAsia="uk-UA"/>
        </w:rPr>
        <w:t xml:space="preserve">достатніх </w:t>
      </w:r>
      <w:r w:rsidRPr="00554B5D">
        <w:rPr>
          <w:rFonts w:ascii="TimesNewRomanPS-BoldMT" w:eastAsia="Times New Roman" w:hAnsi="TimesNewRomanPS-BoldMT" w:cs="Times New Roman"/>
          <w:bCs/>
          <w:color w:val="000000"/>
          <w:sz w:val="28"/>
          <w:szCs w:val="28"/>
          <w:lang w:eastAsia="uk-UA"/>
        </w:rPr>
        <w:t xml:space="preserve">фінансових ресурсів із </w:t>
      </w:r>
      <w:r w:rsidR="007D540B" w:rsidRPr="00554B5D">
        <w:rPr>
          <w:rFonts w:ascii="TimesNewRomanPS-BoldMT" w:eastAsia="Times New Roman" w:hAnsi="TimesNewRomanPS-BoldMT" w:cs="Times New Roman"/>
          <w:bCs/>
          <w:color w:val="000000"/>
          <w:sz w:val="28"/>
          <w:szCs w:val="28"/>
          <w:lang w:eastAsia="uk-UA"/>
        </w:rPr>
        <w:t>законних джерел для будівництва житлового будинку такого розміру та типу</w:t>
      </w:r>
      <w:r w:rsidRPr="00554B5D">
        <w:rPr>
          <w:rFonts w:ascii="TimesNewRomanPS-BoldMT" w:eastAsia="Times New Roman" w:hAnsi="TimesNewRomanPS-BoldMT" w:cs="Times New Roman"/>
          <w:bCs/>
          <w:color w:val="000000"/>
          <w:sz w:val="28"/>
          <w:szCs w:val="28"/>
          <w:lang w:eastAsia="uk-UA"/>
        </w:rPr>
        <w:t>, що сво</w:t>
      </w:r>
      <w:r w:rsidR="00630F85">
        <w:rPr>
          <w:rFonts w:ascii="TimesNewRomanPS-BoldMT" w:eastAsia="Times New Roman" w:hAnsi="TimesNewRomanPS-BoldMT" w:cs="Times New Roman"/>
          <w:bCs/>
          <w:color w:val="000000"/>
          <w:sz w:val="28"/>
          <w:szCs w:val="28"/>
          <w:lang w:eastAsia="uk-UA"/>
        </w:rPr>
        <w:t>єю</w:t>
      </w:r>
      <w:r w:rsidRPr="00554B5D">
        <w:rPr>
          <w:rFonts w:ascii="TimesNewRomanPS-BoldMT" w:eastAsia="Times New Roman" w:hAnsi="TimesNewRomanPS-BoldMT" w:cs="Times New Roman"/>
          <w:bCs/>
          <w:color w:val="000000"/>
          <w:sz w:val="28"/>
          <w:szCs w:val="28"/>
          <w:lang w:eastAsia="uk-UA"/>
        </w:rPr>
        <w:t xml:space="preserve"> черг</w:t>
      </w:r>
      <w:r w:rsidR="00630F85">
        <w:rPr>
          <w:rFonts w:ascii="TimesNewRomanPS-BoldMT" w:eastAsia="Times New Roman" w:hAnsi="TimesNewRomanPS-BoldMT" w:cs="Times New Roman"/>
          <w:bCs/>
          <w:color w:val="000000"/>
          <w:sz w:val="28"/>
          <w:szCs w:val="28"/>
          <w:lang w:eastAsia="uk-UA"/>
        </w:rPr>
        <w:t>ою</w:t>
      </w:r>
      <w:r w:rsidRPr="00554B5D">
        <w:rPr>
          <w:rFonts w:ascii="TimesNewRomanPS-BoldMT" w:eastAsia="Times New Roman" w:hAnsi="TimesNewRomanPS-BoldMT" w:cs="Times New Roman"/>
          <w:bCs/>
          <w:color w:val="000000"/>
          <w:sz w:val="28"/>
          <w:szCs w:val="28"/>
          <w:lang w:eastAsia="uk-UA"/>
        </w:rPr>
        <w:t xml:space="preserve"> може мати ознаки </w:t>
      </w:r>
      <w:r w:rsidR="007D540B" w:rsidRPr="00554B5D">
        <w:rPr>
          <w:rFonts w:ascii="TimesNewRomanPS-BoldMT" w:eastAsia="Times New Roman" w:hAnsi="TimesNewRomanPS-BoldMT" w:cs="Times New Roman"/>
          <w:bCs/>
          <w:color w:val="000000"/>
          <w:sz w:val="28"/>
          <w:szCs w:val="28"/>
          <w:lang w:eastAsia="uk-UA"/>
        </w:rPr>
        <w:t>наявн</w:t>
      </w:r>
      <w:r w:rsidRPr="00554B5D">
        <w:rPr>
          <w:rFonts w:ascii="TimesNewRomanPS-BoldMT" w:eastAsia="Times New Roman" w:hAnsi="TimesNewRomanPS-BoldMT" w:cs="Times New Roman"/>
          <w:bCs/>
          <w:color w:val="000000"/>
          <w:sz w:val="28"/>
          <w:szCs w:val="28"/>
          <w:lang w:eastAsia="uk-UA"/>
        </w:rPr>
        <w:t xml:space="preserve">ості інших </w:t>
      </w:r>
      <w:r w:rsidR="007D540B" w:rsidRPr="00554B5D">
        <w:rPr>
          <w:rFonts w:ascii="TimesNewRomanPS-BoldMT" w:eastAsia="Times New Roman" w:hAnsi="TimesNewRomanPS-BoldMT" w:cs="Times New Roman"/>
          <w:bCs/>
          <w:color w:val="000000"/>
          <w:sz w:val="28"/>
          <w:szCs w:val="28"/>
          <w:lang w:eastAsia="uk-UA"/>
        </w:rPr>
        <w:t xml:space="preserve">джерел фінансування, що суперечить принципам прозорості походження майна та є підставою для висновку про </w:t>
      </w:r>
      <w:proofErr w:type="spellStart"/>
      <w:r w:rsidR="007D540B" w:rsidRPr="00554B5D">
        <w:rPr>
          <w:rFonts w:ascii="TimesNewRomanPS-BoldMT" w:eastAsia="Times New Roman" w:hAnsi="TimesNewRomanPS-BoldMT" w:cs="Times New Roman"/>
          <w:bCs/>
          <w:color w:val="000000"/>
          <w:sz w:val="28"/>
          <w:szCs w:val="28"/>
          <w:lang w:eastAsia="uk-UA"/>
        </w:rPr>
        <w:t>недоброчесність</w:t>
      </w:r>
      <w:proofErr w:type="spellEnd"/>
      <w:r w:rsidR="007D540B" w:rsidRPr="00554B5D">
        <w:rPr>
          <w:rFonts w:ascii="TimesNewRomanPS-BoldMT" w:eastAsia="Times New Roman" w:hAnsi="TimesNewRomanPS-BoldMT" w:cs="Times New Roman"/>
          <w:bCs/>
          <w:color w:val="000000"/>
          <w:sz w:val="28"/>
          <w:szCs w:val="28"/>
          <w:lang w:eastAsia="uk-UA"/>
        </w:rPr>
        <w:t xml:space="preserve"> кандидата.</w:t>
      </w:r>
    </w:p>
    <w:p w:rsidR="004D6AD1" w:rsidRDefault="00603BDA" w:rsidP="004D6AD1">
      <w:pPr>
        <w:spacing w:after="0" w:line="240" w:lineRule="auto"/>
        <w:ind w:firstLine="708"/>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 xml:space="preserve">Під час співбесіди </w:t>
      </w:r>
      <w:r w:rsidR="009A7ECF">
        <w:rPr>
          <w:rStyle w:val="fontstyle01"/>
          <w:rFonts w:ascii="Times New Roman" w:hAnsi="Times New Roman" w:cs="Times New Roman"/>
          <w:b w:val="0"/>
          <w:color w:val="auto"/>
          <w:sz w:val="28"/>
          <w:szCs w:val="28"/>
        </w:rPr>
        <w:t>Цебрик Л.М.</w:t>
      </w:r>
      <w:r>
        <w:rPr>
          <w:rStyle w:val="fontstyle01"/>
          <w:rFonts w:ascii="Times New Roman" w:hAnsi="Times New Roman" w:cs="Times New Roman"/>
          <w:b w:val="0"/>
          <w:color w:val="auto"/>
          <w:sz w:val="28"/>
          <w:szCs w:val="28"/>
        </w:rPr>
        <w:t xml:space="preserve"> зазначив, що </w:t>
      </w:r>
      <w:r w:rsidR="00D30043">
        <w:rPr>
          <w:rStyle w:val="fontstyle01"/>
          <w:rFonts w:ascii="Times New Roman" w:hAnsi="Times New Roman" w:cs="Times New Roman"/>
          <w:b w:val="0"/>
          <w:color w:val="auto"/>
          <w:sz w:val="28"/>
          <w:szCs w:val="28"/>
        </w:rPr>
        <w:t>переважн</w:t>
      </w:r>
      <w:r w:rsidR="00630F85">
        <w:rPr>
          <w:rStyle w:val="fontstyle01"/>
          <w:rFonts w:ascii="Times New Roman" w:hAnsi="Times New Roman" w:cs="Times New Roman"/>
          <w:b w:val="0"/>
          <w:color w:val="auto"/>
          <w:sz w:val="28"/>
          <w:szCs w:val="28"/>
        </w:rPr>
        <w:t>о</w:t>
      </w:r>
      <w:r w:rsidR="00D30043">
        <w:rPr>
          <w:rStyle w:val="fontstyle01"/>
          <w:rFonts w:ascii="Times New Roman" w:hAnsi="Times New Roman" w:cs="Times New Roman"/>
          <w:b w:val="0"/>
          <w:color w:val="auto"/>
          <w:sz w:val="28"/>
          <w:szCs w:val="28"/>
        </w:rPr>
        <w:t xml:space="preserve"> </w:t>
      </w:r>
      <w:r>
        <w:rPr>
          <w:rStyle w:val="fontstyle01"/>
          <w:rFonts w:ascii="Times New Roman" w:hAnsi="Times New Roman" w:cs="Times New Roman"/>
          <w:b w:val="0"/>
          <w:color w:val="auto"/>
          <w:sz w:val="28"/>
          <w:szCs w:val="28"/>
        </w:rPr>
        <w:t>будівництв</w:t>
      </w:r>
      <w:r w:rsidR="00630F85">
        <w:rPr>
          <w:rStyle w:val="fontstyle01"/>
          <w:rFonts w:ascii="Times New Roman" w:hAnsi="Times New Roman" w:cs="Times New Roman"/>
          <w:b w:val="0"/>
          <w:color w:val="auto"/>
          <w:sz w:val="28"/>
          <w:szCs w:val="28"/>
        </w:rPr>
        <w:t>о</w:t>
      </w:r>
      <w:r>
        <w:rPr>
          <w:rStyle w:val="fontstyle01"/>
          <w:rFonts w:ascii="Times New Roman" w:hAnsi="Times New Roman" w:cs="Times New Roman"/>
          <w:b w:val="0"/>
          <w:color w:val="auto"/>
          <w:sz w:val="28"/>
          <w:szCs w:val="28"/>
        </w:rPr>
        <w:t xml:space="preserve"> вказаного житлового будинку здійснювалося з 2010 до 2014 рок</w:t>
      </w:r>
      <w:r w:rsidR="00630F85">
        <w:rPr>
          <w:rStyle w:val="fontstyle01"/>
          <w:rFonts w:ascii="Times New Roman" w:hAnsi="Times New Roman" w:cs="Times New Roman"/>
          <w:b w:val="0"/>
          <w:color w:val="auto"/>
          <w:sz w:val="28"/>
          <w:szCs w:val="28"/>
        </w:rPr>
        <w:t>у</w:t>
      </w:r>
      <w:r>
        <w:rPr>
          <w:rStyle w:val="fontstyle01"/>
          <w:rFonts w:ascii="Times New Roman" w:hAnsi="Times New Roman" w:cs="Times New Roman"/>
          <w:b w:val="0"/>
          <w:color w:val="auto"/>
          <w:sz w:val="28"/>
          <w:szCs w:val="28"/>
        </w:rPr>
        <w:t>, з того часу він придатни</w:t>
      </w:r>
      <w:r w:rsidR="00796B4D">
        <w:rPr>
          <w:rStyle w:val="fontstyle01"/>
          <w:rFonts w:ascii="Times New Roman" w:hAnsi="Times New Roman" w:cs="Times New Roman"/>
          <w:b w:val="0"/>
          <w:color w:val="auto"/>
          <w:sz w:val="28"/>
          <w:szCs w:val="28"/>
        </w:rPr>
        <w:t>й</w:t>
      </w:r>
      <w:r>
        <w:rPr>
          <w:rStyle w:val="fontstyle01"/>
          <w:rFonts w:ascii="Times New Roman" w:hAnsi="Times New Roman" w:cs="Times New Roman"/>
          <w:b w:val="0"/>
          <w:color w:val="auto"/>
          <w:sz w:val="28"/>
          <w:szCs w:val="28"/>
        </w:rPr>
        <w:t xml:space="preserve"> до проживання (зокрема, перший поверх споруди), однак введений в експлуатацію лише у 202</w:t>
      </w:r>
      <w:r w:rsidR="009A7ECF">
        <w:rPr>
          <w:rStyle w:val="fontstyle01"/>
          <w:rFonts w:ascii="Times New Roman" w:hAnsi="Times New Roman" w:cs="Times New Roman"/>
          <w:b w:val="0"/>
          <w:color w:val="auto"/>
          <w:sz w:val="28"/>
          <w:szCs w:val="28"/>
        </w:rPr>
        <w:t>5</w:t>
      </w:r>
      <w:r>
        <w:rPr>
          <w:rStyle w:val="fontstyle01"/>
          <w:rFonts w:ascii="Times New Roman" w:hAnsi="Times New Roman" w:cs="Times New Roman"/>
          <w:b w:val="0"/>
          <w:color w:val="auto"/>
          <w:sz w:val="28"/>
          <w:szCs w:val="28"/>
        </w:rPr>
        <w:t xml:space="preserve"> році</w:t>
      </w:r>
      <w:r w:rsidR="009A7ECF">
        <w:rPr>
          <w:rStyle w:val="fontstyle01"/>
          <w:rFonts w:ascii="Times New Roman" w:hAnsi="Times New Roman" w:cs="Times New Roman"/>
          <w:b w:val="0"/>
          <w:color w:val="auto"/>
          <w:sz w:val="28"/>
          <w:szCs w:val="28"/>
        </w:rPr>
        <w:t>, відповідно</w:t>
      </w:r>
      <w:r w:rsidR="00796B4D">
        <w:rPr>
          <w:rStyle w:val="fontstyle01"/>
          <w:rFonts w:ascii="Times New Roman" w:hAnsi="Times New Roman" w:cs="Times New Roman"/>
          <w:b w:val="0"/>
          <w:color w:val="auto"/>
          <w:sz w:val="28"/>
          <w:szCs w:val="28"/>
        </w:rPr>
        <w:t>,</w:t>
      </w:r>
      <w:r w:rsidR="009A7ECF">
        <w:rPr>
          <w:rStyle w:val="fontstyle01"/>
          <w:rFonts w:ascii="Times New Roman" w:hAnsi="Times New Roman" w:cs="Times New Roman"/>
          <w:b w:val="0"/>
          <w:color w:val="auto"/>
          <w:sz w:val="28"/>
          <w:szCs w:val="28"/>
        </w:rPr>
        <w:t xml:space="preserve"> кандидат є </w:t>
      </w:r>
      <w:r w:rsidR="007C5DFF">
        <w:rPr>
          <w:rStyle w:val="fontstyle01"/>
          <w:rFonts w:ascii="Times New Roman" w:hAnsi="Times New Roman" w:cs="Times New Roman"/>
          <w:b w:val="0"/>
          <w:color w:val="auto"/>
          <w:sz w:val="28"/>
          <w:szCs w:val="28"/>
        </w:rPr>
        <w:t>власником 1/3 частки</w:t>
      </w:r>
      <w:r w:rsidR="004D6AD1">
        <w:rPr>
          <w:rStyle w:val="fontstyle01"/>
          <w:rFonts w:ascii="Times New Roman" w:hAnsi="Times New Roman" w:cs="Times New Roman"/>
          <w:b w:val="0"/>
          <w:color w:val="auto"/>
          <w:sz w:val="28"/>
          <w:szCs w:val="28"/>
        </w:rPr>
        <w:t xml:space="preserve"> вказаного об’єкта не</w:t>
      </w:r>
      <w:bookmarkStart w:id="0" w:name="_GoBack"/>
      <w:bookmarkEnd w:id="0"/>
      <w:r w:rsidR="004D6AD1">
        <w:rPr>
          <w:rStyle w:val="fontstyle01"/>
          <w:rFonts w:ascii="Times New Roman" w:hAnsi="Times New Roman" w:cs="Times New Roman"/>
          <w:b w:val="0"/>
          <w:color w:val="auto"/>
          <w:sz w:val="28"/>
          <w:szCs w:val="28"/>
        </w:rPr>
        <w:t xml:space="preserve">рухомості. </w:t>
      </w:r>
    </w:p>
    <w:p w:rsidR="004D6AD1" w:rsidRDefault="00416505" w:rsidP="004D6AD1">
      <w:pPr>
        <w:spacing w:after="0" w:line="240" w:lineRule="auto"/>
        <w:ind w:firstLine="708"/>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lastRenderedPageBreak/>
        <w:t xml:space="preserve">Кандидат вказав, що будівництво будинку здійснювалося за його кошти та кошти його батьків, </w:t>
      </w:r>
      <w:r w:rsidR="00796B4D">
        <w:rPr>
          <w:rStyle w:val="fontstyle01"/>
          <w:rFonts w:ascii="Times New Roman" w:hAnsi="Times New Roman" w:cs="Times New Roman"/>
          <w:b w:val="0"/>
          <w:color w:val="auto"/>
          <w:sz w:val="28"/>
          <w:szCs w:val="28"/>
        </w:rPr>
        <w:t>водночас</w:t>
      </w:r>
      <w:r>
        <w:rPr>
          <w:rStyle w:val="fontstyle01"/>
          <w:rFonts w:ascii="Times New Roman" w:hAnsi="Times New Roman" w:cs="Times New Roman"/>
          <w:b w:val="0"/>
          <w:color w:val="auto"/>
          <w:sz w:val="28"/>
          <w:szCs w:val="28"/>
        </w:rPr>
        <w:t xml:space="preserve"> його фінансовий внесок був значн</w:t>
      </w:r>
      <w:r w:rsidR="00796B4D">
        <w:rPr>
          <w:rStyle w:val="fontstyle01"/>
          <w:rFonts w:ascii="Times New Roman" w:hAnsi="Times New Roman" w:cs="Times New Roman"/>
          <w:b w:val="0"/>
          <w:color w:val="auto"/>
          <w:sz w:val="28"/>
          <w:szCs w:val="28"/>
        </w:rPr>
        <w:t>іший</w:t>
      </w:r>
      <w:r>
        <w:rPr>
          <w:rStyle w:val="fontstyle01"/>
          <w:rFonts w:ascii="Times New Roman" w:hAnsi="Times New Roman" w:cs="Times New Roman"/>
          <w:b w:val="0"/>
          <w:color w:val="auto"/>
          <w:sz w:val="28"/>
          <w:szCs w:val="28"/>
        </w:rPr>
        <w:t xml:space="preserve"> порівнян</w:t>
      </w:r>
      <w:r w:rsidR="00796B4D">
        <w:rPr>
          <w:rStyle w:val="fontstyle01"/>
          <w:rFonts w:ascii="Times New Roman" w:hAnsi="Times New Roman" w:cs="Times New Roman"/>
          <w:b w:val="0"/>
          <w:color w:val="auto"/>
          <w:sz w:val="28"/>
          <w:szCs w:val="28"/>
        </w:rPr>
        <w:t>о</w:t>
      </w:r>
      <w:r>
        <w:rPr>
          <w:rStyle w:val="fontstyle01"/>
          <w:rFonts w:ascii="Times New Roman" w:hAnsi="Times New Roman" w:cs="Times New Roman"/>
          <w:b w:val="0"/>
          <w:color w:val="auto"/>
          <w:sz w:val="28"/>
          <w:szCs w:val="28"/>
        </w:rPr>
        <w:t xml:space="preserve"> з іншими співвласниками. </w:t>
      </w:r>
    </w:p>
    <w:p w:rsidR="006851D5" w:rsidRDefault="006851D5" w:rsidP="004D6AD1">
      <w:pPr>
        <w:spacing w:after="0" w:line="240" w:lineRule="auto"/>
        <w:ind w:firstLine="708"/>
        <w:jc w:val="both"/>
        <w:rPr>
          <w:rStyle w:val="fontstyle01"/>
          <w:rFonts w:ascii="TimesNewRomanPSMT" w:eastAsia="Times New Roman" w:hAnsi="TimesNewRomanPSMT" w:cs="Times New Roman"/>
          <w:b w:val="0"/>
          <w:bCs w:val="0"/>
          <w:sz w:val="28"/>
          <w:szCs w:val="28"/>
          <w:lang w:eastAsia="uk-UA"/>
        </w:rPr>
      </w:pPr>
      <w:r>
        <w:rPr>
          <w:rStyle w:val="fontstyle01"/>
          <w:rFonts w:ascii="TimesNewRomanPSMT" w:eastAsia="Times New Roman" w:hAnsi="TimesNewRomanPSMT" w:cs="Times New Roman"/>
          <w:b w:val="0"/>
          <w:bCs w:val="0"/>
          <w:sz w:val="28"/>
          <w:szCs w:val="28"/>
          <w:lang w:eastAsia="uk-UA"/>
        </w:rPr>
        <w:t>За відомостями з Державного реєстру фізичних осіб</w:t>
      </w:r>
      <w:r w:rsidR="00796B4D">
        <w:rPr>
          <w:rStyle w:val="fontstyle01"/>
          <w:rFonts w:ascii="TimesNewRomanPSMT" w:eastAsia="Times New Roman" w:hAnsi="TimesNewRomanPSMT" w:cs="Times New Roman"/>
          <w:b w:val="0"/>
          <w:bCs w:val="0"/>
          <w:sz w:val="28"/>
          <w:szCs w:val="28"/>
          <w:lang w:eastAsia="uk-UA"/>
        </w:rPr>
        <w:t xml:space="preserve"> – </w:t>
      </w:r>
      <w:r>
        <w:rPr>
          <w:rStyle w:val="fontstyle01"/>
          <w:rFonts w:ascii="TimesNewRomanPSMT" w:eastAsia="Times New Roman" w:hAnsi="TimesNewRomanPSMT" w:cs="Times New Roman"/>
          <w:b w:val="0"/>
          <w:bCs w:val="0"/>
          <w:sz w:val="28"/>
          <w:szCs w:val="28"/>
          <w:lang w:eastAsia="uk-UA"/>
        </w:rPr>
        <w:t xml:space="preserve">платників податків про джерела та суми доходів, отриманих від податкових агентів, та/або про суми доходів, отриманих </w:t>
      </w:r>
      <w:proofErr w:type="spellStart"/>
      <w:r>
        <w:rPr>
          <w:rStyle w:val="fontstyle01"/>
          <w:rFonts w:ascii="TimesNewRomanPSMT" w:eastAsia="Times New Roman" w:hAnsi="TimesNewRomanPSMT" w:cs="Times New Roman"/>
          <w:b w:val="0"/>
          <w:bCs w:val="0"/>
          <w:sz w:val="28"/>
          <w:szCs w:val="28"/>
          <w:lang w:eastAsia="uk-UA"/>
        </w:rPr>
        <w:t>самозайнятими</w:t>
      </w:r>
      <w:proofErr w:type="spellEnd"/>
      <w:r>
        <w:rPr>
          <w:rStyle w:val="fontstyle01"/>
          <w:rFonts w:ascii="TimesNewRomanPSMT" w:eastAsia="Times New Roman" w:hAnsi="TimesNewRomanPSMT" w:cs="Times New Roman"/>
          <w:b w:val="0"/>
          <w:bCs w:val="0"/>
          <w:sz w:val="28"/>
          <w:szCs w:val="28"/>
          <w:lang w:eastAsia="uk-UA"/>
        </w:rPr>
        <w:t xml:space="preserve"> особами, а також суму річного доходу, задекларованого фізичною особою в податковій декларації про майновий стан і доходи (далі – відомості ДРФОПП)</w:t>
      </w:r>
      <w:r w:rsidR="00796B4D">
        <w:rPr>
          <w:rStyle w:val="fontstyle01"/>
          <w:rFonts w:ascii="TimesNewRomanPSMT" w:eastAsia="Times New Roman" w:hAnsi="TimesNewRomanPSMT" w:cs="Times New Roman"/>
          <w:b w:val="0"/>
          <w:bCs w:val="0"/>
          <w:sz w:val="28"/>
          <w:szCs w:val="28"/>
          <w:lang w:eastAsia="uk-UA"/>
        </w:rPr>
        <w:t>,</w:t>
      </w:r>
      <w:r>
        <w:rPr>
          <w:rStyle w:val="fontstyle01"/>
          <w:rFonts w:ascii="TimesNewRomanPSMT" w:eastAsia="Times New Roman" w:hAnsi="TimesNewRomanPSMT" w:cs="Times New Roman"/>
          <w:b w:val="0"/>
          <w:bCs w:val="0"/>
          <w:sz w:val="28"/>
          <w:szCs w:val="28"/>
          <w:lang w:eastAsia="uk-UA"/>
        </w:rPr>
        <w:t xml:space="preserve"> мати кандидата з 1998 до 2016 року отримала дохід у розмірі 227 424,30 грн </w:t>
      </w:r>
      <w:r w:rsidR="00796B4D">
        <w:rPr>
          <w:rStyle w:val="fontstyle01"/>
          <w:rFonts w:ascii="TimesNewRomanPSMT" w:eastAsia="Times New Roman" w:hAnsi="TimesNewRomanPSMT" w:cs="Times New Roman"/>
          <w:b w:val="0"/>
          <w:bCs w:val="0"/>
          <w:sz w:val="28"/>
          <w:szCs w:val="28"/>
          <w:lang w:eastAsia="uk-UA"/>
        </w:rPr>
        <w:t>(</w:t>
      </w:r>
      <w:r>
        <w:rPr>
          <w:rStyle w:val="fontstyle01"/>
          <w:rFonts w:ascii="TimesNewRomanPSMT" w:eastAsia="Times New Roman" w:hAnsi="TimesNewRomanPSMT" w:cs="Times New Roman"/>
          <w:b w:val="0"/>
          <w:bCs w:val="0"/>
          <w:sz w:val="28"/>
          <w:szCs w:val="28"/>
          <w:lang w:eastAsia="uk-UA"/>
        </w:rPr>
        <w:t xml:space="preserve">близько 37 269,00 </w:t>
      </w:r>
      <w:proofErr w:type="spellStart"/>
      <w:r>
        <w:rPr>
          <w:rStyle w:val="fontstyle01"/>
          <w:rFonts w:ascii="TimesNewRomanPSMT" w:eastAsia="Times New Roman" w:hAnsi="TimesNewRomanPSMT" w:cs="Times New Roman"/>
          <w:b w:val="0"/>
          <w:bCs w:val="0"/>
          <w:sz w:val="28"/>
          <w:szCs w:val="28"/>
          <w:lang w:eastAsia="uk-UA"/>
        </w:rPr>
        <w:t>дол</w:t>
      </w:r>
      <w:proofErr w:type="spellEnd"/>
      <w:r>
        <w:rPr>
          <w:rStyle w:val="fontstyle01"/>
          <w:rFonts w:ascii="TimesNewRomanPSMT" w:eastAsia="Times New Roman" w:hAnsi="TimesNewRomanPSMT" w:cs="Times New Roman"/>
          <w:b w:val="0"/>
          <w:bCs w:val="0"/>
          <w:sz w:val="28"/>
          <w:szCs w:val="28"/>
          <w:lang w:eastAsia="uk-UA"/>
        </w:rPr>
        <w:t xml:space="preserve">. США за курсами Національного банку України (далі – НБУ) станом на кінець кожного зазначеного календарного року. </w:t>
      </w:r>
      <w:r w:rsidR="000E5582">
        <w:rPr>
          <w:rStyle w:val="fontstyle01"/>
          <w:rFonts w:ascii="TimesNewRomanPSMT" w:eastAsia="Times New Roman" w:hAnsi="TimesNewRomanPSMT" w:cs="Times New Roman" w:hint="eastAsia"/>
          <w:b w:val="0"/>
          <w:bCs w:val="0"/>
          <w:sz w:val="28"/>
          <w:szCs w:val="28"/>
          <w:lang w:eastAsia="uk-UA"/>
        </w:rPr>
        <w:t>Б</w:t>
      </w:r>
      <w:r w:rsidR="000E5582">
        <w:rPr>
          <w:rStyle w:val="fontstyle01"/>
          <w:rFonts w:ascii="TimesNewRomanPSMT" w:eastAsia="Times New Roman" w:hAnsi="TimesNewRomanPSMT" w:cs="Times New Roman"/>
          <w:b w:val="0"/>
          <w:bCs w:val="0"/>
          <w:sz w:val="28"/>
          <w:szCs w:val="28"/>
          <w:lang w:eastAsia="uk-UA"/>
        </w:rPr>
        <w:t xml:space="preserve">атько кандидата отримав дохід за вказаний період у розмірі 277 828,72 грн </w:t>
      </w:r>
      <w:r w:rsidR="00415340">
        <w:rPr>
          <w:rStyle w:val="fontstyle01"/>
          <w:rFonts w:ascii="TimesNewRomanPSMT" w:eastAsia="Times New Roman" w:hAnsi="TimesNewRomanPSMT" w:cs="Times New Roman"/>
          <w:b w:val="0"/>
          <w:bCs w:val="0"/>
          <w:sz w:val="28"/>
          <w:szCs w:val="28"/>
          <w:lang w:eastAsia="uk-UA"/>
        </w:rPr>
        <w:t>(</w:t>
      </w:r>
      <w:r w:rsidR="000E5582">
        <w:rPr>
          <w:rStyle w:val="fontstyle01"/>
          <w:rFonts w:ascii="TimesNewRomanPSMT" w:eastAsia="Times New Roman" w:hAnsi="TimesNewRomanPSMT" w:cs="Times New Roman"/>
          <w:b w:val="0"/>
          <w:bCs w:val="0"/>
          <w:sz w:val="28"/>
          <w:szCs w:val="28"/>
          <w:lang w:eastAsia="uk-UA"/>
        </w:rPr>
        <w:t xml:space="preserve">або 32 300,51 </w:t>
      </w:r>
      <w:proofErr w:type="spellStart"/>
      <w:r w:rsidR="000E5582">
        <w:rPr>
          <w:rStyle w:val="fontstyle01"/>
          <w:rFonts w:ascii="TimesNewRomanPSMT" w:eastAsia="Times New Roman" w:hAnsi="TimesNewRomanPSMT" w:cs="Times New Roman"/>
          <w:b w:val="0"/>
          <w:bCs w:val="0"/>
          <w:sz w:val="28"/>
          <w:szCs w:val="28"/>
          <w:lang w:eastAsia="uk-UA"/>
        </w:rPr>
        <w:t>дол</w:t>
      </w:r>
      <w:proofErr w:type="spellEnd"/>
      <w:r w:rsidR="00415340">
        <w:rPr>
          <w:rStyle w:val="fontstyle01"/>
          <w:rFonts w:ascii="TimesNewRomanPSMT" w:eastAsia="Times New Roman" w:hAnsi="TimesNewRomanPSMT" w:cs="Times New Roman"/>
          <w:b w:val="0"/>
          <w:bCs w:val="0"/>
          <w:sz w:val="28"/>
          <w:szCs w:val="28"/>
          <w:lang w:eastAsia="uk-UA"/>
        </w:rPr>
        <w:t>.</w:t>
      </w:r>
      <w:r w:rsidR="000E5582">
        <w:rPr>
          <w:rStyle w:val="fontstyle01"/>
          <w:rFonts w:ascii="TimesNewRomanPSMT" w:eastAsia="Times New Roman" w:hAnsi="TimesNewRomanPSMT" w:cs="Times New Roman"/>
          <w:b w:val="0"/>
          <w:bCs w:val="0"/>
          <w:sz w:val="28"/>
          <w:szCs w:val="28"/>
          <w:lang w:eastAsia="uk-UA"/>
        </w:rPr>
        <w:t xml:space="preserve"> США за курсом НБУ</w:t>
      </w:r>
      <w:r w:rsidR="00415340">
        <w:rPr>
          <w:rStyle w:val="fontstyle01"/>
          <w:rFonts w:ascii="TimesNewRomanPSMT" w:eastAsia="Times New Roman" w:hAnsi="TimesNewRomanPSMT" w:cs="Times New Roman"/>
          <w:b w:val="0"/>
          <w:bCs w:val="0"/>
          <w:sz w:val="28"/>
          <w:szCs w:val="28"/>
          <w:lang w:eastAsia="uk-UA"/>
        </w:rPr>
        <w:t>)</w:t>
      </w:r>
      <w:r w:rsidR="00631E63">
        <w:rPr>
          <w:rStyle w:val="fontstyle01"/>
          <w:rFonts w:ascii="TimesNewRomanPSMT" w:eastAsia="Times New Roman" w:hAnsi="TimesNewRomanPSMT" w:cs="Times New Roman"/>
          <w:b w:val="0"/>
          <w:bCs w:val="0"/>
          <w:sz w:val="28"/>
          <w:szCs w:val="28"/>
          <w:lang w:eastAsia="uk-UA"/>
        </w:rPr>
        <w:t>.</w:t>
      </w:r>
    </w:p>
    <w:p w:rsidR="00631E63" w:rsidRDefault="00631E63" w:rsidP="004D6AD1">
      <w:pPr>
        <w:spacing w:after="0" w:line="240" w:lineRule="auto"/>
        <w:ind w:firstLine="708"/>
        <w:jc w:val="both"/>
        <w:rPr>
          <w:rStyle w:val="fontstyle01"/>
          <w:rFonts w:ascii="TimesNewRomanPSMT" w:eastAsia="Times New Roman" w:hAnsi="TimesNewRomanPSMT" w:cs="Times New Roman"/>
          <w:b w:val="0"/>
          <w:bCs w:val="0"/>
          <w:sz w:val="28"/>
          <w:szCs w:val="28"/>
          <w:lang w:eastAsia="uk-UA"/>
        </w:rPr>
      </w:pPr>
      <w:r>
        <w:rPr>
          <w:rStyle w:val="fontstyle01"/>
          <w:rFonts w:ascii="TimesNewRomanPSMT" w:eastAsia="Times New Roman" w:hAnsi="TimesNewRomanPSMT" w:cs="Times New Roman"/>
          <w:b w:val="0"/>
          <w:bCs w:val="0"/>
          <w:sz w:val="28"/>
          <w:szCs w:val="28"/>
          <w:lang w:eastAsia="uk-UA"/>
        </w:rPr>
        <w:t>Тобто сумарний дохід батьків кандидата з 1998 до 2016 року с</w:t>
      </w:r>
      <w:r w:rsidR="00E47CC5">
        <w:rPr>
          <w:rStyle w:val="fontstyle01"/>
          <w:rFonts w:ascii="TimesNewRomanPSMT" w:eastAsia="Times New Roman" w:hAnsi="TimesNewRomanPSMT" w:cs="Times New Roman"/>
          <w:b w:val="0"/>
          <w:bCs w:val="0"/>
          <w:sz w:val="28"/>
          <w:szCs w:val="28"/>
          <w:lang w:eastAsia="uk-UA"/>
        </w:rPr>
        <w:t>тановив</w:t>
      </w:r>
      <w:r>
        <w:rPr>
          <w:rStyle w:val="fontstyle01"/>
          <w:rFonts w:ascii="TimesNewRomanPSMT" w:eastAsia="Times New Roman" w:hAnsi="TimesNewRomanPSMT" w:cs="Times New Roman"/>
          <w:b w:val="0"/>
          <w:bCs w:val="0"/>
          <w:sz w:val="28"/>
          <w:szCs w:val="28"/>
          <w:lang w:eastAsia="uk-UA"/>
        </w:rPr>
        <w:t xml:space="preserve"> близько 69 569,51 </w:t>
      </w:r>
      <w:proofErr w:type="spellStart"/>
      <w:r>
        <w:rPr>
          <w:rStyle w:val="fontstyle01"/>
          <w:rFonts w:ascii="TimesNewRomanPSMT" w:eastAsia="Times New Roman" w:hAnsi="TimesNewRomanPSMT" w:cs="Times New Roman"/>
          <w:b w:val="0"/>
          <w:bCs w:val="0"/>
          <w:sz w:val="28"/>
          <w:szCs w:val="28"/>
          <w:lang w:eastAsia="uk-UA"/>
        </w:rPr>
        <w:t>дол</w:t>
      </w:r>
      <w:proofErr w:type="spellEnd"/>
      <w:r>
        <w:rPr>
          <w:rStyle w:val="fontstyle01"/>
          <w:rFonts w:ascii="TimesNewRomanPSMT" w:eastAsia="Times New Roman" w:hAnsi="TimesNewRomanPSMT" w:cs="Times New Roman"/>
          <w:b w:val="0"/>
          <w:bCs w:val="0"/>
          <w:sz w:val="28"/>
          <w:szCs w:val="28"/>
          <w:lang w:eastAsia="uk-UA"/>
        </w:rPr>
        <w:t>. США. Інших документально підтверджених відомостей щодо отриманих батьками доходів кандидат не надав.</w:t>
      </w:r>
    </w:p>
    <w:p w:rsidR="00CA420E" w:rsidRDefault="00CA420E" w:rsidP="00CA420E">
      <w:pPr>
        <w:spacing w:after="0" w:line="240" w:lineRule="auto"/>
        <w:ind w:firstLine="709"/>
        <w:jc w:val="both"/>
        <w:rPr>
          <w:rFonts w:ascii="Times New Roman" w:eastAsia="Times New Roman" w:hAnsi="Times New Roman" w:cs="Times New Roman"/>
          <w:bCs/>
          <w:color w:val="000000"/>
          <w:sz w:val="28"/>
          <w:szCs w:val="28"/>
          <w:lang w:eastAsia="uk-UA"/>
        </w:rPr>
      </w:pPr>
      <w:r w:rsidRPr="00CA420E">
        <w:rPr>
          <w:rStyle w:val="fontstyle01"/>
          <w:rFonts w:ascii="Times New Roman" w:eastAsia="Times New Roman" w:hAnsi="Times New Roman" w:cs="Times New Roman"/>
          <w:b w:val="0"/>
          <w:bCs w:val="0"/>
          <w:sz w:val="28"/>
          <w:szCs w:val="28"/>
          <w:lang w:eastAsia="uk-UA"/>
        </w:rPr>
        <w:t xml:space="preserve">За інформацією ДРФОПП Цебрик Л.В. з 1998 до 2016 року отримав доходи </w:t>
      </w:r>
      <w:r w:rsidRPr="00CA420E">
        <w:rPr>
          <w:rFonts w:ascii="Times New Roman" w:hAnsi="Times New Roman" w:cs="Times New Roman"/>
          <w:sz w:val="28"/>
          <w:szCs w:val="28"/>
          <w:lang w:eastAsia="ru-RU"/>
        </w:rPr>
        <w:t xml:space="preserve">у розмірі </w:t>
      </w:r>
      <w:r w:rsidRPr="00CA420E">
        <w:rPr>
          <w:rFonts w:ascii="Times New Roman" w:eastAsia="Times New Roman" w:hAnsi="Times New Roman" w:cs="Times New Roman"/>
          <w:bCs/>
          <w:color w:val="000000"/>
          <w:sz w:val="28"/>
          <w:szCs w:val="28"/>
          <w:lang w:eastAsia="uk-UA"/>
        </w:rPr>
        <w:t>1 685 907,65 грн</w:t>
      </w:r>
      <w:r w:rsidR="00E47CC5">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 xml:space="preserve">близько </w:t>
      </w:r>
      <w:r w:rsidRPr="00CA420E">
        <w:rPr>
          <w:rFonts w:ascii="Times New Roman" w:eastAsia="Times New Roman" w:hAnsi="Times New Roman" w:cs="Times New Roman"/>
          <w:bCs/>
          <w:color w:val="000000"/>
          <w:sz w:val="28"/>
          <w:szCs w:val="28"/>
          <w:lang w:eastAsia="uk-UA"/>
        </w:rPr>
        <w:t xml:space="preserve">107 158,87 </w:t>
      </w:r>
      <w:proofErr w:type="spellStart"/>
      <w:r w:rsidRPr="00CA420E">
        <w:rPr>
          <w:rFonts w:ascii="Times New Roman" w:eastAsia="Times New Roman" w:hAnsi="Times New Roman" w:cs="Times New Roman"/>
          <w:bCs/>
          <w:color w:val="000000"/>
          <w:sz w:val="28"/>
          <w:szCs w:val="28"/>
          <w:lang w:eastAsia="uk-UA"/>
        </w:rPr>
        <w:t>дол</w:t>
      </w:r>
      <w:proofErr w:type="spellEnd"/>
      <w:r w:rsidRPr="00CA420E">
        <w:rPr>
          <w:rFonts w:ascii="Times New Roman" w:eastAsia="Times New Roman" w:hAnsi="Times New Roman" w:cs="Times New Roman"/>
          <w:bCs/>
          <w:color w:val="000000"/>
          <w:sz w:val="28"/>
          <w:szCs w:val="28"/>
          <w:lang w:eastAsia="uk-UA"/>
        </w:rPr>
        <w:t>. США</w:t>
      </w:r>
      <w:r>
        <w:rPr>
          <w:rFonts w:ascii="Times New Roman" w:eastAsia="Times New Roman" w:hAnsi="Times New Roman" w:cs="Times New Roman"/>
          <w:bCs/>
          <w:color w:val="000000"/>
          <w:sz w:val="28"/>
          <w:szCs w:val="28"/>
          <w:lang w:eastAsia="uk-UA"/>
        </w:rPr>
        <w:t xml:space="preserve"> за курсом НБУ</w:t>
      </w:r>
      <w:r w:rsidR="00E47CC5">
        <w:rPr>
          <w:rFonts w:ascii="Times New Roman" w:eastAsia="Times New Roman" w:hAnsi="Times New Roman" w:cs="Times New Roman"/>
          <w:bCs/>
          <w:color w:val="000000"/>
          <w:sz w:val="28"/>
          <w:szCs w:val="28"/>
          <w:lang w:eastAsia="uk-UA"/>
        </w:rPr>
        <w:t>)</w:t>
      </w:r>
      <w:r w:rsidRPr="00CA420E">
        <w:rPr>
          <w:rFonts w:ascii="Times New Roman" w:eastAsia="Times New Roman" w:hAnsi="Times New Roman" w:cs="Times New Roman"/>
          <w:bCs/>
          <w:color w:val="000000"/>
          <w:sz w:val="28"/>
          <w:szCs w:val="28"/>
          <w:lang w:eastAsia="uk-UA"/>
        </w:rPr>
        <w:t>.</w:t>
      </w:r>
    </w:p>
    <w:p w:rsidR="000D1DB4" w:rsidRDefault="00CA420E" w:rsidP="00CA420E">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Кандидат надав інші відомості щодо розмірів отриманих доходів, вказавши, що </w:t>
      </w:r>
      <w:r w:rsidR="00173211">
        <w:rPr>
          <w:rFonts w:ascii="Times New Roman" w:eastAsia="Times New Roman" w:hAnsi="Times New Roman" w:cs="Times New Roman"/>
          <w:bCs/>
          <w:color w:val="000000"/>
          <w:sz w:val="28"/>
          <w:szCs w:val="28"/>
          <w:lang w:eastAsia="uk-UA"/>
        </w:rPr>
        <w:t>у 2009 році він отримав дохід у розмірі 472 600,00 грн</w:t>
      </w:r>
      <w:r w:rsidR="00E47CC5">
        <w:rPr>
          <w:rFonts w:ascii="Times New Roman" w:eastAsia="Times New Roman" w:hAnsi="Times New Roman" w:cs="Times New Roman"/>
          <w:bCs/>
          <w:color w:val="000000"/>
          <w:sz w:val="28"/>
          <w:szCs w:val="28"/>
          <w:lang w:eastAsia="uk-UA"/>
        </w:rPr>
        <w:t xml:space="preserve"> (</w:t>
      </w:r>
      <w:r w:rsidR="00173211">
        <w:rPr>
          <w:rFonts w:ascii="Times New Roman" w:eastAsia="Times New Roman" w:hAnsi="Times New Roman" w:cs="Times New Roman"/>
          <w:bCs/>
          <w:color w:val="000000"/>
          <w:sz w:val="28"/>
          <w:szCs w:val="28"/>
          <w:lang w:eastAsia="uk-UA"/>
        </w:rPr>
        <w:t xml:space="preserve">59 075,00 </w:t>
      </w:r>
      <w:proofErr w:type="spellStart"/>
      <w:r w:rsidR="00173211">
        <w:rPr>
          <w:rFonts w:ascii="Times New Roman" w:eastAsia="Times New Roman" w:hAnsi="Times New Roman" w:cs="Times New Roman"/>
          <w:bCs/>
          <w:color w:val="000000"/>
          <w:sz w:val="28"/>
          <w:szCs w:val="28"/>
          <w:lang w:eastAsia="uk-UA"/>
        </w:rPr>
        <w:t>дол</w:t>
      </w:r>
      <w:proofErr w:type="spellEnd"/>
      <w:r w:rsidR="00173211">
        <w:rPr>
          <w:rFonts w:ascii="Times New Roman" w:eastAsia="Times New Roman" w:hAnsi="Times New Roman" w:cs="Times New Roman"/>
          <w:bCs/>
          <w:color w:val="000000"/>
          <w:sz w:val="28"/>
          <w:szCs w:val="28"/>
          <w:lang w:eastAsia="uk-UA"/>
        </w:rPr>
        <w:t>. США</w:t>
      </w:r>
      <w:r w:rsidR="00E47CC5">
        <w:rPr>
          <w:rFonts w:ascii="Times New Roman" w:eastAsia="Times New Roman" w:hAnsi="Times New Roman" w:cs="Times New Roman"/>
          <w:bCs/>
          <w:color w:val="000000"/>
          <w:sz w:val="28"/>
          <w:szCs w:val="28"/>
          <w:lang w:eastAsia="uk-UA"/>
        </w:rPr>
        <w:t>)</w:t>
      </w:r>
      <w:r w:rsidR="00173211">
        <w:rPr>
          <w:rFonts w:ascii="Times New Roman" w:eastAsia="Times New Roman" w:hAnsi="Times New Roman" w:cs="Times New Roman"/>
          <w:bCs/>
          <w:color w:val="000000"/>
          <w:sz w:val="28"/>
          <w:szCs w:val="28"/>
          <w:lang w:eastAsia="uk-UA"/>
        </w:rPr>
        <w:t>; у 2010 році – 445 490,00 грн</w:t>
      </w:r>
      <w:r w:rsidR="00E47CC5">
        <w:rPr>
          <w:rFonts w:ascii="Times New Roman" w:eastAsia="Times New Roman" w:hAnsi="Times New Roman" w:cs="Times New Roman"/>
          <w:bCs/>
          <w:color w:val="000000"/>
          <w:sz w:val="28"/>
          <w:szCs w:val="28"/>
          <w:lang w:eastAsia="uk-UA"/>
        </w:rPr>
        <w:t xml:space="preserve"> (</w:t>
      </w:r>
      <w:r w:rsidR="00173211">
        <w:rPr>
          <w:rFonts w:ascii="Times New Roman" w:eastAsia="Times New Roman" w:hAnsi="Times New Roman" w:cs="Times New Roman"/>
          <w:bCs/>
          <w:color w:val="000000"/>
          <w:sz w:val="28"/>
          <w:szCs w:val="28"/>
          <w:lang w:eastAsia="uk-UA"/>
        </w:rPr>
        <w:t xml:space="preserve">55 686,25 </w:t>
      </w:r>
      <w:proofErr w:type="spellStart"/>
      <w:r w:rsidR="00173211">
        <w:rPr>
          <w:rFonts w:ascii="Times New Roman" w:eastAsia="Times New Roman" w:hAnsi="Times New Roman" w:cs="Times New Roman"/>
          <w:bCs/>
          <w:color w:val="000000"/>
          <w:sz w:val="28"/>
          <w:szCs w:val="28"/>
          <w:lang w:eastAsia="uk-UA"/>
        </w:rPr>
        <w:t>дол</w:t>
      </w:r>
      <w:proofErr w:type="spellEnd"/>
      <w:r w:rsidR="00173211">
        <w:rPr>
          <w:rFonts w:ascii="Times New Roman" w:eastAsia="Times New Roman" w:hAnsi="Times New Roman" w:cs="Times New Roman"/>
          <w:bCs/>
          <w:color w:val="000000"/>
          <w:sz w:val="28"/>
          <w:szCs w:val="28"/>
          <w:lang w:eastAsia="uk-UA"/>
        </w:rPr>
        <w:t>. США</w:t>
      </w:r>
      <w:r w:rsidR="00E47CC5">
        <w:rPr>
          <w:rFonts w:ascii="Times New Roman" w:eastAsia="Times New Roman" w:hAnsi="Times New Roman" w:cs="Times New Roman"/>
          <w:bCs/>
          <w:color w:val="000000"/>
          <w:sz w:val="28"/>
          <w:szCs w:val="28"/>
          <w:lang w:eastAsia="uk-UA"/>
        </w:rPr>
        <w:t>)</w:t>
      </w:r>
      <w:r w:rsidR="00173211">
        <w:rPr>
          <w:rFonts w:ascii="Times New Roman" w:eastAsia="Times New Roman" w:hAnsi="Times New Roman" w:cs="Times New Roman"/>
          <w:bCs/>
          <w:color w:val="000000"/>
          <w:sz w:val="28"/>
          <w:szCs w:val="28"/>
          <w:lang w:eastAsia="uk-UA"/>
        </w:rPr>
        <w:t>; у 2011 році – 386 610,00 грн</w:t>
      </w:r>
      <w:r w:rsidR="00E47CC5">
        <w:rPr>
          <w:rFonts w:ascii="Times New Roman" w:eastAsia="Times New Roman" w:hAnsi="Times New Roman" w:cs="Times New Roman"/>
          <w:bCs/>
          <w:color w:val="000000"/>
          <w:sz w:val="28"/>
          <w:szCs w:val="28"/>
          <w:lang w:eastAsia="uk-UA"/>
        </w:rPr>
        <w:t xml:space="preserve"> (</w:t>
      </w:r>
      <w:r w:rsidR="00173211">
        <w:rPr>
          <w:rFonts w:ascii="Times New Roman" w:eastAsia="Times New Roman" w:hAnsi="Times New Roman" w:cs="Times New Roman"/>
          <w:bCs/>
          <w:color w:val="000000"/>
          <w:sz w:val="28"/>
          <w:szCs w:val="28"/>
          <w:lang w:eastAsia="uk-UA"/>
        </w:rPr>
        <w:t>48</w:t>
      </w:r>
      <w:r w:rsidR="00E47CC5">
        <w:rPr>
          <w:rFonts w:ascii="Times New Roman" w:eastAsia="Times New Roman" w:hAnsi="Times New Roman" w:cs="Times New Roman"/>
          <w:bCs/>
          <w:color w:val="000000"/>
          <w:sz w:val="28"/>
          <w:szCs w:val="28"/>
          <w:lang w:eastAsia="uk-UA"/>
        </w:rPr>
        <w:t> </w:t>
      </w:r>
      <w:r w:rsidR="00173211">
        <w:rPr>
          <w:rFonts w:ascii="Times New Roman" w:eastAsia="Times New Roman" w:hAnsi="Times New Roman" w:cs="Times New Roman"/>
          <w:bCs/>
          <w:color w:val="000000"/>
          <w:sz w:val="28"/>
          <w:szCs w:val="28"/>
          <w:lang w:eastAsia="uk-UA"/>
        </w:rPr>
        <w:t xml:space="preserve">326,25 </w:t>
      </w:r>
      <w:proofErr w:type="spellStart"/>
      <w:r w:rsidR="00173211">
        <w:rPr>
          <w:rFonts w:ascii="Times New Roman" w:eastAsia="Times New Roman" w:hAnsi="Times New Roman" w:cs="Times New Roman"/>
          <w:bCs/>
          <w:color w:val="000000"/>
          <w:sz w:val="28"/>
          <w:szCs w:val="28"/>
          <w:lang w:eastAsia="uk-UA"/>
        </w:rPr>
        <w:t>дол</w:t>
      </w:r>
      <w:proofErr w:type="spellEnd"/>
      <w:r w:rsidR="00173211">
        <w:rPr>
          <w:rFonts w:ascii="Times New Roman" w:eastAsia="Times New Roman" w:hAnsi="Times New Roman" w:cs="Times New Roman"/>
          <w:bCs/>
          <w:color w:val="000000"/>
          <w:sz w:val="28"/>
          <w:szCs w:val="28"/>
          <w:lang w:eastAsia="uk-UA"/>
        </w:rPr>
        <w:t>. США</w:t>
      </w:r>
      <w:r w:rsidR="00E47CC5">
        <w:rPr>
          <w:rFonts w:ascii="Times New Roman" w:eastAsia="Times New Roman" w:hAnsi="Times New Roman" w:cs="Times New Roman"/>
          <w:bCs/>
          <w:color w:val="000000"/>
          <w:sz w:val="28"/>
          <w:szCs w:val="28"/>
          <w:lang w:eastAsia="uk-UA"/>
        </w:rPr>
        <w:t>)</w:t>
      </w:r>
      <w:r w:rsidR="00173211">
        <w:rPr>
          <w:rFonts w:ascii="Times New Roman" w:eastAsia="Times New Roman" w:hAnsi="Times New Roman" w:cs="Times New Roman"/>
          <w:bCs/>
          <w:color w:val="000000"/>
          <w:sz w:val="28"/>
          <w:szCs w:val="28"/>
          <w:lang w:eastAsia="uk-UA"/>
        </w:rPr>
        <w:t>, що разом с</w:t>
      </w:r>
      <w:r w:rsidR="00E47CC5">
        <w:rPr>
          <w:rFonts w:ascii="Times New Roman" w:eastAsia="Times New Roman" w:hAnsi="Times New Roman" w:cs="Times New Roman"/>
          <w:bCs/>
          <w:color w:val="000000"/>
          <w:sz w:val="28"/>
          <w:szCs w:val="28"/>
          <w:lang w:eastAsia="uk-UA"/>
        </w:rPr>
        <w:t>тановить</w:t>
      </w:r>
      <w:r w:rsidR="00173211">
        <w:rPr>
          <w:rFonts w:ascii="Times New Roman" w:eastAsia="Times New Roman" w:hAnsi="Times New Roman" w:cs="Times New Roman"/>
          <w:bCs/>
          <w:color w:val="000000"/>
          <w:sz w:val="28"/>
          <w:szCs w:val="28"/>
          <w:lang w:eastAsia="uk-UA"/>
        </w:rPr>
        <w:t xml:space="preserve"> 163 087,50 </w:t>
      </w:r>
      <w:proofErr w:type="spellStart"/>
      <w:r w:rsidR="00173211">
        <w:rPr>
          <w:rFonts w:ascii="Times New Roman" w:eastAsia="Times New Roman" w:hAnsi="Times New Roman" w:cs="Times New Roman"/>
          <w:bCs/>
          <w:color w:val="000000"/>
          <w:sz w:val="28"/>
          <w:szCs w:val="28"/>
          <w:lang w:eastAsia="uk-UA"/>
        </w:rPr>
        <w:t>дол</w:t>
      </w:r>
      <w:proofErr w:type="spellEnd"/>
      <w:r w:rsidR="00173211">
        <w:rPr>
          <w:rFonts w:ascii="Times New Roman" w:eastAsia="Times New Roman" w:hAnsi="Times New Roman" w:cs="Times New Roman"/>
          <w:bCs/>
          <w:color w:val="000000"/>
          <w:sz w:val="28"/>
          <w:szCs w:val="28"/>
          <w:lang w:eastAsia="uk-UA"/>
        </w:rPr>
        <w:t xml:space="preserve">. США. </w:t>
      </w:r>
      <w:r w:rsidR="00C308AD">
        <w:rPr>
          <w:rFonts w:ascii="Times New Roman" w:eastAsia="Times New Roman" w:hAnsi="Times New Roman" w:cs="Times New Roman"/>
          <w:bCs/>
          <w:color w:val="000000"/>
          <w:sz w:val="28"/>
          <w:szCs w:val="28"/>
          <w:lang w:eastAsia="uk-UA"/>
        </w:rPr>
        <w:t xml:space="preserve">На підтвердження </w:t>
      </w:r>
      <w:r w:rsidR="00DB148E">
        <w:rPr>
          <w:rFonts w:ascii="Times New Roman" w:eastAsia="Times New Roman" w:hAnsi="Times New Roman" w:cs="Times New Roman"/>
          <w:bCs/>
          <w:color w:val="000000"/>
          <w:sz w:val="28"/>
          <w:szCs w:val="28"/>
          <w:lang w:eastAsia="uk-UA"/>
        </w:rPr>
        <w:t>отриманих доходів кандидат надав копії звітів суб’єкта малого підприємництва</w:t>
      </w:r>
      <w:r w:rsidR="00E47CC5">
        <w:rPr>
          <w:rFonts w:ascii="Times New Roman" w:eastAsia="Times New Roman" w:hAnsi="Times New Roman" w:cs="Times New Roman"/>
          <w:bCs/>
          <w:color w:val="000000"/>
          <w:sz w:val="28"/>
          <w:szCs w:val="28"/>
          <w:lang w:eastAsia="uk-UA"/>
        </w:rPr>
        <w:t xml:space="preserve"> – </w:t>
      </w:r>
      <w:r w:rsidR="00DB148E">
        <w:rPr>
          <w:rFonts w:ascii="Times New Roman" w:eastAsia="Times New Roman" w:hAnsi="Times New Roman" w:cs="Times New Roman"/>
          <w:bCs/>
          <w:color w:val="000000"/>
          <w:sz w:val="28"/>
          <w:szCs w:val="28"/>
          <w:lang w:eastAsia="uk-UA"/>
        </w:rPr>
        <w:t>фізичної особи – платника єдиного податку</w:t>
      </w:r>
      <w:r w:rsidR="008E2C4A">
        <w:rPr>
          <w:rFonts w:ascii="Times New Roman" w:eastAsia="Times New Roman" w:hAnsi="Times New Roman" w:cs="Times New Roman"/>
          <w:bCs/>
          <w:color w:val="000000"/>
          <w:sz w:val="28"/>
          <w:szCs w:val="28"/>
          <w:lang w:eastAsia="uk-UA"/>
        </w:rPr>
        <w:t xml:space="preserve"> (далі – податкові звіти)</w:t>
      </w:r>
      <w:r w:rsidR="00DB148E">
        <w:rPr>
          <w:rFonts w:ascii="Times New Roman" w:eastAsia="Times New Roman" w:hAnsi="Times New Roman" w:cs="Times New Roman"/>
          <w:bCs/>
          <w:color w:val="000000"/>
          <w:sz w:val="28"/>
          <w:szCs w:val="28"/>
          <w:lang w:eastAsia="uk-UA"/>
        </w:rPr>
        <w:t xml:space="preserve"> за вказані роки. </w:t>
      </w:r>
    </w:p>
    <w:p w:rsidR="008E2C4A" w:rsidRDefault="00DB148E" w:rsidP="00CA420E">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Однак</w:t>
      </w:r>
      <w:r w:rsidR="008E2C4A">
        <w:rPr>
          <w:rFonts w:ascii="Times New Roman" w:eastAsia="Times New Roman" w:hAnsi="Times New Roman" w:cs="Times New Roman"/>
          <w:bCs/>
          <w:color w:val="000000"/>
          <w:sz w:val="28"/>
          <w:szCs w:val="28"/>
          <w:lang w:eastAsia="uk-UA"/>
        </w:rPr>
        <w:t xml:space="preserve"> суми, які кандидат вказує як розмір доходу </w:t>
      </w:r>
      <w:r w:rsidR="00E47CC5">
        <w:rPr>
          <w:rFonts w:ascii="Times New Roman" w:eastAsia="Times New Roman" w:hAnsi="Times New Roman" w:cs="Times New Roman"/>
          <w:bCs/>
          <w:color w:val="000000"/>
          <w:sz w:val="28"/>
          <w:szCs w:val="28"/>
          <w:lang w:eastAsia="uk-UA"/>
        </w:rPr>
        <w:t>в</w:t>
      </w:r>
      <w:r w:rsidR="008E2C4A">
        <w:rPr>
          <w:rFonts w:ascii="Times New Roman" w:eastAsia="Times New Roman" w:hAnsi="Times New Roman" w:cs="Times New Roman"/>
          <w:bCs/>
          <w:color w:val="000000"/>
          <w:sz w:val="28"/>
          <w:szCs w:val="28"/>
          <w:lang w:eastAsia="uk-UA"/>
        </w:rPr>
        <w:t xml:space="preserve"> податковій звітності</w:t>
      </w:r>
      <w:r w:rsidR="00E47CC5">
        <w:rPr>
          <w:rFonts w:ascii="Times New Roman" w:eastAsia="Times New Roman" w:hAnsi="Times New Roman" w:cs="Times New Roman"/>
          <w:bCs/>
          <w:color w:val="000000"/>
          <w:sz w:val="28"/>
          <w:szCs w:val="28"/>
          <w:lang w:eastAsia="uk-UA"/>
        </w:rPr>
        <w:t>,</w:t>
      </w:r>
      <w:r w:rsidR="008E2C4A">
        <w:rPr>
          <w:rFonts w:ascii="Times New Roman" w:eastAsia="Times New Roman" w:hAnsi="Times New Roman" w:cs="Times New Roman"/>
          <w:bCs/>
          <w:color w:val="000000"/>
          <w:sz w:val="28"/>
          <w:szCs w:val="28"/>
          <w:lang w:eastAsia="uk-UA"/>
        </w:rPr>
        <w:t xml:space="preserve"> </w:t>
      </w:r>
      <w:proofErr w:type="spellStart"/>
      <w:r w:rsidR="008E2C4A">
        <w:rPr>
          <w:rFonts w:ascii="Times New Roman" w:eastAsia="Times New Roman" w:hAnsi="Times New Roman" w:cs="Times New Roman"/>
          <w:bCs/>
          <w:color w:val="000000"/>
          <w:sz w:val="28"/>
          <w:szCs w:val="28"/>
          <w:lang w:eastAsia="uk-UA"/>
        </w:rPr>
        <w:t>внесено</w:t>
      </w:r>
      <w:proofErr w:type="spellEnd"/>
      <w:r w:rsidR="008E2C4A">
        <w:rPr>
          <w:rFonts w:ascii="Times New Roman" w:eastAsia="Times New Roman" w:hAnsi="Times New Roman" w:cs="Times New Roman"/>
          <w:bCs/>
          <w:color w:val="000000"/>
          <w:sz w:val="28"/>
          <w:szCs w:val="28"/>
          <w:lang w:eastAsia="uk-UA"/>
        </w:rPr>
        <w:t xml:space="preserve"> до розділу 4 податкових звітів «Обсяг виручки від реалізації товарів (робіт, послуг) за звітний квартал (</w:t>
      </w:r>
      <w:r w:rsidR="008E2C4A">
        <w:rPr>
          <w:rFonts w:ascii="Times New Roman" w:eastAsia="Times New Roman" w:hAnsi="Times New Roman" w:cs="Times New Roman"/>
          <w:bCs/>
          <w:color w:val="000000"/>
          <w:sz w:val="28"/>
          <w:szCs w:val="28"/>
          <w:lang w:val="en-US" w:eastAsia="uk-UA"/>
        </w:rPr>
        <w:t>IV</w:t>
      </w:r>
      <w:r w:rsidR="008E2C4A">
        <w:rPr>
          <w:rFonts w:ascii="Times New Roman" w:eastAsia="Times New Roman" w:hAnsi="Times New Roman" w:cs="Times New Roman"/>
          <w:bCs/>
          <w:color w:val="000000"/>
          <w:sz w:val="28"/>
          <w:szCs w:val="28"/>
          <w:lang w:eastAsia="uk-UA"/>
        </w:rPr>
        <w:t xml:space="preserve"> квартал) наростаючим підсумком з початку терміну дії Свідоцтва про сплату єдиного податку в календарному році», що очевидно не можна вважати чистим доходом</w:t>
      </w:r>
      <w:r w:rsidR="000C6378">
        <w:rPr>
          <w:rFonts w:ascii="Times New Roman" w:eastAsia="Times New Roman" w:hAnsi="Times New Roman" w:cs="Times New Roman"/>
          <w:bCs/>
          <w:color w:val="000000"/>
          <w:sz w:val="28"/>
          <w:szCs w:val="28"/>
          <w:lang w:eastAsia="uk-UA"/>
        </w:rPr>
        <w:t xml:space="preserve">, отриманим кандидатом. </w:t>
      </w:r>
    </w:p>
    <w:p w:rsidR="000C6378" w:rsidRDefault="000C6378" w:rsidP="00CA420E">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Під час співбесіди, на запитання представника ГРД та </w:t>
      </w:r>
      <w:r w:rsidR="00E47CC5">
        <w:rPr>
          <w:rFonts w:ascii="Times New Roman" w:eastAsia="Times New Roman" w:hAnsi="Times New Roman" w:cs="Times New Roman"/>
          <w:bCs/>
          <w:color w:val="000000"/>
          <w:sz w:val="28"/>
          <w:szCs w:val="28"/>
          <w:lang w:eastAsia="uk-UA"/>
        </w:rPr>
        <w:t>ч</w:t>
      </w:r>
      <w:r>
        <w:rPr>
          <w:rFonts w:ascii="Times New Roman" w:eastAsia="Times New Roman" w:hAnsi="Times New Roman" w:cs="Times New Roman"/>
          <w:bCs/>
          <w:color w:val="000000"/>
          <w:sz w:val="28"/>
          <w:szCs w:val="28"/>
          <w:lang w:eastAsia="uk-UA"/>
        </w:rPr>
        <w:t xml:space="preserve">лена Комісії </w:t>
      </w:r>
      <w:r w:rsidR="00E47CC5">
        <w:rPr>
          <w:rFonts w:ascii="Times New Roman" w:eastAsia="Times New Roman" w:hAnsi="Times New Roman" w:cs="Times New Roman"/>
          <w:bCs/>
          <w:color w:val="000000"/>
          <w:sz w:val="28"/>
          <w:szCs w:val="28"/>
          <w:lang w:eastAsia="uk-UA"/>
        </w:rPr>
        <w:br/>
      </w:r>
      <w:r>
        <w:rPr>
          <w:rFonts w:ascii="Times New Roman" w:eastAsia="Times New Roman" w:hAnsi="Times New Roman" w:cs="Times New Roman"/>
          <w:bCs/>
          <w:color w:val="000000"/>
          <w:sz w:val="28"/>
          <w:szCs w:val="28"/>
          <w:lang w:eastAsia="uk-UA"/>
        </w:rPr>
        <w:t xml:space="preserve">Духа Я.М. кандидат не </w:t>
      </w:r>
      <w:r w:rsidR="00E47CC5">
        <w:rPr>
          <w:rFonts w:ascii="Times New Roman" w:eastAsia="Times New Roman" w:hAnsi="Times New Roman" w:cs="Times New Roman"/>
          <w:bCs/>
          <w:color w:val="000000"/>
          <w:sz w:val="28"/>
          <w:szCs w:val="28"/>
          <w:lang w:eastAsia="uk-UA"/>
        </w:rPr>
        <w:t>нада</w:t>
      </w:r>
      <w:r w:rsidR="000D1DB4">
        <w:rPr>
          <w:rFonts w:ascii="Times New Roman" w:eastAsia="Times New Roman" w:hAnsi="Times New Roman" w:cs="Times New Roman"/>
          <w:bCs/>
          <w:color w:val="000000"/>
          <w:sz w:val="28"/>
          <w:szCs w:val="28"/>
          <w:lang w:eastAsia="uk-UA"/>
        </w:rPr>
        <w:t>в</w:t>
      </w:r>
      <w:r>
        <w:rPr>
          <w:rFonts w:ascii="Times New Roman" w:eastAsia="Times New Roman" w:hAnsi="Times New Roman" w:cs="Times New Roman"/>
          <w:bCs/>
          <w:color w:val="000000"/>
          <w:sz w:val="28"/>
          <w:szCs w:val="28"/>
          <w:lang w:eastAsia="uk-UA"/>
        </w:rPr>
        <w:t xml:space="preserve"> інформації та копій підтвердних документів про основних замовників своїх послуг, які сплачували йому кошти у значних розмірах</w:t>
      </w:r>
      <w:r w:rsidR="00C62070">
        <w:rPr>
          <w:rFonts w:ascii="Times New Roman" w:eastAsia="Times New Roman" w:hAnsi="Times New Roman" w:cs="Times New Roman"/>
          <w:bCs/>
          <w:color w:val="000000"/>
          <w:sz w:val="28"/>
          <w:szCs w:val="28"/>
          <w:lang w:eastAsia="uk-UA"/>
        </w:rPr>
        <w:t xml:space="preserve"> та</w:t>
      </w:r>
      <w:r>
        <w:rPr>
          <w:rFonts w:ascii="Times New Roman" w:eastAsia="Times New Roman" w:hAnsi="Times New Roman" w:cs="Times New Roman"/>
          <w:bCs/>
          <w:color w:val="000000"/>
          <w:sz w:val="28"/>
          <w:szCs w:val="28"/>
          <w:lang w:eastAsia="uk-UA"/>
        </w:rPr>
        <w:t xml:space="preserve"> включалися </w:t>
      </w:r>
      <w:r w:rsidR="002E673D">
        <w:rPr>
          <w:rFonts w:ascii="Times New Roman" w:eastAsia="Times New Roman" w:hAnsi="Times New Roman" w:cs="Times New Roman"/>
          <w:bCs/>
          <w:color w:val="000000"/>
          <w:sz w:val="28"/>
          <w:szCs w:val="28"/>
          <w:lang w:eastAsia="uk-UA"/>
        </w:rPr>
        <w:t xml:space="preserve">ним </w:t>
      </w:r>
      <w:r>
        <w:rPr>
          <w:rFonts w:ascii="Times New Roman" w:eastAsia="Times New Roman" w:hAnsi="Times New Roman" w:cs="Times New Roman"/>
          <w:bCs/>
          <w:color w:val="000000"/>
          <w:sz w:val="28"/>
          <w:szCs w:val="28"/>
          <w:lang w:eastAsia="uk-UA"/>
        </w:rPr>
        <w:t xml:space="preserve">до податкової звітності. </w:t>
      </w:r>
    </w:p>
    <w:p w:rsidR="002E673D" w:rsidRPr="00E12464" w:rsidRDefault="002E673D" w:rsidP="002E673D">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Доброчесність судді є наріжним </w:t>
      </w:r>
      <w:proofErr w:type="spellStart"/>
      <w:r w:rsidRPr="00E12464">
        <w:rPr>
          <w:rFonts w:ascii="Times New Roman" w:hAnsi="Times New Roman" w:cs="Times New Roman"/>
          <w:sz w:val="28"/>
          <w:szCs w:val="28"/>
        </w:rPr>
        <w:t>каменем</w:t>
      </w:r>
      <w:proofErr w:type="spellEnd"/>
      <w:r w:rsidRPr="00E12464">
        <w:rPr>
          <w:rFonts w:ascii="Times New Roman" w:hAnsi="Times New Roman" w:cs="Times New Roman"/>
          <w:sz w:val="28"/>
          <w:szCs w:val="28"/>
        </w:rPr>
        <w:t xml:space="preserve"> довіри до суду. Вона передбачає не лише чесність у прийнятті рішень, але й прозорість у фінансових питаннях, відсутність сумнівів щодо майна, що є проявом «найвищого ступеня довіри» для суддів, особливо тих, хто претендує на посаду в апеляційному суді.</w:t>
      </w:r>
    </w:p>
    <w:p w:rsidR="002E673D" w:rsidRDefault="002E673D" w:rsidP="002E673D">
      <w:pPr>
        <w:shd w:val="clear" w:color="auto" w:fill="FFFFFF"/>
        <w:spacing w:after="0" w:line="240" w:lineRule="auto"/>
        <w:ind w:firstLine="708"/>
        <w:jc w:val="both"/>
        <w:rPr>
          <w:rFonts w:ascii="Times New Roman" w:hAnsi="Times New Roman"/>
          <w:sz w:val="28"/>
          <w:szCs w:val="28"/>
        </w:rPr>
      </w:pPr>
      <w:r w:rsidRPr="00E12464">
        <w:rPr>
          <w:rFonts w:ascii="Times New Roman" w:hAnsi="Times New Roman"/>
          <w:sz w:val="28"/>
          <w:szCs w:val="28"/>
        </w:rPr>
        <w:t>Якщо кандидат на посаду судді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571EA3" w:rsidRDefault="008574FA" w:rsidP="002E673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З огляду на викладене</w:t>
      </w:r>
      <w:r w:rsidR="00D42087">
        <w:rPr>
          <w:rFonts w:ascii="Times New Roman" w:hAnsi="Times New Roman"/>
          <w:sz w:val="28"/>
          <w:szCs w:val="28"/>
        </w:rPr>
        <w:t xml:space="preserve"> Комісія виснує, що Цебрик Л.В. не спростував </w:t>
      </w:r>
      <w:r w:rsidR="00E73DC0">
        <w:rPr>
          <w:rFonts w:ascii="Times New Roman" w:hAnsi="Times New Roman"/>
          <w:sz w:val="28"/>
          <w:szCs w:val="28"/>
        </w:rPr>
        <w:t>обґрунтованого</w:t>
      </w:r>
      <w:r w:rsidR="00D42087">
        <w:rPr>
          <w:rFonts w:ascii="Times New Roman" w:hAnsi="Times New Roman"/>
          <w:sz w:val="28"/>
          <w:szCs w:val="28"/>
        </w:rPr>
        <w:t xml:space="preserve"> сумніву щодо законності джерел походження майна та не </w:t>
      </w:r>
      <w:r w:rsidR="00D42087">
        <w:rPr>
          <w:rFonts w:ascii="Times New Roman" w:hAnsi="Times New Roman"/>
          <w:sz w:val="28"/>
          <w:szCs w:val="28"/>
        </w:rPr>
        <w:lastRenderedPageBreak/>
        <w:t>продемонстрував прозорості у фінансових питаннях</w:t>
      </w:r>
      <w:r w:rsidR="00571EA3">
        <w:rPr>
          <w:rFonts w:ascii="Times New Roman" w:hAnsi="Times New Roman"/>
          <w:sz w:val="28"/>
          <w:szCs w:val="28"/>
        </w:rPr>
        <w:t xml:space="preserve"> щодо будівництва житлового будинку. </w:t>
      </w:r>
      <w:r w:rsidR="004C284C">
        <w:rPr>
          <w:rFonts w:ascii="Times New Roman" w:hAnsi="Times New Roman"/>
          <w:sz w:val="28"/>
          <w:szCs w:val="28"/>
        </w:rPr>
        <w:t xml:space="preserve">Також </w:t>
      </w:r>
      <w:r w:rsidR="00A07510">
        <w:rPr>
          <w:rFonts w:ascii="Times New Roman" w:hAnsi="Times New Roman"/>
          <w:sz w:val="28"/>
          <w:szCs w:val="28"/>
        </w:rPr>
        <w:t xml:space="preserve">ознакою недоброчесної поведінки є той факт, що </w:t>
      </w:r>
      <w:r w:rsidR="0023265A">
        <w:rPr>
          <w:rFonts w:ascii="Times New Roman" w:hAnsi="Times New Roman"/>
          <w:sz w:val="28"/>
          <w:szCs w:val="28"/>
        </w:rPr>
        <w:t xml:space="preserve">кандидат визнав, що </w:t>
      </w:r>
      <w:r w:rsidR="00A07510">
        <w:rPr>
          <w:rFonts w:ascii="Times New Roman" w:hAnsi="Times New Roman"/>
          <w:sz w:val="28"/>
          <w:szCs w:val="28"/>
        </w:rPr>
        <w:t xml:space="preserve">житловий </w:t>
      </w:r>
      <w:r w:rsidR="0023265A">
        <w:rPr>
          <w:rFonts w:ascii="Times New Roman" w:hAnsi="Times New Roman"/>
          <w:sz w:val="28"/>
          <w:szCs w:val="28"/>
        </w:rPr>
        <w:t xml:space="preserve">будинок був придатним до проживання фактично з 2014 року, а введення в експлуатацію відбулося лише у 2025 році. </w:t>
      </w:r>
    </w:p>
    <w:p w:rsidR="0023265A" w:rsidRDefault="0023265A" w:rsidP="002E673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Комісія критично оцінює доводи кандидата, що він не мав права власності на вказаний об</w:t>
      </w:r>
      <w:r w:rsidR="00A102D7">
        <w:rPr>
          <w:rFonts w:ascii="Times New Roman" w:hAnsi="Times New Roman"/>
          <w:sz w:val="28"/>
          <w:szCs w:val="28"/>
        </w:rPr>
        <w:t>’</w:t>
      </w:r>
      <w:r>
        <w:rPr>
          <w:rFonts w:ascii="Times New Roman" w:hAnsi="Times New Roman"/>
          <w:sz w:val="28"/>
          <w:szCs w:val="28"/>
        </w:rPr>
        <w:t>єкт нерухомості до 2025 року, а отже</w:t>
      </w:r>
      <w:r w:rsidR="00E47CC5">
        <w:rPr>
          <w:rFonts w:ascii="Times New Roman" w:hAnsi="Times New Roman"/>
          <w:sz w:val="28"/>
          <w:szCs w:val="28"/>
        </w:rPr>
        <w:t>,</w:t>
      </w:r>
      <w:r>
        <w:rPr>
          <w:rFonts w:ascii="Times New Roman" w:hAnsi="Times New Roman"/>
          <w:sz w:val="28"/>
          <w:szCs w:val="28"/>
        </w:rPr>
        <w:t xml:space="preserve"> не міг впливати на прийняття рішень щодо нього, у тому числі  щодо введення в експлуатацію</w:t>
      </w:r>
      <w:r w:rsidR="00E47CC5">
        <w:rPr>
          <w:rFonts w:ascii="Times New Roman" w:hAnsi="Times New Roman"/>
          <w:sz w:val="28"/>
          <w:szCs w:val="28"/>
        </w:rPr>
        <w:t>, та водночас ураховує, що</w:t>
      </w:r>
      <w:r>
        <w:rPr>
          <w:rFonts w:ascii="Times New Roman" w:hAnsi="Times New Roman"/>
          <w:sz w:val="28"/>
          <w:szCs w:val="28"/>
        </w:rPr>
        <w:t xml:space="preserve"> Цебрик Л.В. не заперечує, що саме він здійснював фінансування будинку і проживав у ньому</w:t>
      </w:r>
      <w:r w:rsidR="00E47CC5">
        <w:rPr>
          <w:rFonts w:ascii="Times New Roman" w:hAnsi="Times New Roman"/>
          <w:sz w:val="28"/>
          <w:szCs w:val="28"/>
        </w:rPr>
        <w:t xml:space="preserve">. </w:t>
      </w:r>
    </w:p>
    <w:p w:rsidR="008574FA" w:rsidRPr="00E12464" w:rsidRDefault="00E47CC5" w:rsidP="002E673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У</w:t>
      </w:r>
      <w:r w:rsidR="00A102D7">
        <w:rPr>
          <w:rFonts w:ascii="Times New Roman" w:hAnsi="Times New Roman"/>
          <w:sz w:val="28"/>
          <w:szCs w:val="28"/>
        </w:rPr>
        <w:t>казане</w:t>
      </w:r>
      <w:r w:rsidR="00D42087">
        <w:rPr>
          <w:rFonts w:ascii="Times New Roman" w:hAnsi="Times New Roman"/>
          <w:sz w:val="28"/>
          <w:szCs w:val="28"/>
        </w:rPr>
        <w:t xml:space="preserve"> має своїм наслідком зниження балів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w:t>
      </w:r>
      <w:r w:rsidR="00CF29AB">
        <w:rPr>
          <w:rFonts w:ascii="Times New Roman" w:hAnsi="Times New Roman"/>
          <w:sz w:val="28"/>
          <w:szCs w:val="28"/>
        </w:rPr>
        <w:t xml:space="preserve">способу життя судді (кандидата на посаду судді) його статусу» на 15 балів. </w:t>
      </w:r>
    </w:p>
    <w:p w:rsidR="0074310E" w:rsidRDefault="0074310E" w:rsidP="0074310E">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У пункті 2 висновку ГРД йшлося також про помилки, допущені кандидатом</w:t>
      </w:r>
      <w:r w:rsidR="00E47CC5">
        <w:rPr>
          <w:rFonts w:ascii="TimesNewRomanPSMT" w:eastAsia="Times New Roman" w:hAnsi="TimesNewRomanPSMT" w:cs="Times New Roman"/>
          <w:color w:val="000000"/>
          <w:sz w:val="28"/>
          <w:szCs w:val="28"/>
          <w:lang w:eastAsia="uk-UA"/>
        </w:rPr>
        <w:t>,</w:t>
      </w:r>
      <w:r>
        <w:rPr>
          <w:rFonts w:ascii="TimesNewRomanPSMT" w:eastAsia="Times New Roman" w:hAnsi="TimesNewRomanPSMT" w:cs="Times New Roman"/>
          <w:color w:val="000000"/>
          <w:sz w:val="28"/>
          <w:szCs w:val="28"/>
          <w:lang w:eastAsia="uk-UA"/>
        </w:rPr>
        <w:t xml:space="preserve"> у відображенні місця розташування житлового будинку (як об’єкта незавершеного будівництва)</w:t>
      </w:r>
      <w:r w:rsidR="00E47CC5">
        <w:rPr>
          <w:rFonts w:ascii="TimesNewRomanPSMT" w:eastAsia="Times New Roman" w:hAnsi="TimesNewRomanPSMT" w:cs="Times New Roman"/>
          <w:color w:val="000000"/>
          <w:sz w:val="28"/>
          <w:szCs w:val="28"/>
          <w:lang w:eastAsia="uk-UA"/>
        </w:rPr>
        <w:t>,</w:t>
      </w:r>
      <w:r>
        <w:rPr>
          <w:rFonts w:ascii="TimesNewRomanPSMT" w:eastAsia="Times New Roman" w:hAnsi="TimesNewRomanPSMT" w:cs="Times New Roman"/>
          <w:color w:val="000000"/>
          <w:sz w:val="28"/>
          <w:szCs w:val="28"/>
          <w:lang w:eastAsia="uk-UA"/>
        </w:rPr>
        <w:t xml:space="preserve"> які бул</w:t>
      </w:r>
      <w:r w:rsidR="00E47CC5">
        <w:rPr>
          <w:rFonts w:ascii="TimesNewRomanPSMT" w:eastAsia="Times New Roman" w:hAnsi="TimesNewRomanPSMT" w:cs="Times New Roman"/>
          <w:color w:val="000000"/>
          <w:sz w:val="28"/>
          <w:szCs w:val="28"/>
          <w:lang w:eastAsia="uk-UA"/>
        </w:rPr>
        <w:t>о</w:t>
      </w:r>
      <w:r>
        <w:rPr>
          <w:rFonts w:ascii="TimesNewRomanPSMT" w:eastAsia="Times New Roman" w:hAnsi="TimesNewRomanPSMT" w:cs="Times New Roman"/>
          <w:color w:val="000000"/>
          <w:sz w:val="28"/>
          <w:szCs w:val="28"/>
          <w:lang w:eastAsia="uk-UA"/>
        </w:rPr>
        <w:t xml:space="preserve"> спростовано з </w:t>
      </w:r>
      <w:r w:rsidR="00E47CC5">
        <w:rPr>
          <w:rFonts w:ascii="TimesNewRomanPSMT" w:eastAsia="Times New Roman" w:hAnsi="TimesNewRomanPSMT" w:cs="Times New Roman"/>
          <w:color w:val="000000"/>
          <w:sz w:val="28"/>
          <w:szCs w:val="28"/>
          <w:lang w:eastAsia="uk-UA"/>
        </w:rPr>
        <w:t>у</w:t>
      </w:r>
      <w:r>
        <w:rPr>
          <w:rFonts w:ascii="TimesNewRomanPSMT" w:eastAsia="Times New Roman" w:hAnsi="TimesNewRomanPSMT" w:cs="Times New Roman"/>
          <w:color w:val="000000"/>
          <w:sz w:val="28"/>
          <w:szCs w:val="28"/>
          <w:lang w:eastAsia="uk-UA"/>
        </w:rPr>
        <w:t xml:space="preserve">рахуванням пояснень кандидата. </w:t>
      </w:r>
    </w:p>
    <w:p w:rsidR="00CE79C9" w:rsidRDefault="0074310E" w:rsidP="00CE79C9">
      <w:pPr>
        <w:spacing w:after="0" w:line="240" w:lineRule="auto"/>
        <w:ind w:firstLine="709"/>
        <w:jc w:val="both"/>
        <w:rPr>
          <w:rFonts w:ascii="TimesNewRomanPS-BoldMT" w:eastAsia="Times New Roman" w:hAnsi="TimesNewRomanPS-BoldMT" w:cs="Times New Roman"/>
          <w:bCs/>
          <w:color w:val="000000"/>
          <w:sz w:val="28"/>
          <w:szCs w:val="28"/>
          <w:lang w:eastAsia="uk-UA"/>
        </w:rPr>
      </w:pPr>
      <w:r w:rsidRPr="00CE79C9">
        <w:rPr>
          <w:rStyle w:val="fontstyle01"/>
          <w:rFonts w:ascii="Times New Roman" w:hAnsi="Times New Roman" w:cs="Times New Roman"/>
          <w:b w:val="0"/>
          <w:color w:val="auto"/>
          <w:sz w:val="28"/>
          <w:szCs w:val="28"/>
        </w:rPr>
        <w:t xml:space="preserve">У пункті 3 Висновку </w:t>
      </w:r>
      <w:r w:rsidR="00CE79C9" w:rsidRPr="00CE79C9">
        <w:rPr>
          <w:rStyle w:val="fontstyle01"/>
          <w:rFonts w:ascii="Times New Roman" w:hAnsi="Times New Roman" w:cs="Times New Roman"/>
          <w:b w:val="0"/>
          <w:color w:val="auto"/>
          <w:sz w:val="28"/>
          <w:szCs w:val="28"/>
        </w:rPr>
        <w:t xml:space="preserve">ГРД </w:t>
      </w:r>
      <w:r w:rsidRPr="00CE79C9">
        <w:rPr>
          <w:rStyle w:val="fontstyle01"/>
          <w:rFonts w:ascii="Times New Roman" w:hAnsi="Times New Roman" w:cs="Times New Roman"/>
          <w:b w:val="0"/>
          <w:color w:val="auto"/>
          <w:sz w:val="28"/>
          <w:szCs w:val="28"/>
        </w:rPr>
        <w:t>зазначено, що кандидат</w:t>
      </w:r>
      <w:r w:rsidR="00CE79C9" w:rsidRPr="00CE79C9">
        <w:rPr>
          <w:rStyle w:val="fontstyle01"/>
          <w:rFonts w:ascii="Times New Roman" w:hAnsi="Times New Roman" w:cs="Times New Roman"/>
          <w:b w:val="0"/>
          <w:color w:val="auto"/>
          <w:sz w:val="28"/>
          <w:szCs w:val="28"/>
        </w:rPr>
        <w:t xml:space="preserve"> не відповідає критеріям доброчесності та професійної етики </w:t>
      </w:r>
      <w:r w:rsidR="00CE79C9" w:rsidRPr="00CE79C9">
        <w:rPr>
          <w:rFonts w:ascii="TimesNewRomanPSMT" w:eastAsia="Times New Roman" w:hAnsi="TimesNewRomanPSMT" w:cs="Times New Roman"/>
          <w:color w:val="000000"/>
          <w:sz w:val="28"/>
          <w:szCs w:val="28"/>
          <w:lang w:eastAsia="uk-UA"/>
        </w:rPr>
        <w:t xml:space="preserve">за показником </w:t>
      </w:r>
      <w:r w:rsidR="00E47CC5">
        <w:rPr>
          <w:rFonts w:ascii="TimesNewRomanPSMT" w:eastAsia="Times New Roman" w:hAnsi="TimesNewRomanPSMT" w:cs="Times New Roman"/>
          <w:color w:val="000000"/>
          <w:sz w:val="28"/>
          <w:szCs w:val="28"/>
          <w:lang w:eastAsia="uk-UA"/>
        </w:rPr>
        <w:t>«</w:t>
      </w:r>
      <w:r w:rsidR="00CE79C9" w:rsidRPr="00CE79C9">
        <w:rPr>
          <w:rFonts w:ascii="TimesNewRomanPS-BoldMT" w:eastAsia="Times New Roman" w:hAnsi="TimesNewRomanPS-BoldMT" w:cs="Times New Roman"/>
          <w:bCs/>
          <w:color w:val="000000"/>
          <w:sz w:val="28"/>
          <w:szCs w:val="28"/>
          <w:lang w:eastAsia="uk-UA"/>
        </w:rPr>
        <w:t>дотримання етичних норм і бездоганна поведінка у професійній діяльності та особистому житті</w:t>
      </w:r>
      <w:r w:rsidR="00E47CC5">
        <w:rPr>
          <w:rFonts w:ascii="TimesNewRomanPS-BoldMT" w:eastAsia="Times New Roman" w:hAnsi="TimesNewRomanPS-BoldMT" w:cs="Times New Roman"/>
          <w:bCs/>
          <w:color w:val="000000"/>
          <w:sz w:val="28"/>
          <w:szCs w:val="28"/>
          <w:lang w:eastAsia="uk-UA"/>
        </w:rPr>
        <w:t>»</w:t>
      </w:r>
      <w:r w:rsidR="00CE79C9">
        <w:rPr>
          <w:rFonts w:ascii="TimesNewRomanPS-BoldMT" w:eastAsia="Times New Roman" w:hAnsi="TimesNewRomanPS-BoldMT" w:cs="Times New Roman"/>
          <w:bCs/>
          <w:color w:val="000000"/>
          <w:sz w:val="28"/>
          <w:szCs w:val="28"/>
          <w:lang w:eastAsia="uk-UA"/>
        </w:rPr>
        <w:t xml:space="preserve"> з огляду на те, </w:t>
      </w:r>
      <w:r w:rsidR="00CE79C9" w:rsidRPr="00CE79C9">
        <w:rPr>
          <w:rFonts w:ascii="TimesNewRomanPS-BoldMT" w:eastAsia="Times New Roman" w:hAnsi="TimesNewRomanPS-BoldMT" w:cs="Times New Roman"/>
          <w:bCs/>
          <w:color w:val="000000"/>
          <w:sz w:val="28"/>
          <w:szCs w:val="28"/>
          <w:lang w:eastAsia="uk-UA"/>
        </w:rPr>
        <w:t>що, перебуваючи в статусі адвоката, не діяв відповідно до правил професійної етики та інших етичних норм, вчинив дії, що завдали шкоди авторитету адвокатури України.</w:t>
      </w:r>
    </w:p>
    <w:p w:rsidR="00CE79C9" w:rsidRPr="00637B84" w:rsidRDefault="00CE79C9" w:rsidP="00CE79C9">
      <w:pPr>
        <w:spacing w:after="0" w:line="240" w:lineRule="auto"/>
        <w:ind w:firstLine="709"/>
        <w:jc w:val="both"/>
        <w:rPr>
          <w:rFonts w:ascii="TimesNewRomanPSMT" w:eastAsia="Times New Roman" w:hAnsi="TimesNewRomanPSMT" w:cs="Times New Roman"/>
          <w:color w:val="000000"/>
          <w:sz w:val="28"/>
          <w:szCs w:val="28"/>
          <w:lang w:eastAsia="uk-UA"/>
        </w:rPr>
      </w:pPr>
      <w:r w:rsidRPr="00637B84">
        <w:rPr>
          <w:rFonts w:ascii="TimesNewRomanPS-ItalicMT" w:eastAsia="Times New Roman" w:hAnsi="TimesNewRomanPS-ItalicMT" w:cs="Times New Roman"/>
          <w:iCs/>
          <w:color w:val="000000"/>
          <w:sz w:val="28"/>
          <w:szCs w:val="28"/>
          <w:lang w:eastAsia="uk-UA"/>
        </w:rPr>
        <w:t>Йдеться про те, що д</w:t>
      </w:r>
      <w:r w:rsidRPr="00637B84">
        <w:rPr>
          <w:rFonts w:ascii="TimesNewRomanPSMT" w:eastAsia="Times New Roman" w:hAnsi="TimesNewRomanPSMT" w:cs="Times New Roman"/>
          <w:color w:val="000000"/>
          <w:sz w:val="28"/>
          <w:szCs w:val="28"/>
          <w:lang w:eastAsia="uk-UA"/>
        </w:rPr>
        <w:t xml:space="preserve">исциплінарною палатою Кваліфікаційно-дисциплінарної комісії адвокатури Закарпатської області </w:t>
      </w:r>
      <w:r w:rsidR="00F61B9D">
        <w:rPr>
          <w:rFonts w:ascii="TimesNewRomanPSMT" w:eastAsia="Times New Roman" w:hAnsi="TimesNewRomanPSMT" w:cs="Times New Roman"/>
          <w:color w:val="000000"/>
          <w:sz w:val="28"/>
          <w:szCs w:val="28"/>
          <w:lang w:eastAsia="uk-UA"/>
        </w:rPr>
        <w:t xml:space="preserve">(далі – рішення КДКА) </w:t>
      </w:r>
      <w:r w:rsidRPr="00637B84">
        <w:rPr>
          <w:rFonts w:ascii="TimesNewRomanPSMT" w:eastAsia="Times New Roman" w:hAnsi="TimesNewRomanPSMT" w:cs="Times New Roman"/>
          <w:color w:val="000000"/>
          <w:sz w:val="28"/>
          <w:szCs w:val="28"/>
          <w:lang w:eastAsia="uk-UA"/>
        </w:rPr>
        <w:t xml:space="preserve">було розглянуто дисциплінарну справу стосовно адвоката Цебрика Л.В. За результатами </w:t>
      </w:r>
      <w:r w:rsidR="00E47CC5">
        <w:rPr>
          <w:rFonts w:ascii="TimesNewRomanPSMT" w:eastAsia="Times New Roman" w:hAnsi="TimesNewRomanPSMT" w:cs="Times New Roman"/>
          <w:color w:val="000000"/>
          <w:sz w:val="28"/>
          <w:szCs w:val="28"/>
          <w:lang w:eastAsia="uk-UA"/>
        </w:rPr>
        <w:t xml:space="preserve">її </w:t>
      </w:r>
      <w:r w:rsidRPr="00637B84">
        <w:rPr>
          <w:rFonts w:ascii="TimesNewRomanPSMT" w:eastAsia="Times New Roman" w:hAnsi="TimesNewRomanPSMT" w:cs="Times New Roman"/>
          <w:color w:val="000000"/>
          <w:sz w:val="28"/>
          <w:szCs w:val="28"/>
          <w:lang w:eastAsia="uk-UA"/>
        </w:rPr>
        <w:t>розгляду Дисциплінарною палатою 10</w:t>
      </w:r>
      <w:r w:rsidR="00BF4427">
        <w:rPr>
          <w:rFonts w:ascii="TimesNewRomanPSMT" w:eastAsia="Times New Roman" w:hAnsi="TimesNewRomanPSMT" w:cs="Times New Roman"/>
          <w:color w:val="000000"/>
          <w:sz w:val="28"/>
          <w:szCs w:val="28"/>
          <w:lang w:val="en-US" w:eastAsia="uk-UA"/>
        </w:rPr>
        <w:t xml:space="preserve"> </w:t>
      </w:r>
      <w:r w:rsidR="00BF4427">
        <w:rPr>
          <w:rFonts w:ascii="TimesNewRomanPSMT" w:eastAsia="Times New Roman" w:hAnsi="TimesNewRomanPSMT" w:cs="Times New Roman"/>
          <w:color w:val="000000"/>
          <w:sz w:val="28"/>
          <w:szCs w:val="28"/>
          <w:lang w:eastAsia="uk-UA"/>
        </w:rPr>
        <w:t xml:space="preserve">січня </w:t>
      </w:r>
      <w:r w:rsidRPr="00637B84">
        <w:rPr>
          <w:rFonts w:ascii="TimesNewRomanPSMT" w:eastAsia="Times New Roman" w:hAnsi="TimesNewRomanPSMT" w:cs="Times New Roman"/>
          <w:color w:val="000000"/>
          <w:sz w:val="28"/>
          <w:szCs w:val="28"/>
          <w:lang w:eastAsia="uk-UA"/>
        </w:rPr>
        <w:t>2020</w:t>
      </w:r>
      <w:r w:rsidR="00BF4427">
        <w:rPr>
          <w:rFonts w:ascii="TimesNewRomanPSMT" w:eastAsia="Times New Roman" w:hAnsi="TimesNewRomanPSMT" w:cs="Times New Roman"/>
          <w:color w:val="000000"/>
          <w:sz w:val="28"/>
          <w:szCs w:val="28"/>
          <w:lang w:eastAsia="uk-UA"/>
        </w:rPr>
        <w:t xml:space="preserve"> року</w:t>
      </w:r>
      <w:r w:rsidRPr="00637B84">
        <w:rPr>
          <w:rFonts w:ascii="TimesNewRomanPSMT" w:eastAsia="Times New Roman" w:hAnsi="TimesNewRomanPSMT" w:cs="Times New Roman"/>
          <w:color w:val="000000"/>
          <w:sz w:val="28"/>
          <w:szCs w:val="28"/>
          <w:lang w:eastAsia="uk-UA"/>
        </w:rPr>
        <w:t xml:space="preserve"> ухвалено рішення, в якому зазначено, що згідно зі скаргою ОСОБА_1, представника ОСОБА_2 адвокат Цебрик Л.В., діючи непрофесійно, не вивчивши всіх обставин справи, ввів суд в оману, оскільки його твердження не відповідали дійсності. Скаржниця зазначила, що адвокат Цебрик Л.В. звинуватив її </w:t>
      </w:r>
      <w:r w:rsidR="00E47CC5">
        <w:rPr>
          <w:rFonts w:ascii="TimesNewRomanPSMT" w:eastAsia="Times New Roman" w:hAnsi="TimesNewRomanPSMT" w:cs="Times New Roman"/>
          <w:color w:val="000000"/>
          <w:sz w:val="28"/>
          <w:szCs w:val="28"/>
          <w:lang w:eastAsia="uk-UA"/>
        </w:rPr>
        <w:t>в</w:t>
      </w:r>
      <w:r w:rsidRPr="00637B84">
        <w:rPr>
          <w:rFonts w:ascii="TimesNewRomanPSMT" w:eastAsia="Times New Roman" w:hAnsi="TimesNewRomanPSMT" w:cs="Times New Roman"/>
          <w:color w:val="000000"/>
          <w:sz w:val="28"/>
          <w:szCs w:val="28"/>
          <w:lang w:eastAsia="uk-UA"/>
        </w:rPr>
        <w:t xml:space="preserve"> наданні суду завідомо неправдивих показань проти його підзахисного, чим порушив вимоги Правил адвокатської етики, та просила притягнути його до дисциплінарної відповідальності.</w:t>
      </w:r>
    </w:p>
    <w:p w:rsidR="00CE79C9" w:rsidRPr="00BF4427" w:rsidRDefault="00CE79C9" w:rsidP="00BF4427">
      <w:pPr>
        <w:spacing w:after="0" w:line="240" w:lineRule="auto"/>
        <w:ind w:firstLine="708"/>
        <w:jc w:val="both"/>
        <w:rPr>
          <w:rFonts w:ascii="TimesNewRomanPSMT" w:eastAsia="Times New Roman" w:hAnsi="TimesNewRomanPSMT" w:cs="Times New Roman"/>
          <w:color w:val="000000"/>
          <w:sz w:val="28"/>
          <w:szCs w:val="28"/>
          <w:lang w:eastAsia="uk-UA"/>
        </w:rPr>
      </w:pPr>
      <w:r w:rsidRPr="00BF4427">
        <w:rPr>
          <w:rFonts w:ascii="TimesNewRomanPSMT" w:eastAsia="Times New Roman" w:hAnsi="TimesNewRomanPSMT" w:cs="Times New Roman"/>
          <w:color w:val="000000"/>
          <w:sz w:val="28"/>
          <w:szCs w:val="28"/>
          <w:lang w:eastAsia="uk-UA"/>
        </w:rPr>
        <w:t xml:space="preserve">Як вказано </w:t>
      </w:r>
      <w:r w:rsidR="00E47CC5">
        <w:rPr>
          <w:rFonts w:ascii="TimesNewRomanPSMT" w:eastAsia="Times New Roman" w:hAnsi="TimesNewRomanPSMT" w:cs="Times New Roman"/>
          <w:color w:val="000000"/>
          <w:sz w:val="28"/>
          <w:szCs w:val="28"/>
          <w:lang w:eastAsia="uk-UA"/>
        </w:rPr>
        <w:t>в</w:t>
      </w:r>
      <w:r w:rsidRPr="00BF4427">
        <w:rPr>
          <w:rFonts w:ascii="TimesNewRomanPSMT" w:eastAsia="Times New Roman" w:hAnsi="TimesNewRomanPSMT" w:cs="Times New Roman"/>
          <w:color w:val="000000"/>
          <w:sz w:val="28"/>
          <w:szCs w:val="28"/>
          <w:lang w:eastAsia="uk-UA"/>
        </w:rPr>
        <w:t xml:space="preserve"> рішенні Дисциплінарної палати, технічним записом судового засідання підтверджено оголошення адвокатом Цебриком Л.В. заяви про надання ОСОБА1 неправомірних показань у кримінальному провадженні. У зв’язку з цим Дисциплінарна палата визнала, що факт оголошення адвокатом Цебриком Л.В. такої заяви </w:t>
      </w:r>
      <w:r w:rsidR="00E47CC5">
        <w:rPr>
          <w:rFonts w:ascii="TimesNewRomanPSMT" w:eastAsia="Times New Roman" w:hAnsi="TimesNewRomanPSMT" w:cs="Times New Roman"/>
          <w:color w:val="000000"/>
          <w:sz w:val="28"/>
          <w:szCs w:val="28"/>
          <w:lang w:eastAsia="uk-UA"/>
        </w:rPr>
        <w:t>в</w:t>
      </w:r>
      <w:r w:rsidRPr="00BF4427">
        <w:rPr>
          <w:rFonts w:ascii="TimesNewRomanPSMT" w:eastAsia="Times New Roman" w:hAnsi="TimesNewRomanPSMT" w:cs="Times New Roman"/>
          <w:color w:val="000000"/>
          <w:sz w:val="28"/>
          <w:szCs w:val="28"/>
          <w:lang w:eastAsia="uk-UA"/>
        </w:rPr>
        <w:t xml:space="preserve"> судовому засіданні Апеляційного суду Закарпатської області підтверджено належними доказами, не прийняла до уваги заперечення адвоката, що він такої заяви не робив.</w:t>
      </w:r>
    </w:p>
    <w:p w:rsidR="00366D2E" w:rsidRDefault="00CE79C9" w:rsidP="00366D2E">
      <w:pPr>
        <w:spacing w:after="0" w:line="240" w:lineRule="auto"/>
        <w:ind w:firstLine="708"/>
        <w:jc w:val="both"/>
        <w:rPr>
          <w:rFonts w:ascii="TimesNewRomanPSMT" w:eastAsia="Times New Roman" w:hAnsi="TimesNewRomanPSMT" w:cs="Times New Roman"/>
          <w:color w:val="000000"/>
          <w:sz w:val="28"/>
          <w:szCs w:val="28"/>
          <w:lang w:eastAsia="uk-UA"/>
        </w:rPr>
      </w:pPr>
      <w:r w:rsidRPr="00BF4427">
        <w:rPr>
          <w:rFonts w:ascii="TimesNewRomanPSMT" w:eastAsia="Times New Roman" w:hAnsi="TimesNewRomanPSMT" w:cs="Times New Roman"/>
          <w:color w:val="000000"/>
          <w:sz w:val="28"/>
          <w:szCs w:val="28"/>
          <w:lang w:eastAsia="uk-UA"/>
        </w:rPr>
        <w:t xml:space="preserve">Дисциплінарна палата також визнала, що перед тим як оголосити заяву адвокат Цебрик Л.В., який отримав інформацію від свого підзахисного, не переконався в її достовірності шляхом спонукання свого клієнта надати належні, достатні </w:t>
      </w:r>
      <w:r w:rsidR="00E47CC5">
        <w:rPr>
          <w:rFonts w:ascii="TimesNewRomanPSMT" w:eastAsia="Times New Roman" w:hAnsi="TimesNewRomanPSMT" w:cs="Times New Roman"/>
          <w:color w:val="000000"/>
          <w:sz w:val="28"/>
          <w:szCs w:val="28"/>
          <w:lang w:eastAsia="uk-UA"/>
        </w:rPr>
        <w:t>та</w:t>
      </w:r>
      <w:r w:rsidRPr="00BF4427">
        <w:rPr>
          <w:rFonts w:ascii="TimesNewRomanPSMT" w:eastAsia="Times New Roman" w:hAnsi="TimesNewRomanPSMT" w:cs="Times New Roman"/>
          <w:color w:val="000000"/>
          <w:sz w:val="28"/>
          <w:szCs w:val="28"/>
          <w:lang w:eastAsia="uk-UA"/>
        </w:rPr>
        <w:t xml:space="preserve"> достовірні докази на підтвердження такої інформації. Оголосивши </w:t>
      </w:r>
      <w:r w:rsidRPr="00BF4427">
        <w:rPr>
          <w:rFonts w:ascii="TimesNewRomanPSMT" w:eastAsia="Times New Roman" w:hAnsi="TimesNewRomanPSMT" w:cs="Times New Roman"/>
          <w:color w:val="000000"/>
          <w:sz w:val="28"/>
          <w:szCs w:val="28"/>
          <w:lang w:eastAsia="uk-UA"/>
        </w:rPr>
        <w:lastRenderedPageBreak/>
        <w:t>таку заяву в судовому засіданні, адвокат припустився висловлювань, що принижують честь і гідність ОСОБА</w:t>
      </w:r>
      <w:r w:rsidR="00E47CC5">
        <w:rPr>
          <w:rFonts w:ascii="TimesNewRomanPSMT" w:eastAsia="Times New Roman" w:hAnsi="TimesNewRomanPSMT" w:cs="Times New Roman"/>
          <w:color w:val="000000"/>
          <w:sz w:val="28"/>
          <w:szCs w:val="28"/>
          <w:lang w:eastAsia="uk-UA"/>
        </w:rPr>
        <w:t>_</w:t>
      </w:r>
      <w:r w:rsidRPr="00BF4427">
        <w:rPr>
          <w:rFonts w:ascii="TimesNewRomanPSMT" w:eastAsia="Times New Roman" w:hAnsi="TimesNewRomanPSMT" w:cs="Times New Roman"/>
          <w:color w:val="000000"/>
          <w:sz w:val="28"/>
          <w:szCs w:val="28"/>
          <w:lang w:eastAsia="uk-UA"/>
        </w:rPr>
        <w:t>1 як учасника процесу.</w:t>
      </w:r>
    </w:p>
    <w:p w:rsidR="00366D2E" w:rsidRDefault="00BF4427" w:rsidP="00366D2E">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 xml:space="preserve">ГРД вказує, що кандидат порушив низку </w:t>
      </w:r>
      <w:proofErr w:type="spellStart"/>
      <w:r>
        <w:rPr>
          <w:rFonts w:ascii="TimesNewRomanPSMT" w:eastAsia="Times New Roman" w:hAnsi="TimesNewRomanPSMT" w:cs="Times New Roman"/>
          <w:color w:val="000000"/>
          <w:sz w:val="28"/>
          <w:szCs w:val="28"/>
          <w:lang w:eastAsia="uk-UA"/>
        </w:rPr>
        <w:t>статтей</w:t>
      </w:r>
      <w:proofErr w:type="spellEnd"/>
      <w:r>
        <w:rPr>
          <w:rFonts w:ascii="TimesNewRomanPSMT" w:eastAsia="Times New Roman" w:hAnsi="TimesNewRomanPSMT" w:cs="Times New Roman"/>
          <w:color w:val="000000"/>
          <w:sz w:val="28"/>
          <w:szCs w:val="28"/>
          <w:lang w:eastAsia="uk-UA"/>
        </w:rPr>
        <w:t xml:space="preserve"> </w:t>
      </w:r>
      <w:r w:rsidR="00CE79C9" w:rsidRPr="00BF4427">
        <w:rPr>
          <w:rFonts w:ascii="TimesNewRomanPSMT" w:eastAsia="Times New Roman" w:hAnsi="TimesNewRomanPSMT" w:cs="Times New Roman"/>
          <w:color w:val="000000"/>
          <w:sz w:val="28"/>
          <w:szCs w:val="28"/>
          <w:lang w:eastAsia="uk-UA"/>
        </w:rPr>
        <w:t>Закону України «Про адвокатуру та адвокатську діяльність</w:t>
      </w:r>
      <w:r>
        <w:rPr>
          <w:rFonts w:ascii="TimesNewRomanPSMT" w:eastAsia="Times New Roman" w:hAnsi="TimesNewRomanPSMT" w:cs="Times New Roman"/>
          <w:color w:val="000000"/>
          <w:sz w:val="28"/>
          <w:szCs w:val="28"/>
          <w:lang w:eastAsia="uk-UA"/>
        </w:rPr>
        <w:t>».</w:t>
      </w:r>
      <w:r w:rsidR="00F61B9D">
        <w:rPr>
          <w:rFonts w:ascii="TimesNewRomanPSMT" w:eastAsia="Times New Roman" w:hAnsi="TimesNewRomanPSMT" w:cs="Times New Roman"/>
          <w:color w:val="000000"/>
          <w:sz w:val="28"/>
          <w:szCs w:val="28"/>
          <w:lang w:eastAsia="uk-UA"/>
        </w:rPr>
        <w:t xml:space="preserve"> Факт вчинення дисциплінарного проступку адвоката Цебрика Л.В. зафіксовано </w:t>
      </w:r>
      <w:r w:rsidR="00E47CC5">
        <w:rPr>
          <w:rFonts w:ascii="TimesNewRomanPSMT" w:eastAsia="Times New Roman" w:hAnsi="TimesNewRomanPSMT" w:cs="Times New Roman"/>
          <w:color w:val="000000"/>
          <w:sz w:val="28"/>
          <w:szCs w:val="28"/>
          <w:lang w:eastAsia="uk-UA"/>
        </w:rPr>
        <w:t>в</w:t>
      </w:r>
      <w:r w:rsidR="00F61B9D">
        <w:rPr>
          <w:rFonts w:ascii="TimesNewRomanPSMT" w:eastAsia="Times New Roman" w:hAnsi="TimesNewRomanPSMT" w:cs="Times New Roman"/>
          <w:color w:val="000000"/>
          <w:sz w:val="28"/>
          <w:szCs w:val="28"/>
          <w:lang w:eastAsia="uk-UA"/>
        </w:rPr>
        <w:t xml:space="preserve"> рішенні КДКА, а дисциплінарну справу було закрито </w:t>
      </w:r>
      <w:r w:rsidR="00366D2E">
        <w:rPr>
          <w:rFonts w:ascii="TimesNewRomanPSMT" w:eastAsia="Times New Roman" w:hAnsi="TimesNewRomanPSMT" w:cs="Times New Roman"/>
          <w:color w:val="000000"/>
          <w:sz w:val="28"/>
          <w:szCs w:val="28"/>
          <w:lang w:eastAsia="uk-UA"/>
        </w:rPr>
        <w:t xml:space="preserve">у зв’язку </w:t>
      </w:r>
      <w:r w:rsidR="00F61B9D">
        <w:rPr>
          <w:rFonts w:ascii="TimesNewRomanPSMT" w:eastAsia="Times New Roman" w:hAnsi="TimesNewRomanPSMT" w:cs="Times New Roman"/>
          <w:color w:val="000000"/>
          <w:sz w:val="28"/>
          <w:szCs w:val="28"/>
          <w:lang w:eastAsia="uk-UA"/>
        </w:rPr>
        <w:t xml:space="preserve">зі </w:t>
      </w:r>
      <w:proofErr w:type="spellStart"/>
      <w:r w:rsidR="00F61B9D">
        <w:rPr>
          <w:rFonts w:ascii="TimesNewRomanPSMT" w:eastAsia="Times New Roman" w:hAnsi="TimesNewRomanPSMT" w:cs="Times New Roman"/>
          <w:color w:val="000000"/>
          <w:sz w:val="28"/>
          <w:szCs w:val="28"/>
          <w:lang w:eastAsia="uk-UA"/>
        </w:rPr>
        <w:t>спливом</w:t>
      </w:r>
      <w:proofErr w:type="spellEnd"/>
      <w:r w:rsidR="00F61B9D">
        <w:rPr>
          <w:rFonts w:ascii="TimesNewRomanPSMT" w:eastAsia="Times New Roman" w:hAnsi="TimesNewRomanPSMT" w:cs="Times New Roman"/>
          <w:color w:val="000000"/>
          <w:sz w:val="28"/>
          <w:szCs w:val="28"/>
          <w:lang w:eastAsia="uk-UA"/>
        </w:rPr>
        <w:t xml:space="preserve"> строку притягнення до дисциплінарної відповідальності адвоката. </w:t>
      </w:r>
    </w:p>
    <w:p w:rsidR="000D1DB4" w:rsidRDefault="00F61B9D" w:rsidP="00366D2E">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 xml:space="preserve">Кандидат пояснив, що </w:t>
      </w:r>
      <w:r w:rsidR="00366D2E">
        <w:rPr>
          <w:rFonts w:ascii="TimesNewRomanPSMT" w:eastAsia="Times New Roman" w:hAnsi="TimesNewRomanPSMT" w:cs="Times New Roman"/>
          <w:color w:val="000000"/>
          <w:sz w:val="28"/>
          <w:szCs w:val="28"/>
          <w:lang w:eastAsia="uk-UA"/>
        </w:rPr>
        <w:t>цьо</w:t>
      </w:r>
      <w:r>
        <w:rPr>
          <w:rFonts w:ascii="TimesNewRomanPSMT" w:eastAsia="Times New Roman" w:hAnsi="TimesNewRomanPSMT" w:cs="Times New Roman"/>
          <w:color w:val="000000"/>
          <w:sz w:val="28"/>
          <w:szCs w:val="28"/>
          <w:lang w:eastAsia="uk-UA"/>
        </w:rPr>
        <w:t xml:space="preserve">му факту  Комісія вже давала оцінку </w:t>
      </w:r>
      <w:r w:rsidR="00366D2E">
        <w:rPr>
          <w:rFonts w:ascii="TimesNewRomanPSMT" w:eastAsia="Times New Roman" w:hAnsi="TimesNewRomanPSMT" w:cs="Times New Roman"/>
          <w:color w:val="000000"/>
          <w:sz w:val="28"/>
          <w:szCs w:val="28"/>
          <w:lang w:eastAsia="uk-UA"/>
        </w:rPr>
        <w:t>в</w:t>
      </w:r>
      <w:r>
        <w:rPr>
          <w:rFonts w:ascii="TimesNewRomanPSMT" w:eastAsia="Times New Roman" w:hAnsi="TimesNewRomanPSMT" w:cs="Times New Roman"/>
          <w:color w:val="000000"/>
          <w:sz w:val="28"/>
          <w:szCs w:val="28"/>
          <w:lang w:eastAsia="uk-UA"/>
        </w:rPr>
        <w:t xml:space="preserve"> рішенні від 14 березня 2024 року № 342/дс-24</w:t>
      </w:r>
      <w:r w:rsidR="004A430B">
        <w:rPr>
          <w:rFonts w:ascii="TimesNewRomanPSMT" w:eastAsia="Times New Roman" w:hAnsi="TimesNewRomanPSMT" w:cs="Times New Roman"/>
          <w:color w:val="000000"/>
          <w:sz w:val="28"/>
          <w:szCs w:val="28"/>
          <w:lang w:eastAsia="uk-UA"/>
        </w:rPr>
        <w:t xml:space="preserve"> під час проведення конкурсу на посаду судді першої інстанції. </w:t>
      </w:r>
      <w:r w:rsidR="00366D2E">
        <w:rPr>
          <w:rFonts w:ascii="TimesNewRomanPSMT" w:eastAsia="Times New Roman" w:hAnsi="TimesNewRomanPSMT" w:cs="Times New Roman"/>
          <w:color w:val="000000"/>
          <w:sz w:val="28"/>
          <w:szCs w:val="28"/>
          <w:lang w:eastAsia="uk-UA"/>
        </w:rPr>
        <w:t>Водночас</w:t>
      </w:r>
      <w:r w:rsidR="004A430B">
        <w:rPr>
          <w:rFonts w:ascii="TimesNewRomanPSMT" w:eastAsia="Times New Roman" w:hAnsi="TimesNewRomanPSMT" w:cs="Times New Roman"/>
          <w:color w:val="000000"/>
          <w:sz w:val="28"/>
          <w:szCs w:val="28"/>
          <w:lang w:eastAsia="uk-UA"/>
        </w:rPr>
        <w:t xml:space="preserve">, кандидат щодо інших обставин </w:t>
      </w:r>
      <w:r w:rsidR="008D684A">
        <w:rPr>
          <w:rFonts w:ascii="TimesNewRomanPSMT" w:eastAsia="Times New Roman" w:hAnsi="TimesNewRomanPSMT" w:cs="Times New Roman"/>
          <w:color w:val="000000"/>
          <w:sz w:val="28"/>
          <w:szCs w:val="28"/>
          <w:lang w:eastAsia="uk-UA"/>
        </w:rPr>
        <w:t xml:space="preserve">неодноразово наголошував, що вказане рішення Комісії не має </w:t>
      </w:r>
      <w:proofErr w:type="spellStart"/>
      <w:r w:rsidR="008D684A">
        <w:rPr>
          <w:rFonts w:ascii="TimesNewRomanPSMT" w:eastAsia="Times New Roman" w:hAnsi="TimesNewRomanPSMT" w:cs="Times New Roman"/>
          <w:color w:val="000000"/>
          <w:sz w:val="28"/>
          <w:szCs w:val="28"/>
          <w:lang w:eastAsia="uk-UA"/>
        </w:rPr>
        <w:t>преюдиційного</w:t>
      </w:r>
      <w:proofErr w:type="spellEnd"/>
      <w:r w:rsidR="008D684A">
        <w:rPr>
          <w:rFonts w:ascii="TimesNewRomanPSMT" w:eastAsia="Times New Roman" w:hAnsi="TimesNewRomanPSMT" w:cs="Times New Roman"/>
          <w:color w:val="000000"/>
          <w:sz w:val="28"/>
          <w:szCs w:val="28"/>
          <w:lang w:eastAsia="uk-UA"/>
        </w:rPr>
        <w:t xml:space="preserve"> значення, </w:t>
      </w:r>
      <w:r w:rsidR="00366D2E">
        <w:rPr>
          <w:rFonts w:ascii="TimesNewRomanPSMT" w:eastAsia="Times New Roman" w:hAnsi="TimesNewRomanPSMT" w:cs="Times New Roman"/>
          <w:color w:val="000000"/>
          <w:sz w:val="28"/>
          <w:szCs w:val="28"/>
          <w:lang w:eastAsia="uk-UA"/>
        </w:rPr>
        <w:t xml:space="preserve">про </w:t>
      </w:r>
      <w:r w:rsidR="008D684A">
        <w:rPr>
          <w:rFonts w:ascii="TimesNewRomanPSMT" w:eastAsia="Times New Roman" w:hAnsi="TimesNewRomanPSMT" w:cs="Times New Roman"/>
          <w:color w:val="000000"/>
          <w:sz w:val="28"/>
          <w:szCs w:val="28"/>
          <w:lang w:eastAsia="uk-UA"/>
        </w:rPr>
        <w:t xml:space="preserve">що він </w:t>
      </w:r>
      <w:r w:rsidR="00366D2E">
        <w:rPr>
          <w:rFonts w:ascii="TimesNewRomanPSMT" w:eastAsia="Times New Roman" w:hAnsi="TimesNewRomanPSMT" w:cs="Times New Roman"/>
          <w:color w:val="000000"/>
          <w:sz w:val="28"/>
          <w:szCs w:val="28"/>
          <w:lang w:eastAsia="uk-UA"/>
        </w:rPr>
        <w:t xml:space="preserve">і вказав у поясненнях та </w:t>
      </w:r>
      <w:r w:rsidR="008D684A">
        <w:rPr>
          <w:rFonts w:ascii="TimesNewRomanPSMT" w:eastAsia="Times New Roman" w:hAnsi="TimesNewRomanPSMT" w:cs="Times New Roman"/>
          <w:color w:val="000000"/>
          <w:sz w:val="28"/>
          <w:szCs w:val="28"/>
          <w:lang w:eastAsia="uk-UA"/>
        </w:rPr>
        <w:t xml:space="preserve">під час співбесіди. </w:t>
      </w:r>
    </w:p>
    <w:p w:rsidR="00366D2E" w:rsidRDefault="008D684A" w:rsidP="00366D2E">
      <w:pPr>
        <w:tabs>
          <w:tab w:val="left" w:pos="1134"/>
        </w:tabs>
        <w:spacing w:after="0" w:line="240" w:lineRule="auto"/>
        <w:ind w:firstLine="709"/>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 xml:space="preserve">Комісія не позбавлена можливості надати оцінку діям Цебрика Л.В. як адвоката </w:t>
      </w:r>
      <w:r w:rsidR="00366D2E">
        <w:rPr>
          <w:rFonts w:ascii="TimesNewRomanPSMT" w:eastAsia="Times New Roman" w:hAnsi="TimesNewRomanPSMT" w:cs="Times New Roman"/>
          <w:color w:val="000000"/>
          <w:sz w:val="28"/>
          <w:szCs w:val="28"/>
          <w:lang w:eastAsia="uk-UA"/>
        </w:rPr>
        <w:t>під час</w:t>
      </w:r>
      <w:r>
        <w:rPr>
          <w:rFonts w:ascii="TimesNewRomanPSMT" w:eastAsia="Times New Roman" w:hAnsi="TimesNewRomanPSMT" w:cs="Times New Roman"/>
          <w:color w:val="000000"/>
          <w:sz w:val="28"/>
          <w:szCs w:val="28"/>
          <w:lang w:eastAsia="uk-UA"/>
        </w:rPr>
        <w:t xml:space="preserve"> конкурсн</w:t>
      </w:r>
      <w:r w:rsidR="00366D2E">
        <w:rPr>
          <w:rFonts w:ascii="TimesNewRomanPSMT" w:eastAsia="Times New Roman" w:hAnsi="TimesNewRomanPSMT" w:cs="Times New Roman"/>
          <w:color w:val="000000"/>
          <w:sz w:val="28"/>
          <w:szCs w:val="28"/>
          <w:lang w:eastAsia="uk-UA"/>
        </w:rPr>
        <w:t>ої</w:t>
      </w:r>
      <w:r>
        <w:rPr>
          <w:rFonts w:ascii="TimesNewRomanPSMT" w:eastAsia="Times New Roman" w:hAnsi="TimesNewRomanPSMT" w:cs="Times New Roman"/>
          <w:color w:val="000000"/>
          <w:sz w:val="28"/>
          <w:szCs w:val="28"/>
          <w:lang w:eastAsia="uk-UA"/>
        </w:rPr>
        <w:t xml:space="preserve"> процедур</w:t>
      </w:r>
      <w:r w:rsidR="00366D2E">
        <w:rPr>
          <w:rFonts w:ascii="TimesNewRomanPSMT" w:eastAsia="Times New Roman" w:hAnsi="TimesNewRomanPSMT" w:cs="Times New Roman"/>
          <w:color w:val="000000"/>
          <w:sz w:val="28"/>
          <w:szCs w:val="28"/>
          <w:lang w:eastAsia="uk-UA"/>
        </w:rPr>
        <w:t>и</w:t>
      </w:r>
      <w:r>
        <w:rPr>
          <w:rFonts w:ascii="TimesNewRomanPSMT" w:eastAsia="Times New Roman" w:hAnsi="TimesNewRomanPSMT" w:cs="Times New Roman"/>
          <w:color w:val="000000"/>
          <w:sz w:val="28"/>
          <w:szCs w:val="28"/>
          <w:lang w:eastAsia="uk-UA"/>
        </w:rPr>
        <w:t xml:space="preserve"> як кандидата на посаду судді апеляційного суду. </w:t>
      </w:r>
    </w:p>
    <w:p w:rsidR="00366D2E" w:rsidRDefault="00793D77" w:rsidP="00366D2E">
      <w:pPr>
        <w:tabs>
          <w:tab w:val="left" w:pos="1134"/>
        </w:tabs>
        <w:spacing w:after="0" w:line="240" w:lineRule="auto"/>
        <w:ind w:firstLine="709"/>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 xml:space="preserve">У поясненнях кандидат зазначив, що дійсно дисциплінарну справу стосовно нього закрито у зв’язку зі </w:t>
      </w:r>
      <w:proofErr w:type="spellStart"/>
      <w:r>
        <w:rPr>
          <w:rFonts w:ascii="TimesNewRomanPSMT" w:eastAsia="Times New Roman" w:hAnsi="TimesNewRomanPSMT" w:cs="Times New Roman"/>
          <w:color w:val="000000"/>
          <w:sz w:val="28"/>
          <w:szCs w:val="28"/>
          <w:lang w:eastAsia="uk-UA"/>
        </w:rPr>
        <w:t>спливом</w:t>
      </w:r>
      <w:proofErr w:type="spellEnd"/>
      <w:r>
        <w:rPr>
          <w:rFonts w:ascii="TimesNewRomanPSMT" w:eastAsia="Times New Roman" w:hAnsi="TimesNewRomanPSMT" w:cs="Times New Roman"/>
          <w:color w:val="000000"/>
          <w:sz w:val="28"/>
          <w:szCs w:val="28"/>
          <w:lang w:eastAsia="uk-UA"/>
        </w:rPr>
        <w:t xml:space="preserve"> строку притягнення до дисциплінарної відповідальності, що не вважається притягненням до дисциплінарної відповідальності. Крім того</w:t>
      </w:r>
      <w:r w:rsidR="00366D2E">
        <w:rPr>
          <w:rFonts w:ascii="TimesNewRomanPSMT" w:eastAsia="Times New Roman" w:hAnsi="TimesNewRomanPSMT" w:cs="Times New Roman"/>
          <w:color w:val="000000"/>
          <w:sz w:val="28"/>
          <w:szCs w:val="28"/>
          <w:lang w:eastAsia="uk-UA"/>
        </w:rPr>
        <w:t>,</w:t>
      </w:r>
      <w:r>
        <w:rPr>
          <w:rFonts w:ascii="TimesNewRomanPSMT" w:eastAsia="Times New Roman" w:hAnsi="TimesNewRomanPSMT" w:cs="Times New Roman"/>
          <w:color w:val="000000"/>
          <w:sz w:val="28"/>
          <w:szCs w:val="28"/>
          <w:lang w:eastAsia="uk-UA"/>
        </w:rPr>
        <w:t xml:space="preserve"> зазначив, що</w:t>
      </w:r>
      <w:r w:rsidR="00366D2E">
        <w:rPr>
          <w:rFonts w:ascii="TimesNewRomanPSMT" w:eastAsia="Times New Roman" w:hAnsi="TimesNewRomanPSMT" w:cs="Times New Roman"/>
          <w:color w:val="000000"/>
          <w:sz w:val="28"/>
          <w:szCs w:val="28"/>
          <w:lang w:eastAsia="uk-UA"/>
        </w:rPr>
        <w:t>,</w:t>
      </w:r>
      <w:r>
        <w:rPr>
          <w:rFonts w:ascii="TimesNewRomanPSMT" w:eastAsia="Times New Roman" w:hAnsi="TimesNewRomanPSMT" w:cs="Times New Roman"/>
          <w:color w:val="000000"/>
          <w:sz w:val="28"/>
          <w:szCs w:val="28"/>
          <w:lang w:eastAsia="uk-UA"/>
        </w:rPr>
        <w:t xml:space="preserve"> на його думку, один єдиний факт вчинення дисциплінарного проступку не може </w:t>
      </w:r>
      <w:r w:rsidR="00366D2E">
        <w:rPr>
          <w:rFonts w:ascii="TimesNewRomanPSMT" w:eastAsia="Times New Roman" w:hAnsi="TimesNewRomanPSMT" w:cs="Times New Roman"/>
          <w:color w:val="000000"/>
          <w:sz w:val="28"/>
          <w:szCs w:val="28"/>
          <w:lang w:eastAsia="uk-UA"/>
        </w:rPr>
        <w:t xml:space="preserve">бути підставою для </w:t>
      </w:r>
      <w:r>
        <w:rPr>
          <w:rFonts w:ascii="TimesNewRomanPSMT" w:eastAsia="Times New Roman" w:hAnsi="TimesNewRomanPSMT" w:cs="Times New Roman"/>
          <w:color w:val="000000"/>
          <w:sz w:val="28"/>
          <w:szCs w:val="28"/>
          <w:lang w:eastAsia="uk-UA"/>
        </w:rPr>
        <w:t>висновк</w:t>
      </w:r>
      <w:r w:rsidR="00366D2E">
        <w:rPr>
          <w:rFonts w:ascii="TimesNewRomanPSMT" w:eastAsia="Times New Roman" w:hAnsi="TimesNewRomanPSMT" w:cs="Times New Roman"/>
          <w:color w:val="000000"/>
          <w:sz w:val="28"/>
          <w:szCs w:val="28"/>
          <w:lang w:eastAsia="uk-UA"/>
        </w:rPr>
        <w:t>у</w:t>
      </w:r>
      <w:r>
        <w:rPr>
          <w:rFonts w:ascii="TimesNewRomanPSMT" w:eastAsia="Times New Roman" w:hAnsi="TimesNewRomanPSMT" w:cs="Times New Roman"/>
          <w:color w:val="000000"/>
          <w:sz w:val="28"/>
          <w:szCs w:val="28"/>
          <w:lang w:eastAsia="uk-UA"/>
        </w:rPr>
        <w:t xml:space="preserve"> про </w:t>
      </w:r>
      <w:r w:rsidR="00366D2E">
        <w:rPr>
          <w:rFonts w:ascii="TimesNewRomanPSMT" w:eastAsia="Times New Roman" w:hAnsi="TimesNewRomanPSMT" w:cs="Times New Roman"/>
          <w:color w:val="000000"/>
          <w:sz w:val="28"/>
          <w:szCs w:val="28"/>
          <w:lang w:eastAsia="uk-UA"/>
        </w:rPr>
        <w:t xml:space="preserve">його </w:t>
      </w:r>
      <w:r>
        <w:rPr>
          <w:rFonts w:ascii="TimesNewRomanPSMT" w:eastAsia="Times New Roman" w:hAnsi="TimesNewRomanPSMT" w:cs="Times New Roman"/>
          <w:color w:val="000000"/>
          <w:sz w:val="28"/>
          <w:szCs w:val="28"/>
          <w:lang w:eastAsia="uk-UA"/>
        </w:rPr>
        <w:t>невідповідність критерію доброчесності та професійної етики.</w:t>
      </w:r>
    </w:p>
    <w:p w:rsidR="00366D2E" w:rsidRDefault="00793D77" w:rsidP="00366D2E">
      <w:pPr>
        <w:tabs>
          <w:tab w:val="left" w:pos="1134"/>
        </w:tabs>
        <w:spacing w:after="0" w:line="240" w:lineRule="auto"/>
        <w:ind w:firstLine="709"/>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hint="eastAsia"/>
          <w:color w:val="000000"/>
          <w:sz w:val="28"/>
          <w:szCs w:val="28"/>
          <w:lang w:eastAsia="uk-UA"/>
        </w:rPr>
        <w:t>З</w:t>
      </w:r>
      <w:r>
        <w:rPr>
          <w:rFonts w:ascii="TimesNewRomanPSMT" w:eastAsia="Times New Roman" w:hAnsi="TimesNewRomanPSMT" w:cs="Times New Roman"/>
          <w:color w:val="000000"/>
          <w:sz w:val="28"/>
          <w:szCs w:val="28"/>
          <w:lang w:eastAsia="uk-UA"/>
        </w:rPr>
        <w:t xml:space="preserve"> </w:t>
      </w:r>
      <w:r w:rsidR="008A7E6C">
        <w:rPr>
          <w:rFonts w:ascii="TimesNewRomanPSMT" w:eastAsia="Times New Roman" w:hAnsi="TimesNewRomanPSMT" w:cs="Times New Roman"/>
          <w:color w:val="000000"/>
          <w:sz w:val="28"/>
          <w:szCs w:val="28"/>
          <w:lang w:eastAsia="uk-UA"/>
        </w:rPr>
        <w:t xml:space="preserve">огляду на викладене Комісія виснує, що факт встановлення  дисциплінарного проступку в діяльності адвоката свідчить про небездоганне </w:t>
      </w:r>
      <w:r w:rsidR="007438F5">
        <w:rPr>
          <w:rFonts w:ascii="TimesNewRomanPSMT" w:eastAsia="Times New Roman" w:hAnsi="TimesNewRomanPSMT" w:cs="Times New Roman"/>
          <w:color w:val="000000"/>
          <w:sz w:val="28"/>
          <w:szCs w:val="28"/>
          <w:lang w:eastAsia="uk-UA"/>
        </w:rPr>
        <w:t>виконання</w:t>
      </w:r>
      <w:r w:rsidR="008A7E6C">
        <w:rPr>
          <w:rFonts w:ascii="TimesNewRomanPSMT" w:eastAsia="Times New Roman" w:hAnsi="TimesNewRomanPSMT" w:cs="Times New Roman"/>
          <w:color w:val="000000"/>
          <w:sz w:val="28"/>
          <w:szCs w:val="28"/>
          <w:lang w:eastAsia="uk-UA"/>
        </w:rPr>
        <w:t xml:space="preserve"> кандидатом принципу </w:t>
      </w:r>
      <w:r w:rsidR="00366D2E">
        <w:rPr>
          <w:rFonts w:ascii="TimesNewRomanPSMT" w:eastAsia="Times New Roman" w:hAnsi="TimesNewRomanPSMT" w:cs="Times New Roman"/>
          <w:color w:val="000000"/>
          <w:sz w:val="28"/>
          <w:szCs w:val="28"/>
          <w:lang w:eastAsia="uk-UA"/>
        </w:rPr>
        <w:t>«</w:t>
      </w:r>
      <w:r w:rsidR="008A7E6C">
        <w:rPr>
          <w:rFonts w:ascii="TimesNewRomanPSMT" w:eastAsia="Times New Roman" w:hAnsi="TimesNewRomanPSMT" w:cs="Times New Roman"/>
          <w:color w:val="000000"/>
          <w:sz w:val="28"/>
          <w:szCs w:val="28"/>
          <w:lang w:eastAsia="uk-UA"/>
        </w:rPr>
        <w:t>дотримання етичних норм і бездоганна поведінка у професійній діяльності та особистому житті</w:t>
      </w:r>
      <w:r w:rsidR="00366D2E">
        <w:rPr>
          <w:rFonts w:ascii="TimesNewRomanPSMT" w:eastAsia="Times New Roman" w:hAnsi="TimesNewRomanPSMT" w:cs="Times New Roman"/>
          <w:color w:val="000000"/>
          <w:sz w:val="28"/>
          <w:szCs w:val="28"/>
          <w:lang w:eastAsia="uk-UA"/>
        </w:rPr>
        <w:t>»</w:t>
      </w:r>
      <w:r w:rsidR="008A7E6C">
        <w:rPr>
          <w:rFonts w:ascii="TimesNewRomanPSMT" w:eastAsia="Times New Roman" w:hAnsi="TimesNewRomanPSMT" w:cs="Times New Roman"/>
          <w:color w:val="000000"/>
          <w:sz w:val="28"/>
          <w:szCs w:val="28"/>
          <w:lang w:eastAsia="uk-UA"/>
        </w:rPr>
        <w:t xml:space="preserve">, що має наслідком зниження балів за цим показником на 15 балів. </w:t>
      </w:r>
    </w:p>
    <w:p w:rsidR="00366D2E" w:rsidRPr="006335C3" w:rsidRDefault="00366D2E" w:rsidP="00366D2E">
      <w:pPr>
        <w:tabs>
          <w:tab w:val="left" w:pos="1134"/>
        </w:tabs>
        <w:spacing w:after="0" w:line="240" w:lineRule="auto"/>
        <w:ind w:firstLine="709"/>
        <w:jc w:val="both"/>
        <w:rPr>
          <w:rFonts w:ascii="TimesNewRomanPSMT" w:eastAsia="Times New Roman" w:hAnsi="TimesNewRomanPSMT" w:cs="Times New Roman"/>
          <w:sz w:val="28"/>
          <w:szCs w:val="28"/>
          <w:lang w:eastAsia="uk-UA"/>
        </w:rPr>
      </w:pPr>
      <w:r w:rsidRPr="006335C3">
        <w:rPr>
          <w:rFonts w:ascii="TimesNewRomanPSMT" w:eastAsia="Times New Roman" w:hAnsi="TimesNewRomanPSMT" w:cs="Times New Roman"/>
          <w:sz w:val="28"/>
          <w:szCs w:val="28"/>
          <w:lang w:eastAsia="uk-UA"/>
        </w:rPr>
        <w:t>П</w:t>
      </w:r>
      <w:r w:rsidR="00F011A9" w:rsidRPr="006335C3">
        <w:rPr>
          <w:rFonts w:ascii="TimesNewRomanPSMT" w:eastAsia="Times New Roman" w:hAnsi="TimesNewRomanPSMT" w:cs="Times New Roman"/>
          <w:sz w:val="28"/>
          <w:szCs w:val="28"/>
          <w:lang w:eastAsia="uk-UA"/>
        </w:rPr>
        <w:t xml:space="preserve">ід час співбесіди з кандидатом </w:t>
      </w:r>
      <w:r w:rsidRPr="006335C3">
        <w:rPr>
          <w:rFonts w:ascii="TimesNewRomanPSMT" w:eastAsia="Times New Roman" w:hAnsi="TimesNewRomanPSMT" w:cs="Times New Roman"/>
          <w:sz w:val="28"/>
          <w:szCs w:val="28"/>
          <w:lang w:eastAsia="uk-UA"/>
        </w:rPr>
        <w:t>також обговорено</w:t>
      </w:r>
      <w:r w:rsidR="00F011A9" w:rsidRPr="006335C3">
        <w:rPr>
          <w:rFonts w:ascii="TimesNewRomanPSMT" w:eastAsia="Times New Roman" w:hAnsi="TimesNewRomanPSMT" w:cs="Times New Roman"/>
          <w:sz w:val="28"/>
          <w:szCs w:val="28"/>
          <w:lang w:eastAsia="uk-UA"/>
        </w:rPr>
        <w:t xml:space="preserve"> </w:t>
      </w:r>
      <w:r w:rsidRPr="006335C3">
        <w:rPr>
          <w:rFonts w:ascii="TimesNewRomanPSMT" w:eastAsia="Times New Roman" w:hAnsi="TimesNewRomanPSMT" w:cs="Times New Roman"/>
          <w:sz w:val="28"/>
          <w:szCs w:val="28"/>
          <w:lang w:eastAsia="uk-UA"/>
        </w:rPr>
        <w:t xml:space="preserve">питання </w:t>
      </w:r>
      <w:r w:rsidR="00F011A9" w:rsidRPr="006335C3">
        <w:rPr>
          <w:rFonts w:ascii="TimesNewRomanPSMT" w:eastAsia="Times New Roman" w:hAnsi="TimesNewRomanPSMT" w:cs="Times New Roman"/>
          <w:sz w:val="28"/>
          <w:szCs w:val="28"/>
          <w:lang w:eastAsia="uk-UA"/>
        </w:rPr>
        <w:t>виконання</w:t>
      </w:r>
      <w:r w:rsidRPr="006335C3">
        <w:rPr>
          <w:rFonts w:ascii="TimesNewRomanPSMT" w:eastAsia="Times New Roman" w:hAnsi="TimesNewRomanPSMT" w:cs="Times New Roman"/>
          <w:sz w:val="28"/>
          <w:szCs w:val="28"/>
          <w:lang w:eastAsia="uk-UA"/>
        </w:rPr>
        <w:t xml:space="preserve"> ним</w:t>
      </w:r>
      <w:r w:rsidR="00F011A9" w:rsidRPr="006335C3">
        <w:rPr>
          <w:rFonts w:ascii="TimesNewRomanPSMT" w:eastAsia="Times New Roman" w:hAnsi="TimesNewRomanPSMT" w:cs="Times New Roman"/>
          <w:sz w:val="28"/>
          <w:szCs w:val="28"/>
          <w:lang w:eastAsia="uk-UA"/>
        </w:rPr>
        <w:t xml:space="preserve"> конституційного обов’язку, пов’язаного із захистом </w:t>
      </w:r>
      <w:proofErr w:type="spellStart"/>
      <w:r w:rsidR="00F011A9" w:rsidRPr="006335C3">
        <w:rPr>
          <w:rFonts w:ascii="TimesNewRomanPSMT" w:eastAsia="Times New Roman" w:hAnsi="TimesNewRomanPSMT" w:cs="Times New Roman"/>
          <w:sz w:val="28"/>
          <w:szCs w:val="28"/>
          <w:lang w:eastAsia="uk-UA"/>
        </w:rPr>
        <w:t>сувернітету</w:t>
      </w:r>
      <w:proofErr w:type="spellEnd"/>
      <w:r w:rsidR="00F011A9" w:rsidRPr="006335C3">
        <w:rPr>
          <w:rFonts w:ascii="TimesNewRomanPSMT" w:eastAsia="Times New Roman" w:hAnsi="TimesNewRomanPSMT" w:cs="Times New Roman"/>
          <w:sz w:val="28"/>
          <w:szCs w:val="28"/>
          <w:lang w:eastAsia="uk-UA"/>
        </w:rPr>
        <w:t xml:space="preserve">, територіальної цілісності та незалежності України. </w:t>
      </w:r>
    </w:p>
    <w:p w:rsidR="00793988" w:rsidRDefault="00F011A9" w:rsidP="00793988">
      <w:pPr>
        <w:tabs>
          <w:tab w:val="left" w:pos="1134"/>
        </w:tabs>
        <w:spacing w:after="0" w:line="240" w:lineRule="auto"/>
        <w:ind w:firstLine="709"/>
        <w:jc w:val="both"/>
        <w:rPr>
          <w:rFonts w:ascii="TimesNewRomanPSMT" w:eastAsia="Times New Roman" w:hAnsi="TimesNewRomanPSMT" w:cs="Times New Roman"/>
          <w:sz w:val="28"/>
          <w:szCs w:val="28"/>
          <w:lang w:eastAsia="uk-UA"/>
        </w:rPr>
      </w:pPr>
      <w:r w:rsidRPr="006335C3">
        <w:rPr>
          <w:rFonts w:ascii="TimesNewRomanPSMT" w:eastAsia="Times New Roman" w:hAnsi="TimesNewRomanPSMT" w:cs="Times New Roman"/>
          <w:sz w:val="28"/>
          <w:szCs w:val="28"/>
          <w:lang w:eastAsia="uk-UA"/>
        </w:rPr>
        <w:t>Комісія не дає оцінку факт</w:t>
      </w:r>
      <w:r w:rsidR="007617A8">
        <w:rPr>
          <w:rFonts w:ascii="TimesNewRomanPSMT" w:eastAsia="Times New Roman" w:hAnsi="TimesNewRomanPSMT" w:cs="Times New Roman"/>
          <w:sz w:val="28"/>
          <w:szCs w:val="28"/>
          <w:lang w:eastAsia="uk-UA"/>
        </w:rPr>
        <w:t xml:space="preserve">ам </w:t>
      </w:r>
      <w:r w:rsidR="00D61ECF">
        <w:rPr>
          <w:rFonts w:ascii="TimesNewRomanPSMT" w:eastAsia="Times New Roman" w:hAnsi="TimesNewRomanPSMT" w:cs="Times New Roman"/>
          <w:sz w:val="28"/>
          <w:szCs w:val="28"/>
          <w:lang w:eastAsia="uk-UA"/>
        </w:rPr>
        <w:t>ІНФОРМАЦІЯ_1.</w:t>
      </w:r>
    </w:p>
    <w:p w:rsidR="00793988" w:rsidRDefault="00B03D1C" w:rsidP="00793988">
      <w:pPr>
        <w:tabs>
          <w:tab w:val="left" w:pos="1134"/>
        </w:tabs>
        <w:spacing w:after="0" w:line="240" w:lineRule="auto"/>
        <w:ind w:firstLine="709"/>
        <w:jc w:val="both"/>
        <w:rPr>
          <w:rFonts w:ascii="TimesNewRomanPSMT" w:eastAsia="Times New Roman" w:hAnsi="TimesNewRomanPSMT" w:cs="Times New Roman"/>
          <w:sz w:val="28"/>
          <w:szCs w:val="28"/>
          <w:lang w:eastAsia="uk-UA"/>
        </w:rPr>
      </w:pPr>
      <w:r w:rsidRPr="006335C3">
        <w:rPr>
          <w:rFonts w:ascii="TimesNewRomanPSMT" w:eastAsia="Times New Roman" w:hAnsi="TimesNewRomanPSMT" w:cs="Times New Roman"/>
          <w:sz w:val="28"/>
          <w:szCs w:val="28"/>
          <w:lang w:eastAsia="uk-UA"/>
        </w:rPr>
        <w:t xml:space="preserve">У даному аспекті Комісія відзначає, </w:t>
      </w:r>
      <w:r w:rsidR="00D61ECF">
        <w:rPr>
          <w:rFonts w:ascii="TimesNewRomanPSMT" w:eastAsia="Times New Roman" w:hAnsi="TimesNewRomanPSMT" w:cs="Times New Roman"/>
          <w:sz w:val="28"/>
          <w:szCs w:val="28"/>
          <w:lang w:eastAsia="uk-UA"/>
        </w:rPr>
        <w:t>ІНФОРМАЦІЯ_2</w:t>
      </w:r>
      <w:r w:rsidR="001A2EA8" w:rsidRPr="006335C3">
        <w:rPr>
          <w:rFonts w:ascii="Times New Roman" w:hAnsi="Times New Roman" w:cs="Times New Roman"/>
          <w:sz w:val="28"/>
          <w:szCs w:val="28"/>
        </w:rPr>
        <w:t xml:space="preserve">. </w:t>
      </w:r>
    </w:p>
    <w:p w:rsidR="00191CC7" w:rsidRPr="00793988" w:rsidRDefault="00191CC7" w:rsidP="00793988">
      <w:pPr>
        <w:tabs>
          <w:tab w:val="left" w:pos="1134"/>
        </w:tabs>
        <w:spacing w:after="0" w:line="240" w:lineRule="auto"/>
        <w:ind w:firstLine="709"/>
        <w:jc w:val="both"/>
        <w:rPr>
          <w:rFonts w:ascii="TimesNewRomanPSMT" w:eastAsia="Times New Roman" w:hAnsi="TimesNewRomanPSMT" w:cs="Times New Roman"/>
          <w:sz w:val="28"/>
          <w:szCs w:val="28"/>
          <w:lang w:eastAsia="uk-UA"/>
        </w:rPr>
      </w:pPr>
      <w:r>
        <w:rPr>
          <w:rFonts w:ascii="Times New Roman" w:hAnsi="Times New Roman" w:cs="Times New Roman"/>
          <w:sz w:val="28"/>
          <w:szCs w:val="28"/>
        </w:rPr>
        <w:t>При цьому</w:t>
      </w:r>
      <w:r w:rsidR="00087643">
        <w:rPr>
          <w:rFonts w:ascii="Times New Roman" w:hAnsi="Times New Roman" w:cs="Times New Roman"/>
          <w:sz w:val="28"/>
          <w:szCs w:val="28"/>
        </w:rPr>
        <w:t>,</w:t>
      </w:r>
      <w:r>
        <w:rPr>
          <w:rFonts w:ascii="Times New Roman" w:hAnsi="Times New Roman" w:cs="Times New Roman"/>
          <w:sz w:val="28"/>
          <w:szCs w:val="28"/>
        </w:rPr>
        <w:t xml:space="preserve"> його брат </w:t>
      </w:r>
      <w:r w:rsidR="00A27A64">
        <w:rPr>
          <w:rFonts w:ascii="Times New Roman" w:hAnsi="Times New Roman" w:cs="Times New Roman"/>
          <w:sz w:val="28"/>
          <w:szCs w:val="28"/>
        </w:rPr>
        <w:t>ОСОБА_1</w:t>
      </w:r>
      <w:r w:rsidR="00087643">
        <w:rPr>
          <w:rFonts w:ascii="Times New Roman" w:hAnsi="Times New Roman" w:cs="Times New Roman"/>
          <w:sz w:val="28"/>
          <w:szCs w:val="28"/>
        </w:rPr>
        <w:t xml:space="preserve"> був звільнений </w:t>
      </w:r>
      <w:r w:rsidR="00D61ECF">
        <w:rPr>
          <w:rFonts w:ascii="Times New Roman" w:hAnsi="Times New Roman" w:cs="Times New Roman"/>
          <w:sz w:val="28"/>
          <w:szCs w:val="28"/>
        </w:rPr>
        <w:t>ІНФОРМАЦІЯ_3</w:t>
      </w:r>
      <w:r w:rsidR="00087643">
        <w:rPr>
          <w:rFonts w:ascii="Times New Roman" w:hAnsi="Times New Roman" w:cs="Times New Roman"/>
          <w:sz w:val="28"/>
          <w:szCs w:val="28"/>
        </w:rPr>
        <w:t>.</w:t>
      </w:r>
    </w:p>
    <w:p w:rsidR="00793988" w:rsidRDefault="001A2EA8" w:rsidP="00793988">
      <w:pPr>
        <w:tabs>
          <w:tab w:val="left" w:pos="1134"/>
        </w:tabs>
        <w:spacing w:after="0" w:line="240" w:lineRule="auto"/>
        <w:ind w:firstLine="709"/>
        <w:jc w:val="both"/>
        <w:rPr>
          <w:rFonts w:ascii="Times New Roman" w:hAnsi="Times New Roman" w:cs="Times New Roman"/>
          <w:sz w:val="28"/>
          <w:szCs w:val="28"/>
        </w:rPr>
      </w:pPr>
      <w:r w:rsidRPr="006335C3">
        <w:rPr>
          <w:rFonts w:ascii="Times New Roman" w:hAnsi="Times New Roman" w:cs="Times New Roman"/>
          <w:sz w:val="28"/>
          <w:szCs w:val="28"/>
        </w:rPr>
        <w:t>Разом з тим</w:t>
      </w:r>
      <w:r w:rsidR="00793988">
        <w:rPr>
          <w:rFonts w:ascii="Times New Roman" w:hAnsi="Times New Roman" w:cs="Times New Roman"/>
          <w:sz w:val="28"/>
          <w:szCs w:val="28"/>
        </w:rPr>
        <w:t>,</w:t>
      </w:r>
      <w:r w:rsidR="00191CC7">
        <w:rPr>
          <w:rFonts w:ascii="Times New Roman" w:hAnsi="Times New Roman" w:cs="Times New Roman"/>
          <w:sz w:val="28"/>
          <w:szCs w:val="28"/>
        </w:rPr>
        <w:t xml:space="preserve"> абзац 13</w:t>
      </w:r>
      <w:r w:rsidRPr="006335C3">
        <w:rPr>
          <w:rFonts w:ascii="Times New Roman" w:hAnsi="Times New Roman" w:cs="Times New Roman"/>
          <w:sz w:val="28"/>
          <w:szCs w:val="28"/>
        </w:rPr>
        <w:t xml:space="preserve"> частин</w:t>
      </w:r>
      <w:r w:rsidR="00191CC7">
        <w:rPr>
          <w:rFonts w:ascii="Times New Roman" w:hAnsi="Times New Roman" w:cs="Times New Roman"/>
          <w:sz w:val="28"/>
          <w:szCs w:val="28"/>
        </w:rPr>
        <w:t>и</w:t>
      </w:r>
      <w:r w:rsidRPr="006335C3">
        <w:rPr>
          <w:rFonts w:ascii="Times New Roman" w:hAnsi="Times New Roman" w:cs="Times New Roman"/>
          <w:sz w:val="28"/>
          <w:szCs w:val="28"/>
        </w:rPr>
        <w:t xml:space="preserve"> 12 статті 26 вказаного Закону</w:t>
      </w:r>
      <w:r w:rsidR="00191CC7">
        <w:rPr>
          <w:rFonts w:ascii="Times New Roman" w:hAnsi="Times New Roman" w:cs="Times New Roman"/>
          <w:sz w:val="28"/>
          <w:szCs w:val="28"/>
        </w:rPr>
        <w:t xml:space="preserve"> передбачає</w:t>
      </w:r>
      <w:r w:rsidRPr="006335C3">
        <w:rPr>
          <w:rFonts w:ascii="Times New Roman" w:hAnsi="Times New Roman" w:cs="Times New Roman"/>
          <w:sz w:val="28"/>
          <w:szCs w:val="28"/>
        </w:rPr>
        <w:t xml:space="preserve"> </w:t>
      </w:r>
      <w:r w:rsidR="00191CC7">
        <w:rPr>
          <w:rFonts w:ascii="Times New Roman" w:hAnsi="Times New Roman" w:cs="Times New Roman"/>
          <w:sz w:val="28"/>
          <w:szCs w:val="28"/>
        </w:rPr>
        <w:t>необхідну умову для застосування цієї норм</w:t>
      </w:r>
      <w:r w:rsidR="00087643">
        <w:rPr>
          <w:rFonts w:ascii="Times New Roman" w:hAnsi="Times New Roman" w:cs="Times New Roman"/>
          <w:sz w:val="28"/>
          <w:szCs w:val="28"/>
        </w:rPr>
        <w:t>и –</w:t>
      </w:r>
      <w:r w:rsidR="00191CC7">
        <w:rPr>
          <w:rFonts w:ascii="Times New Roman" w:hAnsi="Times New Roman" w:cs="Times New Roman"/>
          <w:sz w:val="28"/>
          <w:szCs w:val="28"/>
        </w:rPr>
        <w:t xml:space="preserve"> </w:t>
      </w:r>
      <w:r w:rsidR="00191CC7" w:rsidRPr="00191CC7">
        <w:rPr>
          <w:rFonts w:ascii="Times New Roman" w:hAnsi="Times New Roman" w:cs="Times New Roman"/>
          <w:sz w:val="28"/>
          <w:szCs w:val="28"/>
        </w:rPr>
        <w:t>якщо інші члени сім’ї першого чи другого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w:t>
      </w:r>
      <w:r w:rsidRPr="006335C3">
        <w:rPr>
          <w:rFonts w:ascii="Times New Roman" w:hAnsi="Times New Roman" w:cs="Times New Roman"/>
          <w:sz w:val="28"/>
          <w:szCs w:val="28"/>
        </w:rPr>
        <w:t xml:space="preserve">. Комісія враховує пояснення кандидата озвучені під час співбесіди, з яких випливають ознаки </w:t>
      </w:r>
      <w:r w:rsidR="00191CC7">
        <w:rPr>
          <w:rFonts w:ascii="Times New Roman" w:hAnsi="Times New Roman" w:cs="Times New Roman"/>
          <w:sz w:val="28"/>
          <w:szCs w:val="28"/>
        </w:rPr>
        <w:t xml:space="preserve">формального виконання </w:t>
      </w:r>
      <w:r w:rsidR="006335C3" w:rsidRPr="006335C3">
        <w:rPr>
          <w:rFonts w:ascii="Times New Roman" w:hAnsi="Times New Roman" w:cs="Times New Roman"/>
          <w:sz w:val="28"/>
          <w:szCs w:val="28"/>
        </w:rPr>
        <w:t xml:space="preserve">передбаченої Законом умови </w:t>
      </w:r>
      <w:r w:rsidRPr="006335C3">
        <w:rPr>
          <w:rFonts w:ascii="Times New Roman" w:hAnsi="Times New Roman" w:cs="Times New Roman"/>
          <w:sz w:val="28"/>
          <w:szCs w:val="28"/>
        </w:rPr>
        <w:t>щодо відсутності інших</w:t>
      </w:r>
      <w:r w:rsidR="006335C3" w:rsidRPr="006335C3">
        <w:rPr>
          <w:rFonts w:ascii="Times New Roman" w:hAnsi="Times New Roman" w:cs="Times New Roman"/>
          <w:sz w:val="28"/>
          <w:szCs w:val="28"/>
        </w:rPr>
        <w:t xml:space="preserve"> осіб, які могли б здійснювати постійний догляд за батьками</w:t>
      </w:r>
      <w:r w:rsidR="00191CC7">
        <w:rPr>
          <w:rFonts w:ascii="Times New Roman" w:hAnsi="Times New Roman" w:cs="Times New Roman"/>
          <w:sz w:val="28"/>
          <w:szCs w:val="28"/>
        </w:rPr>
        <w:t xml:space="preserve">, без урахування тієї обставини, що брат кандидата вже реалізував своє право </w:t>
      </w:r>
      <w:r w:rsidR="00514DC3">
        <w:rPr>
          <w:rFonts w:ascii="Times New Roman" w:hAnsi="Times New Roman" w:cs="Times New Roman"/>
          <w:sz w:val="28"/>
          <w:szCs w:val="28"/>
        </w:rPr>
        <w:t>ІНФОРМАЦІЯ_4</w:t>
      </w:r>
      <w:r w:rsidR="00191CC7">
        <w:rPr>
          <w:rFonts w:ascii="Times New Roman" w:hAnsi="Times New Roman" w:cs="Times New Roman"/>
          <w:sz w:val="28"/>
          <w:szCs w:val="28"/>
        </w:rPr>
        <w:t>.</w:t>
      </w:r>
      <w:r w:rsidR="006335C3" w:rsidRPr="006335C3">
        <w:rPr>
          <w:rFonts w:ascii="Times New Roman" w:hAnsi="Times New Roman" w:cs="Times New Roman"/>
          <w:sz w:val="28"/>
          <w:szCs w:val="28"/>
        </w:rPr>
        <w:t xml:space="preserve"> </w:t>
      </w:r>
    </w:p>
    <w:p w:rsidR="00793988" w:rsidRDefault="00087643" w:rsidP="0079398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Кожна з н</w:t>
      </w:r>
      <w:r w:rsidR="00191CC7">
        <w:rPr>
          <w:rFonts w:ascii="Times New Roman" w:hAnsi="Times New Roman" w:cs="Times New Roman"/>
          <w:sz w:val="28"/>
          <w:szCs w:val="28"/>
        </w:rPr>
        <w:t>аведен</w:t>
      </w:r>
      <w:r>
        <w:rPr>
          <w:rFonts w:ascii="Times New Roman" w:hAnsi="Times New Roman" w:cs="Times New Roman"/>
          <w:sz w:val="28"/>
          <w:szCs w:val="28"/>
        </w:rPr>
        <w:t>их</w:t>
      </w:r>
      <w:r w:rsidR="00191CC7">
        <w:rPr>
          <w:rFonts w:ascii="Times New Roman" w:hAnsi="Times New Roman" w:cs="Times New Roman"/>
          <w:sz w:val="28"/>
          <w:szCs w:val="28"/>
        </w:rPr>
        <w:t xml:space="preserve"> обставин</w:t>
      </w:r>
      <w:r>
        <w:rPr>
          <w:rFonts w:ascii="Times New Roman" w:hAnsi="Times New Roman" w:cs="Times New Roman"/>
          <w:sz w:val="28"/>
          <w:szCs w:val="28"/>
        </w:rPr>
        <w:t xml:space="preserve"> не суперечить вимогам закону, однак у їх сукупності вказують на</w:t>
      </w:r>
      <w:r w:rsidR="00D771D4">
        <w:rPr>
          <w:rFonts w:ascii="Times New Roman" w:hAnsi="Times New Roman" w:cs="Times New Roman"/>
          <w:sz w:val="28"/>
          <w:szCs w:val="28"/>
        </w:rPr>
        <w:t xml:space="preserve"> можливе</w:t>
      </w:r>
      <w:r>
        <w:rPr>
          <w:rFonts w:ascii="Times New Roman" w:hAnsi="Times New Roman" w:cs="Times New Roman"/>
          <w:sz w:val="28"/>
          <w:szCs w:val="28"/>
        </w:rPr>
        <w:t xml:space="preserve"> ухилення </w:t>
      </w:r>
      <w:r w:rsidR="00EC78A7">
        <w:rPr>
          <w:rFonts w:ascii="Times New Roman" w:hAnsi="Times New Roman" w:cs="Times New Roman"/>
          <w:sz w:val="28"/>
          <w:szCs w:val="28"/>
        </w:rPr>
        <w:t>к</w:t>
      </w:r>
      <w:r>
        <w:rPr>
          <w:rFonts w:ascii="Times New Roman" w:hAnsi="Times New Roman" w:cs="Times New Roman"/>
          <w:sz w:val="28"/>
          <w:szCs w:val="28"/>
        </w:rPr>
        <w:t xml:space="preserve">андидата від виконання </w:t>
      </w:r>
      <w:r>
        <w:rPr>
          <w:rFonts w:ascii="Times New Roman" w:hAnsi="Times New Roman" w:cs="Times New Roman"/>
          <w:sz w:val="28"/>
          <w:szCs w:val="28"/>
        </w:rPr>
        <w:lastRenderedPageBreak/>
        <w:t>конституційного обов’язку</w:t>
      </w:r>
      <w:r w:rsidR="00D771D4">
        <w:rPr>
          <w:rFonts w:ascii="Times New Roman" w:hAnsi="Times New Roman" w:cs="Times New Roman"/>
          <w:sz w:val="28"/>
          <w:szCs w:val="28"/>
        </w:rPr>
        <w:t xml:space="preserve"> захисту </w:t>
      </w:r>
      <w:r w:rsidR="00793988" w:rsidRPr="00793988">
        <w:rPr>
          <w:rFonts w:ascii="Times New Roman" w:hAnsi="Times New Roman" w:cs="Times New Roman"/>
          <w:sz w:val="28"/>
          <w:szCs w:val="28"/>
          <w:shd w:val="clear" w:color="auto" w:fill="FFFFFF"/>
        </w:rPr>
        <w:t>суверенітету і територіальної цілісності України</w:t>
      </w:r>
      <w:r w:rsidR="00D771D4" w:rsidRPr="00793988">
        <w:rPr>
          <w:rFonts w:ascii="Times New Roman" w:hAnsi="Times New Roman" w:cs="Times New Roman"/>
          <w:sz w:val="28"/>
          <w:szCs w:val="28"/>
        </w:rPr>
        <w:t>,</w:t>
      </w:r>
      <w:r w:rsidRPr="00793988">
        <w:rPr>
          <w:rFonts w:ascii="Times New Roman" w:hAnsi="Times New Roman" w:cs="Times New Roman"/>
          <w:sz w:val="28"/>
          <w:szCs w:val="28"/>
        </w:rPr>
        <w:t xml:space="preserve"> що в свою чергу може вплинут</w:t>
      </w:r>
      <w:r>
        <w:rPr>
          <w:rFonts w:ascii="Times New Roman" w:hAnsi="Times New Roman" w:cs="Times New Roman"/>
          <w:sz w:val="28"/>
          <w:szCs w:val="28"/>
        </w:rPr>
        <w:t xml:space="preserve">и на авторитет </w:t>
      </w:r>
      <w:r w:rsidR="00D771D4">
        <w:rPr>
          <w:rFonts w:ascii="Times New Roman" w:hAnsi="Times New Roman" w:cs="Times New Roman"/>
          <w:sz w:val="28"/>
          <w:szCs w:val="28"/>
        </w:rPr>
        <w:t>судової влади.</w:t>
      </w:r>
      <w:r>
        <w:rPr>
          <w:rFonts w:ascii="Times New Roman" w:hAnsi="Times New Roman" w:cs="Times New Roman"/>
          <w:sz w:val="28"/>
          <w:szCs w:val="28"/>
        </w:rPr>
        <w:t xml:space="preserve"> </w:t>
      </w:r>
      <w:r w:rsidR="00191CC7">
        <w:rPr>
          <w:rFonts w:ascii="Times New Roman" w:hAnsi="Times New Roman" w:cs="Times New Roman"/>
          <w:sz w:val="28"/>
          <w:szCs w:val="28"/>
        </w:rPr>
        <w:t xml:space="preserve"> </w:t>
      </w:r>
    </w:p>
    <w:p w:rsidR="00793988" w:rsidRPr="00793988" w:rsidRDefault="006335C3" w:rsidP="00793988">
      <w:pPr>
        <w:tabs>
          <w:tab w:val="left" w:pos="1134"/>
        </w:tabs>
        <w:spacing w:after="0" w:line="240" w:lineRule="auto"/>
        <w:ind w:firstLine="709"/>
        <w:jc w:val="both"/>
        <w:rPr>
          <w:rFonts w:ascii="Times New Roman" w:hAnsi="Times New Roman" w:cs="Times New Roman"/>
          <w:sz w:val="28"/>
          <w:szCs w:val="28"/>
        </w:rPr>
      </w:pPr>
      <w:r>
        <w:rPr>
          <w:rFonts w:ascii="TimesNewRomanPSMT" w:eastAsia="Times New Roman" w:hAnsi="TimesNewRomanPSMT" w:cs="Times New Roman"/>
          <w:color w:val="000000"/>
          <w:sz w:val="28"/>
          <w:szCs w:val="28"/>
          <w:lang w:eastAsia="uk-UA"/>
        </w:rPr>
        <w:t>Викладен</w:t>
      </w:r>
      <w:r w:rsidR="00D771D4">
        <w:rPr>
          <w:rFonts w:ascii="TimesNewRomanPSMT" w:eastAsia="Times New Roman" w:hAnsi="TimesNewRomanPSMT" w:cs="Times New Roman"/>
          <w:color w:val="000000"/>
          <w:sz w:val="28"/>
          <w:szCs w:val="28"/>
          <w:lang w:eastAsia="uk-UA"/>
        </w:rPr>
        <w:t>і обставини комісія не оцінює як істотну невідповідність показнику «дотримання етичних норм і бездоганна поведінка у професійній діяльності та особистому житті»</w:t>
      </w:r>
      <w:r w:rsidR="00D771D4" w:rsidRPr="00366D2E">
        <w:rPr>
          <w:rFonts w:ascii="TimesNewRomanPSMT" w:eastAsia="Times New Roman" w:hAnsi="TimesNewRomanPSMT" w:cs="Times New Roman"/>
          <w:color w:val="000000"/>
          <w:sz w:val="28"/>
          <w:szCs w:val="28"/>
          <w:lang w:eastAsia="uk-UA"/>
        </w:rPr>
        <w:t xml:space="preserve"> </w:t>
      </w:r>
      <w:r w:rsidR="00D771D4">
        <w:rPr>
          <w:rFonts w:ascii="TimesNewRomanPSMT" w:eastAsia="Times New Roman" w:hAnsi="TimesNewRomanPSMT" w:cs="Times New Roman"/>
          <w:color w:val="000000"/>
          <w:sz w:val="28"/>
          <w:szCs w:val="28"/>
          <w:lang w:eastAsia="uk-UA"/>
        </w:rPr>
        <w:t xml:space="preserve">однак, </w:t>
      </w:r>
      <w:r>
        <w:rPr>
          <w:rFonts w:ascii="TimesNewRomanPSMT" w:eastAsia="Times New Roman" w:hAnsi="TimesNewRomanPSMT" w:cs="Times New Roman"/>
          <w:color w:val="000000"/>
          <w:sz w:val="28"/>
          <w:szCs w:val="28"/>
          <w:lang w:eastAsia="uk-UA"/>
        </w:rPr>
        <w:t xml:space="preserve"> є </w:t>
      </w:r>
      <w:r w:rsidR="007438F5">
        <w:rPr>
          <w:rFonts w:ascii="TimesNewRomanPSMT" w:eastAsia="Times New Roman" w:hAnsi="TimesNewRomanPSMT" w:cs="Times New Roman"/>
          <w:color w:val="000000"/>
          <w:sz w:val="28"/>
          <w:szCs w:val="28"/>
          <w:lang w:eastAsia="uk-UA"/>
        </w:rPr>
        <w:t xml:space="preserve">підставою для зниження за </w:t>
      </w:r>
      <w:r w:rsidR="00366D2E">
        <w:rPr>
          <w:rFonts w:ascii="TimesNewRomanPSMT" w:eastAsia="Times New Roman" w:hAnsi="TimesNewRomanPSMT" w:cs="Times New Roman"/>
          <w:color w:val="000000"/>
          <w:sz w:val="28"/>
          <w:szCs w:val="28"/>
          <w:lang w:eastAsia="uk-UA"/>
        </w:rPr>
        <w:t>на 15 балів</w:t>
      </w:r>
      <w:r w:rsidR="00F011A9">
        <w:rPr>
          <w:rFonts w:ascii="TimesNewRomanPSMT" w:eastAsia="Times New Roman" w:hAnsi="TimesNewRomanPSMT" w:cs="Times New Roman"/>
          <w:color w:val="000000"/>
          <w:sz w:val="28"/>
          <w:szCs w:val="28"/>
          <w:lang w:eastAsia="uk-UA"/>
        </w:rPr>
        <w:t>.</w:t>
      </w:r>
    </w:p>
    <w:p w:rsidR="00ED2B54" w:rsidRPr="00793988" w:rsidRDefault="00B02403" w:rsidP="00793988">
      <w:pPr>
        <w:tabs>
          <w:tab w:val="left" w:pos="1134"/>
        </w:tabs>
        <w:spacing w:after="0" w:line="240" w:lineRule="auto"/>
        <w:ind w:firstLine="709"/>
        <w:jc w:val="both"/>
        <w:rPr>
          <w:rFonts w:ascii="TimesNewRomanPSMT" w:eastAsia="Times New Roman" w:hAnsi="TimesNewRomanPSMT" w:cs="Times New Roman"/>
          <w:color w:val="000000"/>
          <w:sz w:val="28"/>
          <w:szCs w:val="28"/>
          <w:lang w:eastAsia="uk-UA"/>
        </w:rPr>
      </w:pPr>
      <w:r w:rsidRPr="00E12464">
        <w:rPr>
          <w:rStyle w:val="fontstyle21"/>
          <w:rFonts w:ascii="Times New Roman" w:hAnsi="Times New Roman" w:cs="Times New Roman"/>
          <w:color w:val="auto"/>
          <w:sz w:val="28"/>
          <w:szCs w:val="28"/>
        </w:rPr>
        <w:t xml:space="preserve">З огляду на викладене </w:t>
      </w:r>
      <w:r w:rsidR="003507CF" w:rsidRPr="00E12464">
        <w:rPr>
          <w:rFonts w:ascii="Times New Roman" w:hAnsi="Times New Roman" w:cs="Times New Roman"/>
          <w:sz w:val="28"/>
          <w:szCs w:val="28"/>
        </w:rPr>
        <w:t xml:space="preserve">Комісія </w:t>
      </w:r>
      <w:r w:rsidR="00E6468E" w:rsidRPr="00E12464">
        <w:rPr>
          <w:rFonts w:ascii="Times New Roman" w:hAnsi="Times New Roman" w:cs="Times New Roman"/>
          <w:sz w:val="28"/>
          <w:szCs w:val="28"/>
        </w:rPr>
        <w:t>розцінює</w:t>
      </w:r>
      <w:r w:rsidR="003507CF" w:rsidRPr="00E12464">
        <w:rPr>
          <w:rFonts w:ascii="Times New Roman" w:hAnsi="Times New Roman" w:cs="Times New Roman"/>
          <w:sz w:val="28"/>
          <w:szCs w:val="28"/>
        </w:rPr>
        <w:t xml:space="preserve"> </w:t>
      </w:r>
      <w:r w:rsidRPr="00E12464">
        <w:rPr>
          <w:rFonts w:ascii="Times New Roman" w:hAnsi="Times New Roman" w:cs="Times New Roman"/>
          <w:sz w:val="28"/>
          <w:szCs w:val="28"/>
        </w:rPr>
        <w:t>викладені</w:t>
      </w:r>
      <w:r w:rsidR="003507CF" w:rsidRPr="00E12464">
        <w:rPr>
          <w:rFonts w:ascii="Times New Roman" w:hAnsi="Times New Roman" w:cs="Times New Roman"/>
          <w:sz w:val="28"/>
          <w:szCs w:val="28"/>
        </w:rPr>
        <w:t xml:space="preserve"> обставини як суттєве порушення і одноголосно вирішила зменшити бали кандидат</w:t>
      </w:r>
      <w:r w:rsidRPr="00E12464">
        <w:rPr>
          <w:rFonts w:ascii="Times New Roman" w:hAnsi="Times New Roman" w:cs="Times New Roman"/>
          <w:sz w:val="28"/>
          <w:szCs w:val="28"/>
        </w:rPr>
        <w:t>а</w:t>
      </w:r>
      <w:r w:rsidR="003507CF" w:rsidRPr="00E12464">
        <w:rPr>
          <w:rFonts w:ascii="Times New Roman" w:hAnsi="Times New Roman" w:cs="Times New Roman"/>
          <w:sz w:val="28"/>
          <w:szCs w:val="28"/>
        </w:rPr>
        <w:t xml:space="preserve"> за критері</w:t>
      </w:r>
      <w:r w:rsidR="00793988">
        <w:rPr>
          <w:rFonts w:ascii="Times New Roman" w:hAnsi="Times New Roman" w:cs="Times New Roman"/>
          <w:sz w:val="28"/>
          <w:szCs w:val="28"/>
        </w:rPr>
        <w:t>єм</w:t>
      </w:r>
      <w:r w:rsidR="003507CF" w:rsidRPr="00E12464">
        <w:rPr>
          <w:rFonts w:ascii="Times New Roman" w:hAnsi="Times New Roman" w:cs="Times New Roman"/>
          <w:sz w:val="28"/>
          <w:szCs w:val="28"/>
        </w:rPr>
        <w:t xml:space="preserve"> професійної етики та доброчесності </w:t>
      </w:r>
      <w:r w:rsidR="009315B7" w:rsidRPr="00E12464">
        <w:rPr>
          <w:rFonts w:ascii="Times New Roman" w:hAnsi="Times New Roman" w:cs="Times New Roman"/>
          <w:sz w:val="28"/>
          <w:szCs w:val="28"/>
        </w:rPr>
        <w:t>на</w:t>
      </w:r>
      <w:r w:rsidR="00195D6F" w:rsidRPr="00E12464">
        <w:rPr>
          <w:rFonts w:ascii="Times New Roman" w:hAnsi="Times New Roman" w:cs="Times New Roman"/>
          <w:sz w:val="28"/>
          <w:szCs w:val="28"/>
        </w:rPr>
        <w:t xml:space="preserve"> </w:t>
      </w:r>
      <w:r w:rsidR="00195D6F" w:rsidRPr="00A102D7">
        <w:rPr>
          <w:rFonts w:ascii="Times New Roman" w:hAnsi="Times New Roman" w:cs="Times New Roman"/>
          <w:sz w:val="28"/>
          <w:szCs w:val="28"/>
        </w:rPr>
        <w:t>30 балів за показником</w:t>
      </w:r>
      <w:r w:rsidR="00195D6F" w:rsidRPr="00E12464">
        <w:rPr>
          <w:rFonts w:ascii="Times New Roman" w:hAnsi="Times New Roman" w:cs="Times New Roman"/>
          <w:sz w:val="28"/>
          <w:szCs w:val="28"/>
        </w:rPr>
        <w:t xml:space="preserve"> </w:t>
      </w:r>
      <w:r w:rsidR="003507CF" w:rsidRPr="00E12464">
        <w:rPr>
          <w:rFonts w:ascii="Times New Roman" w:hAnsi="Times New Roman" w:cs="Times New Roman"/>
          <w:sz w:val="28"/>
          <w:szCs w:val="28"/>
        </w:rPr>
        <w:t>«</w:t>
      </w:r>
      <w:r w:rsidR="00195D6F" w:rsidRPr="00E12464">
        <w:rPr>
          <w:rFonts w:ascii="Times New Roman" w:eastAsia="Times New Roman" w:hAnsi="Times New Roman" w:cs="Times New Roman"/>
          <w:sz w:val="28"/>
          <w:szCs w:val="28"/>
          <w:lang w:eastAsia="uk-UA"/>
        </w:rPr>
        <w:t>дотримання етичних норм та бездоганна поведінка</w:t>
      </w:r>
      <w:r w:rsidR="003507CF" w:rsidRPr="00E12464">
        <w:rPr>
          <w:rFonts w:ascii="Times New Roman" w:hAnsi="Times New Roman" w:cs="Times New Roman"/>
          <w:sz w:val="28"/>
          <w:szCs w:val="28"/>
        </w:rPr>
        <w:t>»</w:t>
      </w:r>
      <w:r w:rsidR="00793988">
        <w:rPr>
          <w:rFonts w:ascii="Times New Roman" w:hAnsi="Times New Roman" w:cs="Times New Roman"/>
          <w:sz w:val="28"/>
          <w:szCs w:val="28"/>
        </w:rPr>
        <w:t xml:space="preserve"> та на 15 балів за показником </w:t>
      </w:r>
      <w:r w:rsidR="00793988">
        <w:rPr>
          <w:rFonts w:ascii="Times New Roman" w:hAnsi="Times New Roman"/>
          <w:sz w:val="28"/>
          <w:szCs w:val="28"/>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617FF2" w:rsidRPr="00E12464">
        <w:rPr>
          <w:rFonts w:ascii="Times New Roman" w:hAnsi="Times New Roman" w:cs="Times New Roman"/>
          <w:sz w:val="28"/>
          <w:szCs w:val="28"/>
        </w:rPr>
        <w:t>.</w:t>
      </w:r>
      <w:r w:rsidR="009315B7" w:rsidRPr="00E12464">
        <w:rPr>
          <w:rFonts w:ascii="Times New Roman" w:hAnsi="Times New Roman" w:cs="Times New Roman"/>
          <w:sz w:val="28"/>
          <w:szCs w:val="28"/>
        </w:rPr>
        <w:t xml:space="preserve"> </w:t>
      </w:r>
    </w:p>
    <w:p w:rsidR="00FA0694" w:rsidRPr="00E12464" w:rsidRDefault="003507CF" w:rsidP="00ED2B54">
      <w:pPr>
        <w:spacing w:after="0" w:line="240" w:lineRule="auto"/>
        <w:ind w:firstLine="567"/>
        <w:jc w:val="both"/>
        <w:rPr>
          <w:rFonts w:ascii="Times New Roman" w:hAnsi="Times New Roman" w:cs="Times New Roman"/>
          <w:sz w:val="28"/>
          <w:szCs w:val="28"/>
        </w:rPr>
      </w:pPr>
      <w:r w:rsidRPr="00E12464">
        <w:rPr>
          <w:rFonts w:ascii="Times New Roman" w:hAnsi="Times New Roman" w:cs="Times New Roman"/>
          <w:sz w:val="28"/>
          <w:szCs w:val="28"/>
        </w:rPr>
        <w:t>Досліджені матеріали досьє, співбесід</w:t>
      </w:r>
      <w:r w:rsidR="0082496F" w:rsidRPr="00E12464">
        <w:rPr>
          <w:rFonts w:ascii="Times New Roman" w:hAnsi="Times New Roman" w:cs="Times New Roman"/>
          <w:sz w:val="28"/>
          <w:szCs w:val="28"/>
        </w:rPr>
        <w:t>а</w:t>
      </w:r>
      <w:r w:rsidRPr="00E12464">
        <w:rPr>
          <w:rFonts w:ascii="Times New Roman" w:hAnsi="Times New Roman" w:cs="Times New Roman"/>
          <w:sz w:val="28"/>
          <w:szCs w:val="28"/>
        </w:rPr>
        <w:t xml:space="preserve"> з кандидат</w:t>
      </w:r>
      <w:r w:rsidR="007F1B59" w:rsidRPr="00E12464">
        <w:rPr>
          <w:rFonts w:ascii="Times New Roman" w:hAnsi="Times New Roman" w:cs="Times New Roman"/>
          <w:sz w:val="28"/>
          <w:szCs w:val="28"/>
        </w:rPr>
        <w:t>ом</w:t>
      </w:r>
      <w:r w:rsidRPr="00E12464">
        <w:rPr>
          <w:rFonts w:ascii="Times New Roman" w:hAnsi="Times New Roman" w:cs="Times New Roman"/>
          <w:sz w:val="28"/>
          <w:szCs w:val="28"/>
        </w:rPr>
        <w:t xml:space="preserve"> </w:t>
      </w:r>
      <w:r w:rsidR="00765081">
        <w:rPr>
          <w:rFonts w:ascii="Times New Roman" w:hAnsi="Times New Roman" w:cs="Times New Roman"/>
          <w:sz w:val="28"/>
          <w:szCs w:val="28"/>
        </w:rPr>
        <w:t>Цебриком Л.В.</w:t>
      </w:r>
      <w:r w:rsidRPr="00E12464">
        <w:rPr>
          <w:rFonts w:ascii="Times New Roman" w:hAnsi="Times New Roman" w:cs="Times New Roman"/>
          <w:sz w:val="28"/>
          <w:szCs w:val="28"/>
        </w:rPr>
        <w:t>, а також надані н</w:t>
      </w:r>
      <w:r w:rsidR="007F1B59" w:rsidRPr="00E12464">
        <w:rPr>
          <w:rFonts w:ascii="Times New Roman" w:hAnsi="Times New Roman" w:cs="Times New Roman"/>
          <w:sz w:val="28"/>
          <w:szCs w:val="28"/>
        </w:rPr>
        <w:t>им</w:t>
      </w:r>
      <w:r w:rsidRPr="00E12464">
        <w:rPr>
          <w:rFonts w:ascii="Times New Roman" w:hAnsi="Times New Roman" w:cs="Times New Roman"/>
          <w:sz w:val="28"/>
          <w:szCs w:val="28"/>
        </w:rPr>
        <w:t xml:space="preserve"> пояснення дали підстави Комісії оцінити відповідність кандидат</w:t>
      </w:r>
      <w:r w:rsidR="00ED4C00" w:rsidRPr="00E12464">
        <w:rPr>
          <w:rFonts w:ascii="Times New Roman" w:hAnsi="Times New Roman" w:cs="Times New Roman"/>
          <w:sz w:val="28"/>
          <w:szCs w:val="28"/>
        </w:rPr>
        <w:t>а</w:t>
      </w:r>
      <w:r w:rsidRPr="00E12464">
        <w:rPr>
          <w:rFonts w:ascii="Times New Roman" w:hAnsi="Times New Roman" w:cs="Times New Roman"/>
          <w:sz w:val="28"/>
          <w:szCs w:val="28"/>
        </w:rPr>
        <w:t xml:space="preserve"> критеріям професійної етики та доброчесності у 2</w:t>
      </w:r>
      <w:r w:rsidR="00765081">
        <w:rPr>
          <w:rFonts w:ascii="Times New Roman" w:hAnsi="Times New Roman" w:cs="Times New Roman"/>
          <w:sz w:val="28"/>
          <w:szCs w:val="28"/>
        </w:rPr>
        <w:t>5</w:t>
      </w:r>
      <w:r w:rsidRPr="00E12464">
        <w:rPr>
          <w:rFonts w:ascii="Times New Roman" w:hAnsi="Times New Roman" w:cs="Times New Roman"/>
          <w:sz w:val="28"/>
          <w:szCs w:val="28"/>
        </w:rPr>
        <w:t xml:space="preserve">5 балів. </w:t>
      </w:r>
    </w:p>
    <w:p w:rsidR="00ED4C00" w:rsidRPr="00E12464" w:rsidRDefault="00ED4C00" w:rsidP="00ED3D9D">
      <w:pPr>
        <w:tabs>
          <w:tab w:val="left" w:pos="1134"/>
        </w:tabs>
        <w:spacing w:after="0" w:line="240" w:lineRule="auto"/>
        <w:ind w:firstLine="709"/>
        <w:jc w:val="both"/>
        <w:rPr>
          <w:rFonts w:ascii="Times New Roman" w:hAnsi="Times New Roman" w:cs="Times New Roman"/>
          <w:b/>
          <w:sz w:val="28"/>
          <w:szCs w:val="28"/>
        </w:rPr>
      </w:pPr>
    </w:p>
    <w:p w:rsidR="00ED4C00" w:rsidRPr="00E12464" w:rsidRDefault="006F2B13" w:rsidP="00ED4C00">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Висновок Комісії за результатами розгляду справи</w:t>
      </w:r>
    </w:p>
    <w:p w:rsidR="006F2B13" w:rsidRPr="00E12464" w:rsidRDefault="006F2B13" w:rsidP="00ED4C00">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За результатами дослідження досьє та проведеної співбесіди </w:t>
      </w:r>
      <w:r w:rsidR="002B0424" w:rsidRPr="00E12464">
        <w:rPr>
          <w:rFonts w:ascii="Times New Roman" w:hAnsi="Times New Roman" w:cs="Times New Roman"/>
          <w:sz w:val="28"/>
          <w:szCs w:val="28"/>
        </w:rPr>
        <w:t xml:space="preserve">кандидат </w:t>
      </w:r>
      <w:r w:rsidR="00765081">
        <w:rPr>
          <w:rFonts w:ascii="Times New Roman" w:hAnsi="Times New Roman" w:cs="Times New Roman"/>
          <w:sz w:val="28"/>
          <w:szCs w:val="28"/>
        </w:rPr>
        <w:t>Цебрик Л.В.</w:t>
      </w:r>
      <w:r w:rsidRPr="00E12464">
        <w:rPr>
          <w:rFonts w:ascii="Times New Roman" w:hAnsi="Times New Roman" w:cs="Times New Roman"/>
          <w:sz w:val="28"/>
          <w:szCs w:val="28"/>
        </w:rPr>
        <w:t xml:space="preserve"> набра</w:t>
      </w:r>
      <w:r w:rsidR="007F1B59" w:rsidRPr="00E12464">
        <w:rPr>
          <w:rFonts w:ascii="Times New Roman" w:hAnsi="Times New Roman" w:cs="Times New Roman"/>
          <w:sz w:val="28"/>
          <w:szCs w:val="28"/>
        </w:rPr>
        <w:t>в</w:t>
      </w:r>
      <w:r w:rsidRPr="00E12464">
        <w:rPr>
          <w:rFonts w:ascii="Times New Roman" w:hAnsi="Times New Roman" w:cs="Times New Roman"/>
          <w:sz w:val="28"/>
          <w:szCs w:val="28"/>
        </w:rPr>
        <w:t xml:space="preserve"> </w:t>
      </w:r>
      <w:r w:rsidR="003507CF" w:rsidRPr="00E12464">
        <w:rPr>
          <w:rFonts w:ascii="Times New Roman" w:hAnsi="Times New Roman" w:cs="Times New Roman"/>
          <w:sz w:val="28"/>
          <w:szCs w:val="28"/>
        </w:rPr>
        <w:t>6</w:t>
      </w:r>
      <w:r w:rsidR="00765081">
        <w:rPr>
          <w:rFonts w:ascii="Times New Roman" w:hAnsi="Times New Roman" w:cs="Times New Roman"/>
          <w:sz w:val="28"/>
          <w:szCs w:val="28"/>
        </w:rPr>
        <w:t>79</w:t>
      </w:r>
      <w:r w:rsidR="007F1B59" w:rsidRPr="00E12464">
        <w:rPr>
          <w:rFonts w:ascii="Times New Roman" w:hAnsi="Times New Roman" w:cs="Times New Roman"/>
          <w:sz w:val="28"/>
          <w:szCs w:val="28"/>
        </w:rPr>
        <w:t>,</w:t>
      </w:r>
      <w:r w:rsidR="00765081">
        <w:rPr>
          <w:rFonts w:ascii="Times New Roman" w:hAnsi="Times New Roman" w:cs="Times New Roman"/>
          <w:sz w:val="28"/>
          <w:szCs w:val="28"/>
        </w:rPr>
        <w:t>8</w:t>
      </w:r>
      <w:r w:rsidR="007F1B59" w:rsidRPr="00E12464">
        <w:rPr>
          <w:rFonts w:ascii="Times New Roman" w:hAnsi="Times New Roman" w:cs="Times New Roman"/>
          <w:sz w:val="28"/>
          <w:szCs w:val="28"/>
        </w:rPr>
        <w:t>0</w:t>
      </w:r>
      <w:r w:rsidRPr="00E12464">
        <w:rPr>
          <w:rFonts w:ascii="Times New Roman" w:hAnsi="Times New Roman" w:cs="Times New Roman"/>
          <w:sz w:val="28"/>
          <w:szCs w:val="28"/>
        </w:rPr>
        <w:t xml:space="preserve">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w:t>
      </w:r>
    </w:p>
    <w:p w:rsidR="00594AFC" w:rsidRDefault="00594AFC" w:rsidP="00ED4C00">
      <w:pPr>
        <w:tabs>
          <w:tab w:val="left" w:pos="1134"/>
        </w:tabs>
        <w:spacing w:after="0" w:line="240" w:lineRule="auto"/>
        <w:ind w:firstLine="709"/>
        <w:jc w:val="both"/>
        <w:rPr>
          <w:rFonts w:ascii="Times New Roman" w:hAnsi="Times New Roman" w:cs="Times New Roman"/>
          <w:b/>
          <w:sz w:val="28"/>
          <w:szCs w:val="28"/>
        </w:rPr>
      </w:pPr>
    </w:p>
    <w:p w:rsidR="001720B2" w:rsidRPr="00E12464" w:rsidRDefault="001720B2" w:rsidP="00ED4C00">
      <w:pPr>
        <w:tabs>
          <w:tab w:val="left" w:pos="1134"/>
        </w:tabs>
        <w:spacing w:after="0" w:line="240" w:lineRule="auto"/>
        <w:ind w:firstLine="709"/>
        <w:jc w:val="both"/>
        <w:rPr>
          <w:rFonts w:ascii="Times New Roman" w:hAnsi="Times New Roman" w:cs="Times New Roman"/>
          <w:b/>
          <w:sz w:val="28"/>
          <w:szCs w:val="28"/>
        </w:rPr>
      </w:pPr>
    </w:p>
    <w:tbl>
      <w:tblPr>
        <w:tblStyle w:val="aa"/>
        <w:tblW w:w="0" w:type="auto"/>
        <w:tblLook w:val="04A0" w:firstRow="1" w:lastRow="0" w:firstColumn="1" w:lastColumn="0" w:noHBand="0" w:noVBand="1"/>
      </w:tblPr>
      <w:tblGrid>
        <w:gridCol w:w="2065"/>
        <w:gridCol w:w="4701"/>
        <w:gridCol w:w="1313"/>
        <w:gridCol w:w="1549"/>
      </w:tblGrid>
      <w:tr w:rsidR="006F2B13" w:rsidRPr="00E12464" w:rsidTr="001720B2">
        <w:tc>
          <w:tcPr>
            <w:tcW w:w="2065" w:type="dxa"/>
          </w:tcPr>
          <w:p w:rsidR="006F2B13" w:rsidRPr="001720B2" w:rsidRDefault="006F2B13"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Критерії</w:t>
            </w:r>
          </w:p>
        </w:tc>
        <w:tc>
          <w:tcPr>
            <w:tcW w:w="4734" w:type="dxa"/>
          </w:tcPr>
          <w:p w:rsidR="006F2B13" w:rsidRPr="001720B2" w:rsidRDefault="006F2B13"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Показники</w:t>
            </w:r>
          </w:p>
        </w:tc>
        <w:tc>
          <w:tcPr>
            <w:tcW w:w="1276" w:type="dxa"/>
          </w:tcPr>
          <w:p w:rsidR="006F2B13" w:rsidRPr="001720B2" w:rsidRDefault="006F2B13"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Бал за показник</w:t>
            </w:r>
          </w:p>
        </w:tc>
        <w:tc>
          <w:tcPr>
            <w:tcW w:w="1553" w:type="dxa"/>
          </w:tcPr>
          <w:p w:rsidR="006F2B13" w:rsidRPr="001720B2" w:rsidRDefault="006F2B13"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Бал за критерій</w:t>
            </w:r>
          </w:p>
        </w:tc>
      </w:tr>
      <w:tr w:rsidR="00E227C2" w:rsidRPr="00E12464" w:rsidTr="001720B2">
        <w:tc>
          <w:tcPr>
            <w:tcW w:w="2065" w:type="dxa"/>
            <w:vMerge w:val="restart"/>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Професійна компетентність</w:t>
            </w: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Когнітивні здібності</w:t>
            </w:r>
          </w:p>
        </w:tc>
        <w:tc>
          <w:tcPr>
            <w:tcW w:w="1276" w:type="dxa"/>
            <w:vAlign w:val="center"/>
          </w:tcPr>
          <w:p w:rsidR="00E227C2" w:rsidRPr="001720B2" w:rsidRDefault="00375818"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4</w:t>
            </w:r>
            <w:r w:rsidR="009A0110" w:rsidRPr="001720B2">
              <w:rPr>
                <w:rFonts w:ascii="Times New Roman" w:eastAsia="Times New Roman" w:hAnsi="Times New Roman" w:cs="Times New Roman"/>
                <w:sz w:val="28"/>
                <w:szCs w:val="28"/>
                <w:lang w:eastAsia="uk-UA"/>
              </w:rPr>
              <w:t>4</w:t>
            </w:r>
            <w:r w:rsidRPr="001720B2">
              <w:rPr>
                <w:rFonts w:ascii="Times New Roman" w:eastAsia="Times New Roman" w:hAnsi="Times New Roman" w:cs="Times New Roman"/>
                <w:sz w:val="28"/>
                <w:szCs w:val="28"/>
                <w:lang w:eastAsia="uk-UA"/>
              </w:rPr>
              <w:t>,</w:t>
            </w:r>
            <w:r w:rsidR="009A0110" w:rsidRPr="001720B2">
              <w:rPr>
                <w:rFonts w:ascii="Times New Roman" w:eastAsia="Times New Roman" w:hAnsi="Times New Roman" w:cs="Times New Roman"/>
                <w:sz w:val="28"/>
                <w:szCs w:val="28"/>
                <w:lang w:eastAsia="uk-UA"/>
              </w:rPr>
              <w:t>3</w:t>
            </w:r>
            <w:r w:rsidRPr="001720B2">
              <w:rPr>
                <w:rFonts w:ascii="Times New Roman" w:eastAsia="Times New Roman" w:hAnsi="Times New Roman" w:cs="Times New Roman"/>
                <w:sz w:val="28"/>
                <w:szCs w:val="28"/>
                <w:lang w:eastAsia="uk-UA"/>
              </w:rPr>
              <w:t>0</w:t>
            </w:r>
          </w:p>
        </w:tc>
        <w:tc>
          <w:tcPr>
            <w:tcW w:w="1553" w:type="dxa"/>
            <w:vMerge w:val="restart"/>
            <w:vAlign w:val="center"/>
          </w:tcPr>
          <w:p w:rsidR="00E227C2" w:rsidRPr="001720B2" w:rsidRDefault="001B2D5C"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3</w:t>
            </w:r>
            <w:r w:rsidR="009A0110" w:rsidRPr="001720B2">
              <w:rPr>
                <w:rFonts w:ascii="Times New Roman" w:eastAsia="Times New Roman" w:hAnsi="Times New Roman" w:cs="Times New Roman"/>
                <w:sz w:val="28"/>
                <w:szCs w:val="28"/>
                <w:lang w:eastAsia="uk-UA"/>
              </w:rPr>
              <w:t>49,8</w:t>
            </w:r>
            <w:r w:rsidR="00375818" w:rsidRPr="001720B2">
              <w:rPr>
                <w:rFonts w:ascii="Times New Roman" w:eastAsia="Times New Roman" w:hAnsi="Times New Roman" w:cs="Times New Roman"/>
                <w:sz w:val="28"/>
                <w:szCs w:val="28"/>
                <w:lang w:eastAsia="uk-UA"/>
              </w:rPr>
              <w:t>0</w:t>
            </w:r>
          </w:p>
        </w:tc>
      </w:tr>
      <w:tr w:rsidR="00E227C2" w:rsidRPr="00E12464" w:rsidTr="001720B2">
        <w:tc>
          <w:tcPr>
            <w:tcW w:w="2065" w:type="dxa"/>
            <w:vMerge/>
          </w:tcPr>
          <w:p w:rsidR="00E227C2" w:rsidRPr="001720B2" w:rsidRDefault="00E227C2" w:rsidP="006F2B13">
            <w:pPr>
              <w:jc w:val="both"/>
              <w:rPr>
                <w:rFonts w:ascii="Times New Roman" w:eastAsia="Times New Roman" w:hAnsi="Times New Roman" w:cs="Times New Roman"/>
                <w:sz w:val="28"/>
                <w:szCs w:val="28"/>
                <w:lang w:eastAsia="uk-UA"/>
              </w:rPr>
            </w:pP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Рівень знань з історії української державності</w:t>
            </w:r>
          </w:p>
        </w:tc>
        <w:tc>
          <w:tcPr>
            <w:tcW w:w="1276" w:type="dxa"/>
            <w:vAlign w:val="center"/>
          </w:tcPr>
          <w:p w:rsidR="00E227C2" w:rsidRPr="001720B2" w:rsidRDefault="001B2D5C"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40</w:t>
            </w:r>
            <w:r w:rsidR="00375818" w:rsidRPr="001720B2">
              <w:rPr>
                <w:rFonts w:ascii="Times New Roman" w:eastAsia="Times New Roman" w:hAnsi="Times New Roman" w:cs="Times New Roman"/>
                <w:sz w:val="28"/>
                <w:szCs w:val="28"/>
                <w:lang w:eastAsia="uk-UA"/>
              </w:rPr>
              <w:t>,0</w:t>
            </w:r>
          </w:p>
        </w:tc>
        <w:tc>
          <w:tcPr>
            <w:tcW w:w="1553" w:type="dxa"/>
            <w:vMerge/>
          </w:tcPr>
          <w:p w:rsidR="00E227C2" w:rsidRPr="001720B2" w:rsidRDefault="00E227C2" w:rsidP="006F2B13">
            <w:pPr>
              <w:jc w:val="center"/>
              <w:rPr>
                <w:rFonts w:ascii="Times New Roman" w:eastAsia="Times New Roman" w:hAnsi="Times New Roman" w:cs="Times New Roman"/>
                <w:sz w:val="28"/>
                <w:szCs w:val="28"/>
                <w:lang w:eastAsia="uk-UA"/>
              </w:rPr>
            </w:pPr>
          </w:p>
        </w:tc>
      </w:tr>
      <w:tr w:rsidR="00E227C2" w:rsidRPr="00E12464" w:rsidTr="001720B2">
        <w:tc>
          <w:tcPr>
            <w:tcW w:w="2065" w:type="dxa"/>
            <w:vMerge/>
          </w:tcPr>
          <w:p w:rsidR="00E227C2" w:rsidRPr="001720B2" w:rsidRDefault="00E227C2" w:rsidP="006F2B13">
            <w:pPr>
              <w:jc w:val="both"/>
              <w:rPr>
                <w:rFonts w:ascii="Times New Roman" w:eastAsia="Times New Roman" w:hAnsi="Times New Roman" w:cs="Times New Roman"/>
                <w:sz w:val="28"/>
                <w:szCs w:val="28"/>
                <w:lang w:eastAsia="uk-UA"/>
              </w:rPr>
            </w:pP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Загальні знання у сфері права та знання зі спеціалізації апеляційного адміністративного суду</w:t>
            </w:r>
          </w:p>
        </w:tc>
        <w:tc>
          <w:tcPr>
            <w:tcW w:w="1276" w:type="dxa"/>
            <w:vAlign w:val="center"/>
          </w:tcPr>
          <w:p w:rsidR="00E227C2" w:rsidRPr="001720B2" w:rsidRDefault="007F1B59"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1</w:t>
            </w:r>
            <w:r w:rsidR="00375818" w:rsidRPr="001720B2">
              <w:rPr>
                <w:rFonts w:ascii="Times New Roman" w:eastAsia="Times New Roman" w:hAnsi="Times New Roman" w:cs="Times New Roman"/>
                <w:sz w:val="28"/>
                <w:szCs w:val="28"/>
                <w:lang w:eastAsia="uk-UA"/>
              </w:rPr>
              <w:t>50,0</w:t>
            </w:r>
          </w:p>
        </w:tc>
        <w:tc>
          <w:tcPr>
            <w:tcW w:w="1553" w:type="dxa"/>
            <w:vMerge/>
          </w:tcPr>
          <w:p w:rsidR="00E227C2" w:rsidRPr="001720B2" w:rsidRDefault="00E227C2" w:rsidP="006F2B13">
            <w:pPr>
              <w:jc w:val="center"/>
              <w:rPr>
                <w:rFonts w:ascii="Times New Roman" w:eastAsia="Times New Roman" w:hAnsi="Times New Roman" w:cs="Times New Roman"/>
                <w:sz w:val="28"/>
                <w:szCs w:val="28"/>
                <w:lang w:eastAsia="uk-UA"/>
              </w:rPr>
            </w:pPr>
          </w:p>
        </w:tc>
      </w:tr>
      <w:tr w:rsidR="00E227C2" w:rsidRPr="00E12464" w:rsidTr="001720B2">
        <w:tc>
          <w:tcPr>
            <w:tcW w:w="2065" w:type="dxa"/>
            <w:vMerge/>
          </w:tcPr>
          <w:p w:rsidR="00E227C2" w:rsidRPr="001720B2" w:rsidRDefault="00E227C2" w:rsidP="006F2B13">
            <w:pPr>
              <w:jc w:val="both"/>
              <w:rPr>
                <w:rFonts w:ascii="Times New Roman" w:eastAsia="Times New Roman" w:hAnsi="Times New Roman" w:cs="Times New Roman"/>
                <w:sz w:val="28"/>
                <w:szCs w:val="28"/>
                <w:lang w:eastAsia="uk-UA"/>
              </w:rPr>
            </w:pP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Здатність практичного застосування знань у сфері права у суді відповідного рівня та спеціалізації</w:t>
            </w:r>
          </w:p>
        </w:tc>
        <w:tc>
          <w:tcPr>
            <w:tcW w:w="1276" w:type="dxa"/>
            <w:vAlign w:val="center"/>
          </w:tcPr>
          <w:p w:rsidR="00E227C2" w:rsidRPr="001720B2" w:rsidRDefault="007F1B59"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1</w:t>
            </w:r>
            <w:r w:rsidR="009A0110" w:rsidRPr="001720B2">
              <w:rPr>
                <w:rFonts w:ascii="Times New Roman" w:eastAsia="Times New Roman" w:hAnsi="Times New Roman" w:cs="Times New Roman"/>
                <w:sz w:val="28"/>
                <w:szCs w:val="28"/>
                <w:lang w:eastAsia="uk-UA"/>
              </w:rPr>
              <w:t>15</w:t>
            </w:r>
            <w:r w:rsidR="00375818" w:rsidRPr="001720B2">
              <w:rPr>
                <w:rFonts w:ascii="Times New Roman" w:eastAsia="Times New Roman" w:hAnsi="Times New Roman" w:cs="Times New Roman"/>
                <w:sz w:val="28"/>
                <w:szCs w:val="28"/>
                <w:lang w:eastAsia="uk-UA"/>
              </w:rPr>
              <w:t>,0</w:t>
            </w:r>
          </w:p>
        </w:tc>
        <w:tc>
          <w:tcPr>
            <w:tcW w:w="1553" w:type="dxa"/>
            <w:vMerge/>
          </w:tcPr>
          <w:p w:rsidR="00E227C2" w:rsidRPr="001720B2" w:rsidRDefault="00E227C2" w:rsidP="006F2B13">
            <w:pPr>
              <w:jc w:val="center"/>
              <w:rPr>
                <w:rFonts w:ascii="Times New Roman" w:eastAsia="Times New Roman" w:hAnsi="Times New Roman" w:cs="Times New Roman"/>
                <w:sz w:val="28"/>
                <w:szCs w:val="28"/>
                <w:lang w:eastAsia="uk-UA"/>
              </w:rPr>
            </w:pPr>
          </w:p>
        </w:tc>
      </w:tr>
      <w:tr w:rsidR="00E227C2" w:rsidRPr="00E12464" w:rsidTr="001720B2">
        <w:tc>
          <w:tcPr>
            <w:tcW w:w="2065" w:type="dxa"/>
            <w:vMerge w:val="restart"/>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Особиста компетентність</w:t>
            </w: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Рішучість та відповідальність</w:t>
            </w:r>
          </w:p>
        </w:tc>
        <w:tc>
          <w:tcPr>
            <w:tcW w:w="1276" w:type="dxa"/>
            <w:vAlign w:val="center"/>
          </w:tcPr>
          <w:p w:rsidR="00E227C2" w:rsidRPr="001720B2" w:rsidRDefault="009A0110"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18,25</w:t>
            </w:r>
          </w:p>
        </w:tc>
        <w:tc>
          <w:tcPr>
            <w:tcW w:w="1553" w:type="dxa"/>
            <w:vMerge w:val="restart"/>
            <w:vAlign w:val="center"/>
          </w:tcPr>
          <w:p w:rsidR="00E227C2" w:rsidRPr="001720B2" w:rsidRDefault="009A0110"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37,50</w:t>
            </w:r>
          </w:p>
        </w:tc>
      </w:tr>
      <w:tr w:rsidR="00E227C2" w:rsidRPr="00E12464" w:rsidTr="001720B2">
        <w:tc>
          <w:tcPr>
            <w:tcW w:w="2065" w:type="dxa"/>
            <w:vMerge/>
          </w:tcPr>
          <w:p w:rsidR="00E227C2" w:rsidRPr="001720B2" w:rsidRDefault="00E227C2" w:rsidP="006F2B13">
            <w:pPr>
              <w:jc w:val="both"/>
              <w:rPr>
                <w:rFonts w:ascii="Times New Roman" w:eastAsia="Times New Roman" w:hAnsi="Times New Roman" w:cs="Times New Roman"/>
                <w:sz w:val="28"/>
                <w:szCs w:val="28"/>
                <w:lang w:eastAsia="uk-UA"/>
              </w:rPr>
            </w:pP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Безперервний розвиток</w:t>
            </w:r>
          </w:p>
        </w:tc>
        <w:tc>
          <w:tcPr>
            <w:tcW w:w="1276" w:type="dxa"/>
            <w:vAlign w:val="center"/>
          </w:tcPr>
          <w:p w:rsidR="00E227C2" w:rsidRPr="001720B2" w:rsidRDefault="009A0110"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19,25</w:t>
            </w:r>
          </w:p>
        </w:tc>
        <w:tc>
          <w:tcPr>
            <w:tcW w:w="1553" w:type="dxa"/>
            <w:vMerge/>
          </w:tcPr>
          <w:p w:rsidR="00E227C2" w:rsidRPr="001720B2" w:rsidRDefault="00E227C2" w:rsidP="006F2B13">
            <w:pPr>
              <w:jc w:val="center"/>
              <w:rPr>
                <w:rFonts w:ascii="Times New Roman" w:eastAsia="Times New Roman" w:hAnsi="Times New Roman" w:cs="Times New Roman"/>
                <w:sz w:val="28"/>
                <w:szCs w:val="28"/>
                <w:lang w:eastAsia="uk-UA"/>
              </w:rPr>
            </w:pPr>
          </w:p>
        </w:tc>
      </w:tr>
      <w:tr w:rsidR="00E227C2" w:rsidRPr="00E12464" w:rsidTr="001720B2">
        <w:tc>
          <w:tcPr>
            <w:tcW w:w="2065" w:type="dxa"/>
            <w:vMerge w:val="restart"/>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Соціальна компетентність</w:t>
            </w: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Ефективна комунікація</w:t>
            </w:r>
          </w:p>
        </w:tc>
        <w:tc>
          <w:tcPr>
            <w:tcW w:w="1276" w:type="dxa"/>
            <w:vAlign w:val="center"/>
          </w:tcPr>
          <w:p w:rsidR="00E227C2" w:rsidRPr="001720B2" w:rsidRDefault="009A0110" w:rsidP="001B2D5C">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9,00</w:t>
            </w:r>
          </w:p>
        </w:tc>
        <w:tc>
          <w:tcPr>
            <w:tcW w:w="1553" w:type="dxa"/>
            <w:vMerge w:val="restart"/>
            <w:vAlign w:val="center"/>
          </w:tcPr>
          <w:p w:rsidR="00E227C2" w:rsidRPr="001720B2" w:rsidRDefault="009A0110"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37,50</w:t>
            </w:r>
          </w:p>
        </w:tc>
      </w:tr>
      <w:tr w:rsidR="00E227C2" w:rsidRPr="00E12464" w:rsidTr="001720B2">
        <w:tc>
          <w:tcPr>
            <w:tcW w:w="2065" w:type="dxa"/>
            <w:vMerge/>
          </w:tcPr>
          <w:p w:rsidR="00E227C2" w:rsidRPr="001720B2" w:rsidRDefault="00E227C2" w:rsidP="006F2B13">
            <w:pPr>
              <w:jc w:val="both"/>
              <w:rPr>
                <w:rFonts w:ascii="Times New Roman" w:eastAsia="Times New Roman" w:hAnsi="Times New Roman" w:cs="Times New Roman"/>
                <w:sz w:val="28"/>
                <w:szCs w:val="28"/>
                <w:lang w:eastAsia="uk-UA"/>
              </w:rPr>
            </w:pP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Ефективна взаємодія</w:t>
            </w:r>
          </w:p>
        </w:tc>
        <w:tc>
          <w:tcPr>
            <w:tcW w:w="1276" w:type="dxa"/>
            <w:vAlign w:val="center"/>
          </w:tcPr>
          <w:p w:rsidR="00E227C2" w:rsidRPr="001720B2" w:rsidRDefault="009A0110" w:rsidP="00E35ED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9,00</w:t>
            </w:r>
          </w:p>
        </w:tc>
        <w:tc>
          <w:tcPr>
            <w:tcW w:w="1553" w:type="dxa"/>
            <w:vMerge/>
          </w:tcPr>
          <w:p w:rsidR="00E227C2" w:rsidRPr="001720B2" w:rsidRDefault="00E227C2" w:rsidP="006F2B13">
            <w:pPr>
              <w:jc w:val="center"/>
              <w:rPr>
                <w:rFonts w:ascii="Times New Roman" w:eastAsia="Times New Roman" w:hAnsi="Times New Roman" w:cs="Times New Roman"/>
                <w:sz w:val="28"/>
                <w:szCs w:val="28"/>
                <w:lang w:eastAsia="uk-UA"/>
              </w:rPr>
            </w:pPr>
          </w:p>
        </w:tc>
      </w:tr>
      <w:tr w:rsidR="00E227C2" w:rsidRPr="00E12464" w:rsidTr="001720B2">
        <w:tc>
          <w:tcPr>
            <w:tcW w:w="2065" w:type="dxa"/>
            <w:vMerge/>
          </w:tcPr>
          <w:p w:rsidR="00E227C2" w:rsidRPr="001720B2" w:rsidRDefault="00E227C2" w:rsidP="006F2B13">
            <w:pPr>
              <w:jc w:val="both"/>
              <w:rPr>
                <w:rFonts w:ascii="Times New Roman" w:eastAsia="Times New Roman" w:hAnsi="Times New Roman" w:cs="Times New Roman"/>
                <w:sz w:val="28"/>
                <w:szCs w:val="28"/>
                <w:lang w:eastAsia="uk-UA"/>
              </w:rPr>
            </w:pP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Стійкість мотивації</w:t>
            </w:r>
          </w:p>
        </w:tc>
        <w:tc>
          <w:tcPr>
            <w:tcW w:w="1276" w:type="dxa"/>
            <w:vAlign w:val="center"/>
          </w:tcPr>
          <w:p w:rsidR="00E227C2" w:rsidRPr="001720B2" w:rsidRDefault="009A0110" w:rsidP="00E35ED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9,75</w:t>
            </w:r>
          </w:p>
        </w:tc>
        <w:tc>
          <w:tcPr>
            <w:tcW w:w="1553" w:type="dxa"/>
            <w:vMerge/>
          </w:tcPr>
          <w:p w:rsidR="00E227C2" w:rsidRPr="001720B2" w:rsidRDefault="00E227C2" w:rsidP="006F2B13">
            <w:pPr>
              <w:jc w:val="center"/>
              <w:rPr>
                <w:rFonts w:ascii="Times New Roman" w:eastAsia="Times New Roman" w:hAnsi="Times New Roman" w:cs="Times New Roman"/>
                <w:sz w:val="28"/>
                <w:szCs w:val="28"/>
                <w:lang w:eastAsia="uk-UA"/>
              </w:rPr>
            </w:pPr>
          </w:p>
        </w:tc>
      </w:tr>
      <w:tr w:rsidR="00E227C2" w:rsidRPr="00E12464" w:rsidTr="001720B2">
        <w:tc>
          <w:tcPr>
            <w:tcW w:w="2065" w:type="dxa"/>
            <w:vMerge/>
          </w:tcPr>
          <w:p w:rsidR="00E227C2" w:rsidRPr="001720B2" w:rsidRDefault="00E227C2" w:rsidP="006F2B13">
            <w:pPr>
              <w:jc w:val="both"/>
              <w:rPr>
                <w:rFonts w:ascii="Times New Roman" w:eastAsia="Times New Roman" w:hAnsi="Times New Roman" w:cs="Times New Roman"/>
                <w:sz w:val="28"/>
                <w:szCs w:val="28"/>
                <w:lang w:eastAsia="uk-UA"/>
              </w:rPr>
            </w:pPr>
          </w:p>
        </w:tc>
        <w:tc>
          <w:tcPr>
            <w:tcW w:w="4734" w:type="dxa"/>
          </w:tcPr>
          <w:p w:rsidR="00E227C2" w:rsidRPr="001720B2" w:rsidRDefault="00E227C2"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Емоційна стійкість</w:t>
            </w:r>
          </w:p>
        </w:tc>
        <w:tc>
          <w:tcPr>
            <w:tcW w:w="1276" w:type="dxa"/>
            <w:vAlign w:val="center"/>
          </w:tcPr>
          <w:p w:rsidR="00E227C2" w:rsidRPr="001720B2" w:rsidRDefault="009A0110" w:rsidP="00E35ED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9,75</w:t>
            </w:r>
          </w:p>
        </w:tc>
        <w:tc>
          <w:tcPr>
            <w:tcW w:w="1553" w:type="dxa"/>
            <w:vMerge/>
          </w:tcPr>
          <w:p w:rsidR="00E227C2" w:rsidRPr="001720B2" w:rsidRDefault="00E227C2" w:rsidP="006F2B13">
            <w:pPr>
              <w:jc w:val="center"/>
              <w:rPr>
                <w:rFonts w:ascii="Times New Roman" w:eastAsia="Times New Roman" w:hAnsi="Times New Roman" w:cs="Times New Roman"/>
                <w:sz w:val="28"/>
                <w:szCs w:val="28"/>
                <w:lang w:eastAsia="uk-UA"/>
              </w:rPr>
            </w:pPr>
          </w:p>
        </w:tc>
      </w:tr>
      <w:tr w:rsidR="006F2B13" w:rsidRPr="00E12464" w:rsidTr="001720B2">
        <w:tc>
          <w:tcPr>
            <w:tcW w:w="2065" w:type="dxa"/>
          </w:tcPr>
          <w:p w:rsidR="006F2B13" w:rsidRPr="001720B2" w:rsidRDefault="006F2B13"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Доброчесність та професійна етика</w:t>
            </w:r>
          </w:p>
        </w:tc>
        <w:tc>
          <w:tcPr>
            <w:tcW w:w="6010" w:type="dxa"/>
            <w:gridSpan w:val="2"/>
          </w:tcPr>
          <w:p w:rsidR="006F2B13" w:rsidRPr="001720B2" w:rsidRDefault="006F2B13" w:rsidP="006F2B13">
            <w:pPr>
              <w:jc w:val="both"/>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w:t>
            </w:r>
            <w:r w:rsidRPr="001720B2">
              <w:rPr>
                <w:rFonts w:ascii="Times New Roman" w:eastAsia="Times New Roman" w:hAnsi="Times New Roman" w:cs="Times New Roman"/>
                <w:sz w:val="28"/>
                <w:szCs w:val="28"/>
                <w:lang w:eastAsia="uk-UA"/>
              </w:rPr>
              <w:lastRenderedPageBreak/>
              <w:t>сім’ї задекларованим доходам, відповідність способу життя кандидата на посаду судді його статусу</w:t>
            </w:r>
          </w:p>
        </w:tc>
        <w:tc>
          <w:tcPr>
            <w:tcW w:w="1553" w:type="dxa"/>
            <w:vAlign w:val="center"/>
          </w:tcPr>
          <w:p w:rsidR="006F2B13" w:rsidRPr="001720B2" w:rsidRDefault="001B2D5C"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lastRenderedPageBreak/>
              <w:t>2</w:t>
            </w:r>
            <w:r w:rsidR="009A0110" w:rsidRPr="001720B2">
              <w:rPr>
                <w:rFonts w:ascii="Times New Roman" w:eastAsia="Times New Roman" w:hAnsi="Times New Roman" w:cs="Times New Roman"/>
                <w:sz w:val="28"/>
                <w:szCs w:val="28"/>
                <w:lang w:eastAsia="uk-UA"/>
              </w:rPr>
              <w:t>5</w:t>
            </w:r>
            <w:r w:rsidRPr="001720B2">
              <w:rPr>
                <w:rFonts w:ascii="Times New Roman" w:eastAsia="Times New Roman" w:hAnsi="Times New Roman" w:cs="Times New Roman"/>
                <w:sz w:val="28"/>
                <w:szCs w:val="28"/>
                <w:lang w:eastAsia="uk-UA"/>
              </w:rPr>
              <w:t>5</w:t>
            </w:r>
          </w:p>
        </w:tc>
      </w:tr>
      <w:tr w:rsidR="006F2B13" w:rsidRPr="00E12464" w:rsidTr="001720B2">
        <w:tc>
          <w:tcPr>
            <w:tcW w:w="8075" w:type="dxa"/>
            <w:gridSpan w:val="3"/>
          </w:tcPr>
          <w:p w:rsidR="006F2B13" w:rsidRPr="001720B2" w:rsidRDefault="006F2B13" w:rsidP="006F2B13">
            <w:pP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Всього</w:t>
            </w:r>
          </w:p>
        </w:tc>
        <w:tc>
          <w:tcPr>
            <w:tcW w:w="1553" w:type="dxa"/>
          </w:tcPr>
          <w:p w:rsidR="006F2B13" w:rsidRPr="001720B2" w:rsidRDefault="001B2D5C" w:rsidP="006F2B13">
            <w:pPr>
              <w:jc w:val="center"/>
              <w:rPr>
                <w:rFonts w:ascii="Times New Roman" w:eastAsia="Times New Roman" w:hAnsi="Times New Roman" w:cs="Times New Roman"/>
                <w:sz w:val="28"/>
                <w:szCs w:val="28"/>
                <w:lang w:eastAsia="uk-UA"/>
              </w:rPr>
            </w:pPr>
            <w:r w:rsidRPr="001720B2">
              <w:rPr>
                <w:rFonts w:ascii="Times New Roman" w:eastAsia="Times New Roman" w:hAnsi="Times New Roman" w:cs="Times New Roman"/>
                <w:sz w:val="28"/>
                <w:szCs w:val="28"/>
                <w:lang w:eastAsia="uk-UA"/>
              </w:rPr>
              <w:t>6</w:t>
            </w:r>
            <w:r w:rsidR="009A0110" w:rsidRPr="001720B2">
              <w:rPr>
                <w:rFonts w:ascii="Times New Roman" w:eastAsia="Times New Roman" w:hAnsi="Times New Roman" w:cs="Times New Roman"/>
                <w:sz w:val="28"/>
                <w:szCs w:val="28"/>
                <w:lang w:eastAsia="uk-UA"/>
              </w:rPr>
              <w:t>79,80</w:t>
            </w:r>
          </w:p>
        </w:tc>
      </w:tr>
    </w:tbl>
    <w:p w:rsidR="00A47A2B" w:rsidRDefault="00A47A2B" w:rsidP="008F6D82">
      <w:pPr>
        <w:tabs>
          <w:tab w:val="left" w:pos="1134"/>
        </w:tabs>
        <w:spacing w:after="0" w:line="240" w:lineRule="auto"/>
        <w:ind w:firstLine="709"/>
        <w:jc w:val="both"/>
        <w:rPr>
          <w:rFonts w:ascii="Times New Roman" w:hAnsi="Times New Roman" w:cs="Times New Roman"/>
          <w:sz w:val="28"/>
          <w:szCs w:val="28"/>
        </w:rPr>
      </w:pPr>
    </w:p>
    <w:p w:rsidR="00B4576A" w:rsidRPr="00E12464" w:rsidRDefault="00E227C2" w:rsidP="008F6D82">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12464">
        <w:rPr>
          <w:rFonts w:ascii="Times New Roman" w:hAnsi="Times New Roman" w:cs="Times New Roman"/>
          <w:sz w:val="28"/>
          <w:szCs w:val="28"/>
        </w:rPr>
        <w:t>непідтвердження</w:t>
      </w:r>
      <w:proofErr w:type="spellEnd"/>
      <w:r w:rsidRPr="00E12464">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E12464" w:rsidRDefault="00E227C2" w:rsidP="008F6D82">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Ураховуючи викладене, керуючись статтями 28, 79–79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594AFC" w:rsidRPr="00E12464" w:rsidRDefault="00594AFC" w:rsidP="00ED3D9D">
      <w:pPr>
        <w:pStyle w:val="a3"/>
        <w:tabs>
          <w:tab w:val="left" w:pos="1134"/>
        </w:tabs>
        <w:spacing w:after="0" w:line="240" w:lineRule="auto"/>
        <w:jc w:val="both"/>
        <w:rPr>
          <w:rFonts w:ascii="Times New Roman" w:hAnsi="Times New Roman" w:cs="Times New Roman"/>
          <w:sz w:val="28"/>
          <w:szCs w:val="28"/>
        </w:rPr>
      </w:pPr>
    </w:p>
    <w:p w:rsidR="00E227C2" w:rsidRPr="00E12464" w:rsidRDefault="00E227C2" w:rsidP="00ED3D9D">
      <w:pPr>
        <w:pStyle w:val="a3"/>
        <w:tabs>
          <w:tab w:val="left" w:pos="1134"/>
        </w:tabs>
        <w:spacing w:after="0" w:line="240" w:lineRule="auto"/>
        <w:jc w:val="center"/>
        <w:rPr>
          <w:rFonts w:ascii="Times New Roman" w:hAnsi="Times New Roman" w:cs="Times New Roman"/>
          <w:sz w:val="28"/>
          <w:szCs w:val="28"/>
        </w:rPr>
      </w:pPr>
      <w:r w:rsidRPr="00E12464">
        <w:rPr>
          <w:rFonts w:ascii="Times New Roman" w:hAnsi="Times New Roman" w:cs="Times New Roman"/>
          <w:sz w:val="28"/>
          <w:szCs w:val="28"/>
        </w:rPr>
        <w:t>вирішила:</w:t>
      </w:r>
    </w:p>
    <w:p w:rsidR="00E227C2" w:rsidRPr="00E12464" w:rsidRDefault="00E227C2" w:rsidP="00ED3D9D">
      <w:pPr>
        <w:pStyle w:val="a3"/>
        <w:tabs>
          <w:tab w:val="left" w:pos="1134"/>
        </w:tabs>
        <w:spacing w:after="0" w:line="240" w:lineRule="auto"/>
        <w:jc w:val="center"/>
        <w:rPr>
          <w:rFonts w:ascii="Times New Roman" w:hAnsi="Times New Roman" w:cs="Times New Roman"/>
          <w:sz w:val="28"/>
          <w:szCs w:val="28"/>
        </w:rPr>
      </w:pPr>
    </w:p>
    <w:p w:rsidR="00A34E1C" w:rsidRDefault="00A34E1C" w:rsidP="00A34E1C">
      <w:pPr>
        <w:widowControl w:val="0"/>
        <w:suppressAutoHyphens/>
        <w:autoSpaceDN w:val="0"/>
        <w:spacing w:after="0" w:line="240" w:lineRule="auto"/>
        <w:ind w:firstLine="708"/>
        <w:jc w:val="both"/>
        <w:textAlignment w:val="baseline"/>
        <w:rPr>
          <w:rFonts w:ascii="Times New Roman" w:eastAsia="Times New Roman" w:hAnsi="Times New Roman" w:cs="Times New Roman"/>
          <w:sz w:val="28"/>
          <w:szCs w:val="28"/>
          <w:lang w:eastAsia="uk-UA"/>
        </w:rPr>
      </w:pPr>
      <w:r w:rsidRPr="00E12464">
        <w:rPr>
          <w:rFonts w:ascii="Times New Roman" w:eastAsia="Times New Roman" w:hAnsi="Times New Roman" w:cs="Times New Roman"/>
          <w:iCs/>
          <w:sz w:val="28"/>
          <w:szCs w:val="28"/>
          <w:lang w:eastAsia="uk-UA"/>
        </w:rPr>
        <w:t>1. Встановити, що під час проведення спеціальної перевірки не отримано інформаці</w:t>
      </w:r>
      <w:r w:rsidR="000452D2" w:rsidRPr="00E12464">
        <w:rPr>
          <w:rFonts w:ascii="Times New Roman" w:eastAsia="Times New Roman" w:hAnsi="Times New Roman" w:cs="Times New Roman"/>
          <w:iCs/>
          <w:sz w:val="28"/>
          <w:szCs w:val="28"/>
          <w:lang w:eastAsia="uk-UA"/>
        </w:rPr>
        <w:t>ї</w:t>
      </w:r>
      <w:r w:rsidRPr="00E12464">
        <w:rPr>
          <w:rFonts w:ascii="Times New Roman" w:eastAsia="Times New Roman" w:hAnsi="Times New Roman" w:cs="Times New Roman"/>
          <w:iCs/>
          <w:sz w:val="28"/>
          <w:szCs w:val="28"/>
          <w:lang w:eastAsia="uk-UA"/>
        </w:rPr>
        <w:t xml:space="preserve">, яка може свідчити про невідповідність </w:t>
      </w:r>
      <w:r w:rsidR="009A0110">
        <w:rPr>
          <w:rFonts w:ascii="Times New Roman" w:hAnsi="Times New Roman" w:cs="Times New Roman"/>
          <w:sz w:val="28"/>
          <w:szCs w:val="28"/>
        </w:rPr>
        <w:t>Цебрика Любомира Васильовича</w:t>
      </w:r>
      <w:r w:rsidRPr="00E12464">
        <w:rPr>
          <w:rFonts w:ascii="Times New Roman" w:eastAsia="Times New Roman" w:hAnsi="Times New Roman" w:cs="Times New Roman"/>
          <w:sz w:val="28"/>
          <w:szCs w:val="28"/>
          <w:lang w:eastAsia="uk-UA"/>
        </w:rPr>
        <w:t xml:space="preserve"> вимогам до кандидата на посаду судді.</w:t>
      </w:r>
    </w:p>
    <w:p w:rsidR="00A34E1C" w:rsidRPr="00E12464" w:rsidRDefault="00A34E1C" w:rsidP="00A34E1C">
      <w:pPr>
        <w:widowControl w:val="0"/>
        <w:suppressAutoHyphens/>
        <w:autoSpaceDN w:val="0"/>
        <w:spacing w:after="0" w:line="240" w:lineRule="auto"/>
        <w:ind w:firstLine="708"/>
        <w:jc w:val="both"/>
        <w:textAlignment w:val="baseline"/>
        <w:rPr>
          <w:rFonts w:ascii="Times New Roman" w:eastAsia="Times New Roman" w:hAnsi="Times New Roman" w:cs="Times New Roman"/>
          <w:iCs/>
          <w:sz w:val="28"/>
          <w:szCs w:val="28"/>
          <w:lang w:eastAsia="uk-UA"/>
        </w:rPr>
      </w:pPr>
      <w:r w:rsidRPr="00E12464">
        <w:rPr>
          <w:rFonts w:ascii="Times New Roman" w:eastAsia="Times New Roman" w:hAnsi="Times New Roman" w:cs="Times New Roman"/>
          <w:iCs/>
          <w:sz w:val="28"/>
          <w:szCs w:val="28"/>
          <w:lang w:eastAsia="uk-UA"/>
        </w:rPr>
        <w:t xml:space="preserve">2. Визначити, що за результатами проходження процедури кваліфікаційного оцінювання кандидат на посаду судді </w:t>
      </w:r>
      <w:r w:rsidRPr="00E12464">
        <w:rPr>
          <w:rFonts w:ascii="Times New Roman" w:eastAsia="Times New Roman" w:hAnsi="Times New Roman" w:cs="Times New Roman"/>
          <w:sz w:val="28"/>
          <w:szCs w:val="28"/>
          <w:lang w:eastAsia="uk-UA"/>
        </w:rPr>
        <w:t>апеляційного загального суду</w:t>
      </w:r>
      <w:r w:rsidRPr="00E12464">
        <w:rPr>
          <w:rFonts w:ascii="Times New Roman" w:eastAsia="Times New Roman" w:hAnsi="Times New Roman" w:cs="Times New Roman"/>
          <w:iCs/>
          <w:sz w:val="28"/>
          <w:szCs w:val="28"/>
          <w:lang w:eastAsia="uk-UA"/>
        </w:rPr>
        <w:t xml:space="preserve"> </w:t>
      </w:r>
      <w:r w:rsidR="009A0110">
        <w:rPr>
          <w:rFonts w:ascii="Times New Roman" w:hAnsi="Times New Roman" w:cs="Times New Roman"/>
          <w:sz w:val="28"/>
          <w:szCs w:val="28"/>
        </w:rPr>
        <w:t>Цебрик Любомир Васильович</w:t>
      </w:r>
      <w:r w:rsidR="009A0110" w:rsidRPr="00E12464">
        <w:rPr>
          <w:rFonts w:ascii="Times New Roman" w:eastAsia="Times New Roman" w:hAnsi="Times New Roman" w:cs="Times New Roman"/>
          <w:iCs/>
          <w:sz w:val="28"/>
          <w:szCs w:val="28"/>
          <w:lang w:eastAsia="uk-UA"/>
        </w:rPr>
        <w:t xml:space="preserve"> </w:t>
      </w:r>
      <w:r w:rsidRPr="00E12464">
        <w:rPr>
          <w:rFonts w:ascii="Times New Roman" w:eastAsia="Times New Roman" w:hAnsi="Times New Roman" w:cs="Times New Roman"/>
          <w:iCs/>
          <w:sz w:val="28"/>
          <w:szCs w:val="28"/>
          <w:lang w:eastAsia="uk-UA"/>
        </w:rPr>
        <w:t>набрав 6</w:t>
      </w:r>
      <w:r w:rsidR="009A0110">
        <w:rPr>
          <w:rFonts w:ascii="Times New Roman" w:eastAsia="Times New Roman" w:hAnsi="Times New Roman" w:cs="Times New Roman"/>
          <w:iCs/>
          <w:sz w:val="28"/>
          <w:szCs w:val="28"/>
          <w:lang w:eastAsia="uk-UA"/>
        </w:rPr>
        <w:t>79,80</w:t>
      </w:r>
      <w:r w:rsidRPr="00E12464">
        <w:rPr>
          <w:rFonts w:ascii="Times New Roman" w:eastAsia="Times New Roman" w:hAnsi="Times New Roman" w:cs="Times New Roman"/>
          <w:iCs/>
          <w:sz w:val="28"/>
          <w:szCs w:val="28"/>
          <w:lang w:eastAsia="uk-UA"/>
        </w:rPr>
        <w:t xml:space="preserve"> </w:t>
      </w:r>
      <w:proofErr w:type="spellStart"/>
      <w:r w:rsidRPr="00E12464">
        <w:rPr>
          <w:rFonts w:ascii="Times New Roman" w:eastAsia="Times New Roman" w:hAnsi="Times New Roman" w:cs="Times New Roman"/>
          <w:iCs/>
          <w:sz w:val="28"/>
          <w:szCs w:val="28"/>
          <w:lang w:eastAsia="uk-UA"/>
        </w:rPr>
        <w:t>бала</w:t>
      </w:r>
      <w:proofErr w:type="spellEnd"/>
      <w:r w:rsidRPr="00E12464">
        <w:rPr>
          <w:rFonts w:ascii="Times New Roman" w:eastAsia="Times New Roman" w:hAnsi="Times New Roman" w:cs="Times New Roman"/>
          <w:iCs/>
          <w:sz w:val="28"/>
          <w:szCs w:val="28"/>
          <w:lang w:eastAsia="uk-UA"/>
        </w:rPr>
        <w:t>.</w:t>
      </w:r>
    </w:p>
    <w:p w:rsidR="00A34E1C" w:rsidRPr="00E12464" w:rsidRDefault="00A34E1C" w:rsidP="00A34E1C">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8"/>
          <w:szCs w:val="28"/>
          <w:lang w:eastAsia="uk-UA"/>
        </w:rPr>
      </w:pPr>
      <w:r w:rsidRPr="00E12464">
        <w:rPr>
          <w:rFonts w:ascii="Times New Roman" w:eastAsia="Times New Roman" w:hAnsi="Times New Roman" w:cs="Times New Roman"/>
          <w:iCs/>
          <w:sz w:val="28"/>
          <w:szCs w:val="28"/>
          <w:lang w:eastAsia="uk-UA"/>
        </w:rPr>
        <w:tab/>
        <w:t xml:space="preserve">3. </w:t>
      </w:r>
      <w:proofErr w:type="spellStart"/>
      <w:r w:rsidRPr="00E12464">
        <w:rPr>
          <w:rFonts w:ascii="Times New Roman" w:eastAsia="Times New Roman" w:hAnsi="Times New Roman" w:cs="Times New Roman"/>
          <w:iCs/>
          <w:sz w:val="28"/>
          <w:szCs w:val="28"/>
          <w:lang w:eastAsia="uk-UA"/>
        </w:rPr>
        <w:t>Внести</w:t>
      </w:r>
      <w:proofErr w:type="spellEnd"/>
      <w:r w:rsidRPr="00E12464">
        <w:rPr>
          <w:rFonts w:ascii="Times New Roman" w:eastAsia="Times New Roman" w:hAnsi="Times New Roman" w:cs="Times New Roman"/>
          <w:iCs/>
          <w:sz w:val="28"/>
          <w:szCs w:val="28"/>
          <w:lang w:eastAsia="uk-UA"/>
        </w:rPr>
        <w:t xml:space="preserve"> на розгляд Вищої кваліфікаційної комісії суддів України у пленарному складі питання про підтвердження здатності </w:t>
      </w:r>
      <w:r w:rsidR="009A0110">
        <w:rPr>
          <w:rFonts w:ascii="Times New Roman" w:hAnsi="Times New Roman" w:cs="Times New Roman"/>
          <w:sz w:val="28"/>
          <w:szCs w:val="28"/>
        </w:rPr>
        <w:t>Цебрика Любомира Васильовича</w:t>
      </w:r>
      <w:r w:rsidR="009A0110" w:rsidRPr="00E12464">
        <w:rPr>
          <w:rFonts w:ascii="Times New Roman" w:eastAsia="Times New Roman" w:hAnsi="Times New Roman" w:cs="Times New Roman"/>
          <w:iCs/>
          <w:sz w:val="28"/>
          <w:szCs w:val="28"/>
          <w:lang w:eastAsia="uk-UA"/>
        </w:rPr>
        <w:t xml:space="preserve"> </w:t>
      </w:r>
      <w:r w:rsidRPr="00E12464">
        <w:rPr>
          <w:rFonts w:ascii="Times New Roman" w:eastAsia="Times New Roman" w:hAnsi="Times New Roman" w:cs="Times New Roman"/>
          <w:iCs/>
          <w:sz w:val="28"/>
          <w:szCs w:val="28"/>
          <w:lang w:eastAsia="uk-UA"/>
        </w:rPr>
        <w:t>здійснювати правосуддя в апеляційному загальному суді.</w:t>
      </w:r>
    </w:p>
    <w:p w:rsidR="001D662A" w:rsidRPr="00E12464" w:rsidRDefault="001D662A" w:rsidP="001D662A">
      <w:pPr>
        <w:spacing w:after="0" w:line="240" w:lineRule="auto"/>
        <w:jc w:val="both"/>
        <w:rPr>
          <w:rFonts w:ascii="Times New Roman" w:hAnsi="Times New Roman" w:cs="Times New Roman"/>
          <w:bCs/>
          <w:sz w:val="28"/>
          <w:szCs w:val="28"/>
          <w:lang w:eastAsia="ru-RU" w:bidi="ru-RU"/>
        </w:rPr>
      </w:pPr>
    </w:p>
    <w:p w:rsidR="001D662A" w:rsidRPr="00E12464" w:rsidRDefault="001D662A" w:rsidP="00ED3D9D">
      <w:pPr>
        <w:spacing w:after="0" w:line="240" w:lineRule="auto"/>
        <w:jc w:val="both"/>
        <w:rPr>
          <w:rFonts w:ascii="Times New Roman" w:eastAsia="Times New Roman" w:hAnsi="Times New Roman" w:cs="Times New Roman"/>
          <w:bCs/>
          <w:sz w:val="28"/>
          <w:szCs w:val="28"/>
          <w:lang w:eastAsia="ru-RU"/>
        </w:rPr>
      </w:pPr>
    </w:p>
    <w:p w:rsidR="007042EA" w:rsidRPr="00E12464" w:rsidRDefault="007042EA" w:rsidP="009A0110">
      <w:pPr>
        <w:tabs>
          <w:tab w:val="left" w:pos="1276"/>
        </w:tabs>
        <w:spacing w:after="0" w:line="48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Головуючий</w:t>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w:t>
      </w:r>
      <w:r w:rsidR="009D57D5" w:rsidRPr="00E12464">
        <w:rPr>
          <w:rFonts w:ascii="Times New Roman" w:eastAsia="Times New Roman" w:hAnsi="Times New Roman" w:cs="Times New Roman"/>
          <w:bCs/>
          <w:sz w:val="28"/>
          <w:szCs w:val="28"/>
          <w:lang w:eastAsia="ru-RU"/>
        </w:rPr>
        <w:t xml:space="preserve">    </w:t>
      </w:r>
      <w:r w:rsidR="00117756" w:rsidRPr="00E12464">
        <w:rPr>
          <w:rFonts w:ascii="Times New Roman" w:eastAsia="Times New Roman" w:hAnsi="Times New Roman" w:cs="Times New Roman"/>
          <w:bCs/>
          <w:sz w:val="28"/>
          <w:szCs w:val="28"/>
          <w:lang w:eastAsia="ru-RU"/>
        </w:rPr>
        <w:t xml:space="preserve"> </w:t>
      </w:r>
      <w:r w:rsidR="009A0110" w:rsidRPr="00E12464">
        <w:rPr>
          <w:rFonts w:ascii="Times New Roman" w:eastAsia="Times New Roman" w:hAnsi="Times New Roman" w:cs="Times New Roman"/>
          <w:bCs/>
          <w:sz w:val="28"/>
          <w:szCs w:val="28"/>
          <w:lang w:eastAsia="ru-RU"/>
        </w:rPr>
        <w:t>Володимир ЛУГАНСЬКИЙ</w:t>
      </w:r>
    </w:p>
    <w:p w:rsidR="007042EA" w:rsidRPr="00E12464" w:rsidRDefault="007042EA" w:rsidP="009A0110">
      <w:pPr>
        <w:tabs>
          <w:tab w:val="left" w:pos="1276"/>
        </w:tabs>
        <w:spacing w:after="0" w:line="480" w:lineRule="auto"/>
        <w:jc w:val="both"/>
        <w:rPr>
          <w:rFonts w:ascii="Times New Roman" w:eastAsia="Times New Roman" w:hAnsi="Times New Roman" w:cs="Times New Roman"/>
          <w:bCs/>
          <w:sz w:val="28"/>
          <w:szCs w:val="28"/>
          <w:lang w:eastAsia="ru-RU"/>
        </w:rPr>
      </w:pPr>
    </w:p>
    <w:p w:rsidR="007042EA" w:rsidRDefault="007042EA" w:rsidP="009A0110">
      <w:pPr>
        <w:tabs>
          <w:tab w:val="left" w:pos="1276"/>
        </w:tabs>
        <w:spacing w:after="0" w:line="48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Члени Комісії</w:t>
      </w:r>
      <w:r w:rsidR="0082496F" w:rsidRPr="00E12464">
        <w:rPr>
          <w:rFonts w:ascii="Times New Roman" w:eastAsia="Times New Roman" w:hAnsi="Times New Roman" w:cs="Times New Roman"/>
          <w:bCs/>
          <w:sz w:val="28"/>
          <w:szCs w:val="28"/>
          <w:lang w:eastAsia="ru-RU"/>
        </w:rPr>
        <w:t>:</w:t>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w:t>
      </w:r>
      <w:r w:rsidR="00EE3F84" w:rsidRPr="00E12464">
        <w:rPr>
          <w:rFonts w:ascii="Times New Roman" w:eastAsia="Times New Roman" w:hAnsi="Times New Roman" w:cs="Times New Roman"/>
          <w:bCs/>
          <w:sz w:val="28"/>
          <w:szCs w:val="28"/>
          <w:lang w:eastAsia="ru-RU"/>
        </w:rPr>
        <w:t xml:space="preserve">   </w:t>
      </w:r>
      <w:r w:rsidR="009D57D5" w:rsidRPr="00E12464">
        <w:rPr>
          <w:rFonts w:ascii="Times New Roman" w:eastAsia="Times New Roman" w:hAnsi="Times New Roman" w:cs="Times New Roman"/>
          <w:bCs/>
          <w:sz w:val="28"/>
          <w:szCs w:val="28"/>
          <w:lang w:eastAsia="ru-RU"/>
        </w:rPr>
        <w:t>Ярослав ДУХ</w:t>
      </w:r>
    </w:p>
    <w:p w:rsidR="009A0110" w:rsidRDefault="009A0110" w:rsidP="009D57D5">
      <w:pPr>
        <w:tabs>
          <w:tab w:val="left" w:pos="1276"/>
        </w:tabs>
        <w:spacing w:after="0" w:line="360" w:lineRule="auto"/>
        <w:jc w:val="both"/>
        <w:rPr>
          <w:rFonts w:ascii="Times New Roman" w:eastAsia="Times New Roman" w:hAnsi="Times New Roman" w:cs="Times New Roman"/>
          <w:bCs/>
          <w:sz w:val="28"/>
          <w:szCs w:val="28"/>
          <w:lang w:eastAsia="ru-RU"/>
        </w:rPr>
      </w:pPr>
    </w:p>
    <w:p w:rsidR="009A0110" w:rsidRPr="00E12464" w:rsidRDefault="009A0110" w:rsidP="009D57D5">
      <w:pPr>
        <w:tabs>
          <w:tab w:val="left" w:pos="1276"/>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6335C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Роман КИДИСЮК</w:t>
      </w:r>
    </w:p>
    <w:p w:rsidR="008F6D82" w:rsidRPr="00E12464" w:rsidRDefault="008F6D82" w:rsidP="009D57D5">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E12464" w:rsidRDefault="009D57D5" w:rsidP="009D57D5">
      <w:pPr>
        <w:tabs>
          <w:tab w:val="left" w:pos="1276"/>
        </w:tabs>
        <w:spacing w:after="0" w:line="36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w:t>
      </w:r>
      <w:r w:rsidR="006335C3">
        <w:rPr>
          <w:rFonts w:ascii="Times New Roman" w:eastAsia="Times New Roman" w:hAnsi="Times New Roman" w:cs="Times New Roman"/>
          <w:bCs/>
          <w:sz w:val="28"/>
          <w:szCs w:val="28"/>
          <w:lang w:eastAsia="ru-RU"/>
        </w:rPr>
        <w:t xml:space="preserve"> </w:t>
      </w:r>
      <w:r w:rsidRPr="00E12464">
        <w:rPr>
          <w:rFonts w:ascii="Times New Roman" w:eastAsia="Times New Roman" w:hAnsi="Times New Roman" w:cs="Times New Roman"/>
          <w:bCs/>
          <w:sz w:val="28"/>
          <w:szCs w:val="28"/>
          <w:lang w:eastAsia="ru-RU"/>
        </w:rPr>
        <w:t>Ігор КУШНІР</w:t>
      </w:r>
    </w:p>
    <w:sectPr w:rsidR="009D57D5" w:rsidRPr="00E12464"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2F15" w:rsidRDefault="00302F15" w:rsidP="00D52F70">
      <w:pPr>
        <w:spacing w:after="0" w:line="240" w:lineRule="auto"/>
      </w:pPr>
      <w:r>
        <w:separator/>
      </w:r>
    </w:p>
  </w:endnote>
  <w:endnote w:type="continuationSeparator" w:id="0">
    <w:p w:rsidR="00302F15" w:rsidRDefault="00302F15"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2F15" w:rsidRDefault="00302F15" w:rsidP="00D52F70">
      <w:pPr>
        <w:spacing w:after="0" w:line="240" w:lineRule="auto"/>
      </w:pPr>
      <w:r>
        <w:separator/>
      </w:r>
    </w:p>
  </w:footnote>
  <w:footnote w:type="continuationSeparator" w:id="0">
    <w:p w:rsidR="00302F15" w:rsidRDefault="00302F15"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rsidR="00E47CC5" w:rsidRDefault="00E47CC5">
        <w:pPr>
          <w:pStyle w:val="a4"/>
          <w:jc w:val="center"/>
        </w:pPr>
        <w:r>
          <w:fldChar w:fldCharType="begin"/>
        </w:r>
        <w:r>
          <w:instrText>PAGE   \* MERGEFORMAT</w:instrText>
        </w:r>
        <w:r>
          <w:fldChar w:fldCharType="separate"/>
        </w:r>
        <w:r>
          <w:rPr>
            <w:noProof/>
          </w:rPr>
          <w:t>19</w:t>
        </w:r>
        <w:r>
          <w:fldChar w:fldCharType="end"/>
        </w:r>
      </w:p>
    </w:sdtContent>
  </w:sdt>
  <w:p w:rsidR="00E47CC5" w:rsidRPr="00D14854" w:rsidRDefault="00E47CC5">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934089"/>
    <w:multiLevelType w:val="hybridMultilevel"/>
    <w:tmpl w:val="7DCA2B9E"/>
    <w:lvl w:ilvl="0" w:tplc="513849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8"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CEE1AA7"/>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7"/>
  </w:num>
  <w:num w:numId="3">
    <w:abstractNumId w:val="2"/>
  </w:num>
  <w:num w:numId="4">
    <w:abstractNumId w:val="30"/>
  </w:num>
  <w:num w:numId="5">
    <w:abstractNumId w:val="29"/>
  </w:num>
  <w:num w:numId="6">
    <w:abstractNumId w:val="21"/>
  </w:num>
  <w:num w:numId="7">
    <w:abstractNumId w:val="0"/>
  </w:num>
  <w:num w:numId="8">
    <w:abstractNumId w:val="12"/>
  </w:num>
  <w:num w:numId="9">
    <w:abstractNumId w:val="10"/>
  </w:num>
  <w:num w:numId="10">
    <w:abstractNumId w:val="25"/>
  </w:num>
  <w:num w:numId="11">
    <w:abstractNumId w:val="14"/>
  </w:num>
  <w:num w:numId="12">
    <w:abstractNumId w:val="1"/>
  </w:num>
  <w:num w:numId="13">
    <w:abstractNumId w:val="26"/>
  </w:num>
  <w:num w:numId="14">
    <w:abstractNumId w:val="34"/>
  </w:num>
  <w:num w:numId="15">
    <w:abstractNumId w:val="32"/>
  </w:num>
  <w:num w:numId="16">
    <w:abstractNumId w:val="5"/>
  </w:num>
  <w:num w:numId="17">
    <w:abstractNumId w:val="20"/>
  </w:num>
  <w:num w:numId="18">
    <w:abstractNumId w:val="13"/>
  </w:num>
  <w:num w:numId="19">
    <w:abstractNumId w:val="18"/>
  </w:num>
  <w:num w:numId="20">
    <w:abstractNumId w:val="31"/>
  </w:num>
  <w:num w:numId="21">
    <w:abstractNumId w:val="8"/>
  </w:num>
  <w:num w:numId="22">
    <w:abstractNumId w:val="19"/>
  </w:num>
  <w:num w:numId="23">
    <w:abstractNumId w:val="11"/>
  </w:num>
  <w:num w:numId="24">
    <w:abstractNumId w:val="3"/>
  </w:num>
  <w:num w:numId="25">
    <w:abstractNumId w:val="6"/>
  </w:num>
  <w:num w:numId="26">
    <w:abstractNumId w:val="23"/>
  </w:num>
  <w:num w:numId="27">
    <w:abstractNumId w:val="24"/>
  </w:num>
  <w:num w:numId="28">
    <w:abstractNumId w:val="22"/>
  </w:num>
  <w:num w:numId="29">
    <w:abstractNumId w:val="33"/>
  </w:num>
  <w:num w:numId="30">
    <w:abstractNumId w:val="15"/>
  </w:num>
  <w:num w:numId="31">
    <w:abstractNumId w:val="7"/>
  </w:num>
  <w:num w:numId="32">
    <w:abstractNumId w:val="4"/>
  </w:num>
  <w:num w:numId="33">
    <w:abstractNumId w:val="9"/>
  </w:num>
  <w:num w:numId="34">
    <w:abstractNumId w:val="28"/>
  </w:num>
  <w:num w:numId="3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042B"/>
    <w:rsid w:val="00000D92"/>
    <w:rsid w:val="00004162"/>
    <w:rsid w:val="000043BA"/>
    <w:rsid w:val="00004483"/>
    <w:rsid w:val="000044D1"/>
    <w:rsid w:val="00005804"/>
    <w:rsid w:val="000106D0"/>
    <w:rsid w:val="00012DB9"/>
    <w:rsid w:val="00013451"/>
    <w:rsid w:val="0001366F"/>
    <w:rsid w:val="00013B70"/>
    <w:rsid w:val="00014C5D"/>
    <w:rsid w:val="00021351"/>
    <w:rsid w:val="00021B87"/>
    <w:rsid w:val="00025976"/>
    <w:rsid w:val="00027C99"/>
    <w:rsid w:val="00027F4E"/>
    <w:rsid w:val="000337DE"/>
    <w:rsid w:val="000365F3"/>
    <w:rsid w:val="000433A3"/>
    <w:rsid w:val="00043CCB"/>
    <w:rsid w:val="0004492E"/>
    <w:rsid w:val="000452D2"/>
    <w:rsid w:val="00046094"/>
    <w:rsid w:val="00054C9E"/>
    <w:rsid w:val="000618F1"/>
    <w:rsid w:val="00063713"/>
    <w:rsid w:val="000637F7"/>
    <w:rsid w:val="000665D7"/>
    <w:rsid w:val="000676BD"/>
    <w:rsid w:val="000701F0"/>
    <w:rsid w:val="00073EF4"/>
    <w:rsid w:val="00076356"/>
    <w:rsid w:val="00077AA4"/>
    <w:rsid w:val="00077F01"/>
    <w:rsid w:val="00081B4C"/>
    <w:rsid w:val="00082598"/>
    <w:rsid w:val="00082C5C"/>
    <w:rsid w:val="00084801"/>
    <w:rsid w:val="00087643"/>
    <w:rsid w:val="00087700"/>
    <w:rsid w:val="0008781E"/>
    <w:rsid w:val="00095C88"/>
    <w:rsid w:val="000A21B4"/>
    <w:rsid w:val="000B007B"/>
    <w:rsid w:val="000B1BBD"/>
    <w:rsid w:val="000B382E"/>
    <w:rsid w:val="000B4E79"/>
    <w:rsid w:val="000B7730"/>
    <w:rsid w:val="000C3581"/>
    <w:rsid w:val="000C6378"/>
    <w:rsid w:val="000D0EB8"/>
    <w:rsid w:val="000D1DB4"/>
    <w:rsid w:val="000D3746"/>
    <w:rsid w:val="000D4340"/>
    <w:rsid w:val="000D4EBF"/>
    <w:rsid w:val="000D780C"/>
    <w:rsid w:val="000E000D"/>
    <w:rsid w:val="000E388A"/>
    <w:rsid w:val="000E5582"/>
    <w:rsid w:val="000E6B2D"/>
    <w:rsid w:val="000E7E8F"/>
    <w:rsid w:val="000F1A08"/>
    <w:rsid w:val="000F42A9"/>
    <w:rsid w:val="000F4F01"/>
    <w:rsid w:val="000F73FF"/>
    <w:rsid w:val="00110BD2"/>
    <w:rsid w:val="0011260C"/>
    <w:rsid w:val="00113139"/>
    <w:rsid w:val="001141C6"/>
    <w:rsid w:val="00114569"/>
    <w:rsid w:val="00117756"/>
    <w:rsid w:val="0012003C"/>
    <w:rsid w:val="00124A51"/>
    <w:rsid w:val="00130464"/>
    <w:rsid w:val="001327E8"/>
    <w:rsid w:val="00141790"/>
    <w:rsid w:val="00157C21"/>
    <w:rsid w:val="001600AC"/>
    <w:rsid w:val="0016054C"/>
    <w:rsid w:val="00161FB2"/>
    <w:rsid w:val="00166D84"/>
    <w:rsid w:val="00171CE8"/>
    <w:rsid w:val="001720B2"/>
    <w:rsid w:val="001724FE"/>
    <w:rsid w:val="00173211"/>
    <w:rsid w:val="001740CF"/>
    <w:rsid w:val="00176689"/>
    <w:rsid w:val="00177BA6"/>
    <w:rsid w:val="0018331F"/>
    <w:rsid w:val="00183C82"/>
    <w:rsid w:val="00185A8B"/>
    <w:rsid w:val="00186E1F"/>
    <w:rsid w:val="00190442"/>
    <w:rsid w:val="00191CC7"/>
    <w:rsid w:val="00191F2D"/>
    <w:rsid w:val="001952C5"/>
    <w:rsid w:val="00195D6F"/>
    <w:rsid w:val="00196583"/>
    <w:rsid w:val="001A0876"/>
    <w:rsid w:val="001A2EA8"/>
    <w:rsid w:val="001A5235"/>
    <w:rsid w:val="001A53A3"/>
    <w:rsid w:val="001B2D5C"/>
    <w:rsid w:val="001B5414"/>
    <w:rsid w:val="001B60E1"/>
    <w:rsid w:val="001C5586"/>
    <w:rsid w:val="001C6E39"/>
    <w:rsid w:val="001D0C7D"/>
    <w:rsid w:val="001D1185"/>
    <w:rsid w:val="001D219D"/>
    <w:rsid w:val="001D461F"/>
    <w:rsid w:val="001D4A74"/>
    <w:rsid w:val="001D4DC1"/>
    <w:rsid w:val="001D662A"/>
    <w:rsid w:val="001E0556"/>
    <w:rsid w:val="001E2ED5"/>
    <w:rsid w:val="001E326C"/>
    <w:rsid w:val="001E52BF"/>
    <w:rsid w:val="001E53DE"/>
    <w:rsid w:val="001E5716"/>
    <w:rsid w:val="001E64F0"/>
    <w:rsid w:val="001F1E28"/>
    <w:rsid w:val="001F415F"/>
    <w:rsid w:val="001F511A"/>
    <w:rsid w:val="001F5A7F"/>
    <w:rsid w:val="001F6D7C"/>
    <w:rsid w:val="001F70FB"/>
    <w:rsid w:val="00200C7C"/>
    <w:rsid w:val="00201A29"/>
    <w:rsid w:val="00202DA6"/>
    <w:rsid w:val="0020397C"/>
    <w:rsid w:val="0020583F"/>
    <w:rsid w:val="00214CC9"/>
    <w:rsid w:val="002151DC"/>
    <w:rsid w:val="002217A0"/>
    <w:rsid w:val="00222B93"/>
    <w:rsid w:val="00230A35"/>
    <w:rsid w:val="0023265A"/>
    <w:rsid w:val="00232E59"/>
    <w:rsid w:val="002368DD"/>
    <w:rsid w:val="00247FEA"/>
    <w:rsid w:val="00250998"/>
    <w:rsid w:val="00252BE1"/>
    <w:rsid w:val="00252CE3"/>
    <w:rsid w:val="00254C1B"/>
    <w:rsid w:val="0026026B"/>
    <w:rsid w:val="00260401"/>
    <w:rsid w:val="002649EE"/>
    <w:rsid w:val="002667AE"/>
    <w:rsid w:val="00267A15"/>
    <w:rsid w:val="00271C68"/>
    <w:rsid w:val="00273012"/>
    <w:rsid w:val="00277F2F"/>
    <w:rsid w:val="0028744E"/>
    <w:rsid w:val="00291526"/>
    <w:rsid w:val="002A1FF4"/>
    <w:rsid w:val="002A227A"/>
    <w:rsid w:val="002A4BB4"/>
    <w:rsid w:val="002A6F16"/>
    <w:rsid w:val="002A720D"/>
    <w:rsid w:val="002B0424"/>
    <w:rsid w:val="002B1B52"/>
    <w:rsid w:val="002B2C33"/>
    <w:rsid w:val="002C4A2B"/>
    <w:rsid w:val="002C4DCA"/>
    <w:rsid w:val="002C5201"/>
    <w:rsid w:val="002D1B53"/>
    <w:rsid w:val="002D2971"/>
    <w:rsid w:val="002D3BD3"/>
    <w:rsid w:val="002D3BE4"/>
    <w:rsid w:val="002D5E22"/>
    <w:rsid w:val="002D6826"/>
    <w:rsid w:val="002E35D7"/>
    <w:rsid w:val="002E3D7B"/>
    <w:rsid w:val="002E48B7"/>
    <w:rsid w:val="002E5F1D"/>
    <w:rsid w:val="002E673D"/>
    <w:rsid w:val="002F0A4D"/>
    <w:rsid w:val="002F2268"/>
    <w:rsid w:val="002F4076"/>
    <w:rsid w:val="002F5826"/>
    <w:rsid w:val="002F72F0"/>
    <w:rsid w:val="00301E59"/>
    <w:rsid w:val="00302F15"/>
    <w:rsid w:val="00312946"/>
    <w:rsid w:val="003139C0"/>
    <w:rsid w:val="00314092"/>
    <w:rsid w:val="00317D68"/>
    <w:rsid w:val="00321733"/>
    <w:rsid w:val="00330B60"/>
    <w:rsid w:val="00330E71"/>
    <w:rsid w:val="00332539"/>
    <w:rsid w:val="00333792"/>
    <w:rsid w:val="003362EE"/>
    <w:rsid w:val="00341EA9"/>
    <w:rsid w:val="0034365C"/>
    <w:rsid w:val="00343FB6"/>
    <w:rsid w:val="00345EDC"/>
    <w:rsid w:val="0035052E"/>
    <w:rsid w:val="003507CF"/>
    <w:rsid w:val="00353FEB"/>
    <w:rsid w:val="00355D9F"/>
    <w:rsid w:val="00360BC3"/>
    <w:rsid w:val="00360F0B"/>
    <w:rsid w:val="00361372"/>
    <w:rsid w:val="0036540D"/>
    <w:rsid w:val="00366D2E"/>
    <w:rsid w:val="00375818"/>
    <w:rsid w:val="00375890"/>
    <w:rsid w:val="0038050C"/>
    <w:rsid w:val="0039137B"/>
    <w:rsid w:val="003916CF"/>
    <w:rsid w:val="003921F4"/>
    <w:rsid w:val="003925E2"/>
    <w:rsid w:val="003938B9"/>
    <w:rsid w:val="00396F36"/>
    <w:rsid w:val="003A432F"/>
    <w:rsid w:val="003A730E"/>
    <w:rsid w:val="003A7621"/>
    <w:rsid w:val="003B041D"/>
    <w:rsid w:val="003B168D"/>
    <w:rsid w:val="003B2EBC"/>
    <w:rsid w:val="003B5BC6"/>
    <w:rsid w:val="003B6CEC"/>
    <w:rsid w:val="003B70C7"/>
    <w:rsid w:val="003B74BC"/>
    <w:rsid w:val="003C1753"/>
    <w:rsid w:val="003C2B3D"/>
    <w:rsid w:val="003C7CBF"/>
    <w:rsid w:val="003D0588"/>
    <w:rsid w:val="003D1497"/>
    <w:rsid w:val="003D1E5B"/>
    <w:rsid w:val="003D2C49"/>
    <w:rsid w:val="003D47A6"/>
    <w:rsid w:val="003D498D"/>
    <w:rsid w:val="003D7BAE"/>
    <w:rsid w:val="003E1114"/>
    <w:rsid w:val="003E3288"/>
    <w:rsid w:val="003E70CD"/>
    <w:rsid w:val="003F1F65"/>
    <w:rsid w:val="0040107D"/>
    <w:rsid w:val="00401497"/>
    <w:rsid w:val="0040268D"/>
    <w:rsid w:val="0040305A"/>
    <w:rsid w:val="0040525A"/>
    <w:rsid w:val="004104FF"/>
    <w:rsid w:val="004105FE"/>
    <w:rsid w:val="0041124C"/>
    <w:rsid w:val="0041359B"/>
    <w:rsid w:val="00415340"/>
    <w:rsid w:val="00416505"/>
    <w:rsid w:val="00417143"/>
    <w:rsid w:val="00425AE2"/>
    <w:rsid w:val="0042753E"/>
    <w:rsid w:val="00435120"/>
    <w:rsid w:val="00436D21"/>
    <w:rsid w:val="00440EAD"/>
    <w:rsid w:val="00441C84"/>
    <w:rsid w:val="0044214F"/>
    <w:rsid w:val="00447979"/>
    <w:rsid w:val="0045039A"/>
    <w:rsid w:val="004522E5"/>
    <w:rsid w:val="004624C4"/>
    <w:rsid w:val="00462609"/>
    <w:rsid w:val="004658BB"/>
    <w:rsid w:val="00465DB3"/>
    <w:rsid w:val="004677F6"/>
    <w:rsid w:val="00473562"/>
    <w:rsid w:val="0047644B"/>
    <w:rsid w:val="00476974"/>
    <w:rsid w:val="0047724C"/>
    <w:rsid w:val="004773A9"/>
    <w:rsid w:val="00482AB7"/>
    <w:rsid w:val="0048341F"/>
    <w:rsid w:val="004850CF"/>
    <w:rsid w:val="00486CC8"/>
    <w:rsid w:val="00492905"/>
    <w:rsid w:val="00494F8E"/>
    <w:rsid w:val="00495733"/>
    <w:rsid w:val="004970DE"/>
    <w:rsid w:val="004A1471"/>
    <w:rsid w:val="004A430B"/>
    <w:rsid w:val="004A537C"/>
    <w:rsid w:val="004A5963"/>
    <w:rsid w:val="004B006F"/>
    <w:rsid w:val="004B40EA"/>
    <w:rsid w:val="004C1CC7"/>
    <w:rsid w:val="004C284C"/>
    <w:rsid w:val="004C4278"/>
    <w:rsid w:val="004C42B3"/>
    <w:rsid w:val="004C4B5B"/>
    <w:rsid w:val="004C5C26"/>
    <w:rsid w:val="004C7AA3"/>
    <w:rsid w:val="004D02AA"/>
    <w:rsid w:val="004D5615"/>
    <w:rsid w:val="004D6A98"/>
    <w:rsid w:val="004D6AD1"/>
    <w:rsid w:val="004D7D1D"/>
    <w:rsid w:val="004E01E3"/>
    <w:rsid w:val="004E3D71"/>
    <w:rsid w:val="004E4263"/>
    <w:rsid w:val="004E5AF7"/>
    <w:rsid w:val="004F61A1"/>
    <w:rsid w:val="004F7077"/>
    <w:rsid w:val="00501EAD"/>
    <w:rsid w:val="00505A0B"/>
    <w:rsid w:val="00511CA1"/>
    <w:rsid w:val="00514DC3"/>
    <w:rsid w:val="00514FD2"/>
    <w:rsid w:val="00521AF4"/>
    <w:rsid w:val="00522329"/>
    <w:rsid w:val="005224CD"/>
    <w:rsid w:val="005239A0"/>
    <w:rsid w:val="0052788B"/>
    <w:rsid w:val="005307C5"/>
    <w:rsid w:val="00532DE1"/>
    <w:rsid w:val="00541AF5"/>
    <w:rsid w:val="00545E30"/>
    <w:rsid w:val="00547599"/>
    <w:rsid w:val="00551B5D"/>
    <w:rsid w:val="00554503"/>
    <w:rsid w:val="00554B5D"/>
    <w:rsid w:val="00555E35"/>
    <w:rsid w:val="00556578"/>
    <w:rsid w:val="00556C69"/>
    <w:rsid w:val="00560E23"/>
    <w:rsid w:val="00571EA3"/>
    <w:rsid w:val="00572DF6"/>
    <w:rsid w:val="00573931"/>
    <w:rsid w:val="00573F51"/>
    <w:rsid w:val="0058161E"/>
    <w:rsid w:val="00582D1D"/>
    <w:rsid w:val="00587C27"/>
    <w:rsid w:val="00590105"/>
    <w:rsid w:val="00593F0B"/>
    <w:rsid w:val="005941CF"/>
    <w:rsid w:val="00594AFC"/>
    <w:rsid w:val="005A17C7"/>
    <w:rsid w:val="005A1ACE"/>
    <w:rsid w:val="005B107A"/>
    <w:rsid w:val="005C215A"/>
    <w:rsid w:val="005C5F6C"/>
    <w:rsid w:val="005C677F"/>
    <w:rsid w:val="005C6F0C"/>
    <w:rsid w:val="005D1C37"/>
    <w:rsid w:val="005D39BC"/>
    <w:rsid w:val="005E4883"/>
    <w:rsid w:val="005F090C"/>
    <w:rsid w:val="005F2C2C"/>
    <w:rsid w:val="005F6941"/>
    <w:rsid w:val="005F6CB8"/>
    <w:rsid w:val="006012FE"/>
    <w:rsid w:val="00603BDA"/>
    <w:rsid w:val="00606230"/>
    <w:rsid w:val="00606985"/>
    <w:rsid w:val="006107C8"/>
    <w:rsid w:val="0061361E"/>
    <w:rsid w:val="00614298"/>
    <w:rsid w:val="00617FF2"/>
    <w:rsid w:val="006200BE"/>
    <w:rsid w:val="00620778"/>
    <w:rsid w:val="006212D2"/>
    <w:rsid w:val="00621D6D"/>
    <w:rsid w:val="00624857"/>
    <w:rsid w:val="00625AB7"/>
    <w:rsid w:val="00627ECF"/>
    <w:rsid w:val="00630F85"/>
    <w:rsid w:val="0063105C"/>
    <w:rsid w:val="00631E63"/>
    <w:rsid w:val="006335C3"/>
    <w:rsid w:val="0063433D"/>
    <w:rsid w:val="00636500"/>
    <w:rsid w:val="00637B84"/>
    <w:rsid w:val="00650B82"/>
    <w:rsid w:val="00670A69"/>
    <w:rsid w:val="00671A02"/>
    <w:rsid w:val="00673CB8"/>
    <w:rsid w:val="00677DBE"/>
    <w:rsid w:val="006826E2"/>
    <w:rsid w:val="00684F97"/>
    <w:rsid w:val="006851D5"/>
    <w:rsid w:val="00686EAF"/>
    <w:rsid w:val="0069196B"/>
    <w:rsid w:val="006920DE"/>
    <w:rsid w:val="00696C7E"/>
    <w:rsid w:val="006A0256"/>
    <w:rsid w:val="006A0F49"/>
    <w:rsid w:val="006A2FE8"/>
    <w:rsid w:val="006A34F7"/>
    <w:rsid w:val="006A5BC0"/>
    <w:rsid w:val="006A6874"/>
    <w:rsid w:val="006A6AEA"/>
    <w:rsid w:val="006B0450"/>
    <w:rsid w:val="006B35F9"/>
    <w:rsid w:val="006B5F41"/>
    <w:rsid w:val="006C0329"/>
    <w:rsid w:val="006C263E"/>
    <w:rsid w:val="006C4170"/>
    <w:rsid w:val="006D0E24"/>
    <w:rsid w:val="006D2788"/>
    <w:rsid w:val="006D314E"/>
    <w:rsid w:val="006D4CA8"/>
    <w:rsid w:val="006D7833"/>
    <w:rsid w:val="006E6B7B"/>
    <w:rsid w:val="006F2B13"/>
    <w:rsid w:val="006F518A"/>
    <w:rsid w:val="006F5462"/>
    <w:rsid w:val="00701054"/>
    <w:rsid w:val="007042EA"/>
    <w:rsid w:val="00704F8A"/>
    <w:rsid w:val="00717FD3"/>
    <w:rsid w:val="00720797"/>
    <w:rsid w:val="007304CE"/>
    <w:rsid w:val="00731E1B"/>
    <w:rsid w:val="00733EC1"/>
    <w:rsid w:val="0073442E"/>
    <w:rsid w:val="007345B9"/>
    <w:rsid w:val="007365EE"/>
    <w:rsid w:val="00742117"/>
    <w:rsid w:val="0074310E"/>
    <w:rsid w:val="007438F5"/>
    <w:rsid w:val="0074425E"/>
    <w:rsid w:val="007460FB"/>
    <w:rsid w:val="0075128E"/>
    <w:rsid w:val="00752650"/>
    <w:rsid w:val="00754264"/>
    <w:rsid w:val="00757496"/>
    <w:rsid w:val="007601B1"/>
    <w:rsid w:val="007617A8"/>
    <w:rsid w:val="00762992"/>
    <w:rsid w:val="00765081"/>
    <w:rsid w:val="00765279"/>
    <w:rsid w:val="0076745C"/>
    <w:rsid w:val="00770E90"/>
    <w:rsid w:val="00773AB0"/>
    <w:rsid w:val="0078356F"/>
    <w:rsid w:val="0078411D"/>
    <w:rsid w:val="00793988"/>
    <w:rsid w:val="00793D77"/>
    <w:rsid w:val="00796B4D"/>
    <w:rsid w:val="007A2B86"/>
    <w:rsid w:val="007A33D1"/>
    <w:rsid w:val="007B0C67"/>
    <w:rsid w:val="007B15D6"/>
    <w:rsid w:val="007B4B6C"/>
    <w:rsid w:val="007C05BC"/>
    <w:rsid w:val="007C0CCD"/>
    <w:rsid w:val="007C1441"/>
    <w:rsid w:val="007C5DFF"/>
    <w:rsid w:val="007D1F87"/>
    <w:rsid w:val="007D2377"/>
    <w:rsid w:val="007D26C0"/>
    <w:rsid w:val="007D540B"/>
    <w:rsid w:val="007D5513"/>
    <w:rsid w:val="007E110F"/>
    <w:rsid w:val="007E1B47"/>
    <w:rsid w:val="007E3A53"/>
    <w:rsid w:val="007E73E6"/>
    <w:rsid w:val="007F1B59"/>
    <w:rsid w:val="007F209D"/>
    <w:rsid w:val="007F3814"/>
    <w:rsid w:val="007F45E0"/>
    <w:rsid w:val="007F52AC"/>
    <w:rsid w:val="007F681D"/>
    <w:rsid w:val="00805DF1"/>
    <w:rsid w:val="00806242"/>
    <w:rsid w:val="00806C18"/>
    <w:rsid w:val="0081009C"/>
    <w:rsid w:val="008108F5"/>
    <w:rsid w:val="008136D1"/>
    <w:rsid w:val="00817565"/>
    <w:rsid w:val="0082101F"/>
    <w:rsid w:val="0082242E"/>
    <w:rsid w:val="00822C28"/>
    <w:rsid w:val="0082365A"/>
    <w:rsid w:val="0082496F"/>
    <w:rsid w:val="00826344"/>
    <w:rsid w:val="00837A09"/>
    <w:rsid w:val="00840952"/>
    <w:rsid w:val="0084227B"/>
    <w:rsid w:val="0084357E"/>
    <w:rsid w:val="00843971"/>
    <w:rsid w:val="00843E3A"/>
    <w:rsid w:val="00844FE0"/>
    <w:rsid w:val="00846B26"/>
    <w:rsid w:val="00852EE7"/>
    <w:rsid w:val="00853B6A"/>
    <w:rsid w:val="00854639"/>
    <w:rsid w:val="00855B72"/>
    <w:rsid w:val="00856B44"/>
    <w:rsid w:val="008574FA"/>
    <w:rsid w:val="00867A21"/>
    <w:rsid w:val="00872A9A"/>
    <w:rsid w:val="00873BFC"/>
    <w:rsid w:val="00877495"/>
    <w:rsid w:val="00877EB4"/>
    <w:rsid w:val="00880E4B"/>
    <w:rsid w:val="00883B3A"/>
    <w:rsid w:val="00884791"/>
    <w:rsid w:val="00886FFE"/>
    <w:rsid w:val="00890D08"/>
    <w:rsid w:val="00895FD8"/>
    <w:rsid w:val="008962B9"/>
    <w:rsid w:val="00896DD8"/>
    <w:rsid w:val="008A12EF"/>
    <w:rsid w:val="008A4185"/>
    <w:rsid w:val="008A562B"/>
    <w:rsid w:val="008A5BA5"/>
    <w:rsid w:val="008A6C43"/>
    <w:rsid w:val="008A7B4C"/>
    <w:rsid w:val="008A7E6C"/>
    <w:rsid w:val="008A7F6F"/>
    <w:rsid w:val="008B53C3"/>
    <w:rsid w:val="008C0BF2"/>
    <w:rsid w:val="008C4A2D"/>
    <w:rsid w:val="008C7DC6"/>
    <w:rsid w:val="008D2E20"/>
    <w:rsid w:val="008D3DDC"/>
    <w:rsid w:val="008D684A"/>
    <w:rsid w:val="008E18EE"/>
    <w:rsid w:val="008E2C4A"/>
    <w:rsid w:val="008E38E3"/>
    <w:rsid w:val="008E660E"/>
    <w:rsid w:val="008F6D82"/>
    <w:rsid w:val="009053BF"/>
    <w:rsid w:val="00916303"/>
    <w:rsid w:val="009166E9"/>
    <w:rsid w:val="00920C54"/>
    <w:rsid w:val="00921166"/>
    <w:rsid w:val="00922412"/>
    <w:rsid w:val="00924188"/>
    <w:rsid w:val="0092432A"/>
    <w:rsid w:val="00926499"/>
    <w:rsid w:val="009315B7"/>
    <w:rsid w:val="0093350B"/>
    <w:rsid w:val="00933AAE"/>
    <w:rsid w:val="0093631A"/>
    <w:rsid w:val="00936AE4"/>
    <w:rsid w:val="00936DB5"/>
    <w:rsid w:val="009423FD"/>
    <w:rsid w:val="00944DF9"/>
    <w:rsid w:val="009460B5"/>
    <w:rsid w:val="0094793F"/>
    <w:rsid w:val="00954576"/>
    <w:rsid w:val="0095528E"/>
    <w:rsid w:val="0095784D"/>
    <w:rsid w:val="00964DCD"/>
    <w:rsid w:val="00966B93"/>
    <w:rsid w:val="0096754A"/>
    <w:rsid w:val="0097249C"/>
    <w:rsid w:val="009730E1"/>
    <w:rsid w:val="0097775D"/>
    <w:rsid w:val="00980571"/>
    <w:rsid w:val="0098760F"/>
    <w:rsid w:val="0099332B"/>
    <w:rsid w:val="00993E48"/>
    <w:rsid w:val="0099411E"/>
    <w:rsid w:val="009A0110"/>
    <w:rsid w:val="009A2769"/>
    <w:rsid w:val="009A40F4"/>
    <w:rsid w:val="009A7ECF"/>
    <w:rsid w:val="009B4F1A"/>
    <w:rsid w:val="009C0682"/>
    <w:rsid w:val="009C0735"/>
    <w:rsid w:val="009C0F7F"/>
    <w:rsid w:val="009C124D"/>
    <w:rsid w:val="009C4C7B"/>
    <w:rsid w:val="009D224C"/>
    <w:rsid w:val="009D416C"/>
    <w:rsid w:val="009D57D5"/>
    <w:rsid w:val="009D62EB"/>
    <w:rsid w:val="009E03F1"/>
    <w:rsid w:val="009E2E9C"/>
    <w:rsid w:val="009E4D0E"/>
    <w:rsid w:val="009E62C7"/>
    <w:rsid w:val="009F1155"/>
    <w:rsid w:val="009F263D"/>
    <w:rsid w:val="009F48B7"/>
    <w:rsid w:val="009F69DA"/>
    <w:rsid w:val="009F78A5"/>
    <w:rsid w:val="009F7C24"/>
    <w:rsid w:val="00A003AF"/>
    <w:rsid w:val="00A03590"/>
    <w:rsid w:val="00A035D9"/>
    <w:rsid w:val="00A05929"/>
    <w:rsid w:val="00A07510"/>
    <w:rsid w:val="00A102D7"/>
    <w:rsid w:val="00A110E4"/>
    <w:rsid w:val="00A12696"/>
    <w:rsid w:val="00A13F3E"/>
    <w:rsid w:val="00A14773"/>
    <w:rsid w:val="00A24C15"/>
    <w:rsid w:val="00A25B9B"/>
    <w:rsid w:val="00A27A64"/>
    <w:rsid w:val="00A31117"/>
    <w:rsid w:val="00A341EB"/>
    <w:rsid w:val="00A3446F"/>
    <w:rsid w:val="00A34E1C"/>
    <w:rsid w:val="00A34EBA"/>
    <w:rsid w:val="00A41C9A"/>
    <w:rsid w:val="00A43583"/>
    <w:rsid w:val="00A4603E"/>
    <w:rsid w:val="00A463BA"/>
    <w:rsid w:val="00A46648"/>
    <w:rsid w:val="00A47A2B"/>
    <w:rsid w:val="00A52309"/>
    <w:rsid w:val="00A53B89"/>
    <w:rsid w:val="00A54683"/>
    <w:rsid w:val="00A56BEB"/>
    <w:rsid w:val="00A56F74"/>
    <w:rsid w:val="00A64E77"/>
    <w:rsid w:val="00A65358"/>
    <w:rsid w:val="00A663BC"/>
    <w:rsid w:val="00A71F1D"/>
    <w:rsid w:val="00A728BE"/>
    <w:rsid w:val="00A75013"/>
    <w:rsid w:val="00A81520"/>
    <w:rsid w:val="00A83464"/>
    <w:rsid w:val="00A8513D"/>
    <w:rsid w:val="00A97AFB"/>
    <w:rsid w:val="00A97E7C"/>
    <w:rsid w:val="00AA126A"/>
    <w:rsid w:val="00AA63BA"/>
    <w:rsid w:val="00AB042A"/>
    <w:rsid w:val="00AB1191"/>
    <w:rsid w:val="00AB4C28"/>
    <w:rsid w:val="00AB538C"/>
    <w:rsid w:val="00AB6205"/>
    <w:rsid w:val="00AC1CBE"/>
    <w:rsid w:val="00AC210C"/>
    <w:rsid w:val="00AC3290"/>
    <w:rsid w:val="00AD10BB"/>
    <w:rsid w:val="00AD1A3D"/>
    <w:rsid w:val="00AD4D89"/>
    <w:rsid w:val="00AD7404"/>
    <w:rsid w:val="00AD7EEF"/>
    <w:rsid w:val="00AE06CD"/>
    <w:rsid w:val="00AE2924"/>
    <w:rsid w:val="00AE2B6F"/>
    <w:rsid w:val="00AE3952"/>
    <w:rsid w:val="00AE5D78"/>
    <w:rsid w:val="00AE6392"/>
    <w:rsid w:val="00AF2441"/>
    <w:rsid w:val="00B02403"/>
    <w:rsid w:val="00B034F9"/>
    <w:rsid w:val="00B03D1C"/>
    <w:rsid w:val="00B07D12"/>
    <w:rsid w:val="00B1126C"/>
    <w:rsid w:val="00B20C31"/>
    <w:rsid w:val="00B20F7E"/>
    <w:rsid w:val="00B25543"/>
    <w:rsid w:val="00B270FE"/>
    <w:rsid w:val="00B32233"/>
    <w:rsid w:val="00B32F21"/>
    <w:rsid w:val="00B360F5"/>
    <w:rsid w:val="00B37971"/>
    <w:rsid w:val="00B42737"/>
    <w:rsid w:val="00B4576A"/>
    <w:rsid w:val="00B45DC8"/>
    <w:rsid w:val="00B50596"/>
    <w:rsid w:val="00B53B57"/>
    <w:rsid w:val="00B542E9"/>
    <w:rsid w:val="00B54AF8"/>
    <w:rsid w:val="00B60793"/>
    <w:rsid w:val="00B623FD"/>
    <w:rsid w:val="00B64AD1"/>
    <w:rsid w:val="00B66B39"/>
    <w:rsid w:val="00B67DE1"/>
    <w:rsid w:val="00B75031"/>
    <w:rsid w:val="00B8348F"/>
    <w:rsid w:val="00B90A06"/>
    <w:rsid w:val="00B90B95"/>
    <w:rsid w:val="00B91155"/>
    <w:rsid w:val="00BA0398"/>
    <w:rsid w:val="00BA1AB5"/>
    <w:rsid w:val="00BA574D"/>
    <w:rsid w:val="00BB0F29"/>
    <w:rsid w:val="00BB24A8"/>
    <w:rsid w:val="00BB3A3D"/>
    <w:rsid w:val="00BB73BB"/>
    <w:rsid w:val="00BB7639"/>
    <w:rsid w:val="00BB77AF"/>
    <w:rsid w:val="00BC05AD"/>
    <w:rsid w:val="00BC0C90"/>
    <w:rsid w:val="00BD4C24"/>
    <w:rsid w:val="00BD6FB9"/>
    <w:rsid w:val="00BD79DB"/>
    <w:rsid w:val="00BE6F0D"/>
    <w:rsid w:val="00BF04B1"/>
    <w:rsid w:val="00BF245D"/>
    <w:rsid w:val="00BF2F80"/>
    <w:rsid w:val="00BF4427"/>
    <w:rsid w:val="00BF476B"/>
    <w:rsid w:val="00BF56E7"/>
    <w:rsid w:val="00C02FFC"/>
    <w:rsid w:val="00C049BD"/>
    <w:rsid w:val="00C05170"/>
    <w:rsid w:val="00C124FF"/>
    <w:rsid w:val="00C12C58"/>
    <w:rsid w:val="00C23F9E"/>
    <w:rsid w:val="00C262BF"/>
    <w:rsid w:val="00C308AD"/>
    <w:rsid w:val="00C3413F"/>
    <w:rsid w:val="00C369E7"/>
    <w:rsid w:val="00C4287B"/>
    <w:rsid w:val="00C60B38"/>
    <w:rsid w:val="00C62070"/>
    <w:rsid w:val="00C6523F"/>
    <w:rsid w:val="00C657D3"/>
    <w:rsid w:val="00C65DDD"/>
    <w:rsid w:val="00C678CD"/>
    <w:rsid w:val="00C730A6"/>
    <w:rsid w:val="00C74C4F"/>
    <w:rsid w:val="00C76A30"/>
    <w:rsid w:val="00C80871"/>
    <w:rsid w:val="00C8217F"/>
    <w:rsid w:val="00C8497A"/>
    <w:rsid w:val="00C90631"/>
    <w:rsid w:val="00C90821"/>
    <w:rsid w:val="00C912B6"/>
    <w:rsid w:val="00C92021"/>
    <w:rsid w:val="00C928BC"/>
    <w:rsid w:val="00CA12CA"/>
    <w:rsid w:val="00CA17E7"/>
    <w:rsid w:val="00CA3F01"/>
    <w:rsid w:val="00CA420E"/>
    <w:rsid w:val="00CB0AEE"/>
    <w:rsid w:val="00CB10DA"/>
    <w:rsid w:val="00CB37C9"/>
    <w:rsid w:val="00CB725E"/>
    <w:rsid w:val="00CC1B62"/>
    <w:rsid w:val="00CC5FE9"/>
    <w:rsid w:val="00CC6403"/>
    <w:rsid w:val="00CD0AEC"/>
    <w:rsid w:val="00CE5054"/>
    <w:rsid w:val="00CE7110"/>
    <w:rsid w:val="00CE79C9"/>
    <w:rsid w:val="00CE7AC7"/>
    <w:rsid w:val="00CE7D00"/>
    <w:rsid w:val="00CF18A8"/>
    <w:rsid w:val="00CF1B0F"/>
    <w:rsid w:val="00CF2100"/>
    <w:rsid w:val="00CF29AB"/>
    <w:rsid w:val="00CF42EF"/>
    <w:rsid w:val="00D001F6"/>
    <w:rsid w:val="00D00DB7"/>
    <w:rsid w:val="00D03DA0"/>
    <w:rsid w:val="00D055B6"/>
    <w:rsid w:val="00D05E27"/>
    <w:rsid w:val="00D1153B"/>
    <w:rsid w:val="00D14854"/>
    <w:rsid w:val="00D16CE6"/>
    <w:rsid w:val="00D2404B"/>
    <w:rsid w:val="00D2739F"/>
    <w:rsid w:val="00D27B8C"/>
    <w:rsid w:val="00D30043"/>
    <w:rsid w:val="00D30AE4"/>
    <w:rsid w:val="00D313CE"/>
    <w:rsid w:val="00D357AB"/>
    <w:rsid w:val="00D40DB2"/>
    <w:rsid w:val="00D42087"/>
    <w:rsid w:val="00D42B5A"/>
    <w:rsid w:val="00D437E0"/>
    <w:rsid w:val="00D46E76"/>
    <w:rsid w:val="00D47CA3"/>
    <w:rsid w:val="00D506D6"/>
    <w:rsid w:val="00D5217B"/>
    <w:rsid w:val="00D52607"/>
    <w:rsid w:val="00D52F70"/>
    <w:rsid w:val="00D5524A"/>
    <w:rsid w:val="00D56393"/>
    <w:rsid w:val="00D5645C"/>
    <w:rsid w:val="00D60123"/>
    <w:rsid w:val="00D61ECF"/>
    <w:rsid w:val="00D744EB"/>
    <w:rsid w:val="00D76289"/>
    <w:rsid w:val="00D77155"/>
    <w:rsid w:val="00D771D4"/>
    <w:rsid w:val="00D833D7"/>
    <w:rsid w:val="00D8661A"/>
    <w:rsid w:val="00D90B56"/>
    <w:rsid w:val="00D94D53"/>
    <w:rsid w:val="00D95C9D"/>
    <w:rsid w:val="00D96A5B"/>
    <w:rsid w:val="00DA05E2"/>
    <w:rsid w:val="00DA5429"/>
    <w:rsid w:val="00DA5616"/>
    <w:rsid w:val="00DB148E"/>
    <w:rsid w:val="00DB66CD"/>
    <w:rsid w:val="00DB6A83"/>
    <w:rsid w:val="00DC0DFB"/>
    <w:rsid w:val="00DC1487"/>
    <w:rsid w:val="00DC2E8D"/>
    <w:rsid w:val="00DC3F64"/>
    <w:rsid w:val="00DD0F66"/>
    <w:rsid w:val="00DD1AC5"/>
    <w:rsid w:val="00DD23D0"/>
    <w:rsid w:val="00DD35A1"/>
    <w:rsid w:val="00DD584A"/>
    <w:rsid w:val="00DD59EC"/>
    <w:rsid w:val="00DD7D4E"/>
    <w:rsid w:val="00DE127A"/>
    <w:rsid w:val="00DE17D0"/>
    <w:rsid w:val="00DE1BDD"/>
    <w:rsid w:val="00DE1E1F"/>
    <w:rsid w:val="00DE2882"/>
    <w:rsid w:val="00DE3088"/>
    <w:rsid w:val="00DE3651"/>
    <w:rsid w:val="00DE3E99"/>
    <w:rsid w:val="00DE4EEE"/>
    <w:rsid w:val="00DE5052"/>
    <w:rsid w:val="00DE6734"/>
    <w:rsid w:val="00DE7C63"/>
    <w:rsid w:val="00DF323F"/>
    <w:rsid w:val="00E009F0"/>
    <w:rsid w:val="00E023BA"/>
    <w:rsid w:val="00E12464"/>
    <w:rsid w:val="00E14E68"/>
    <w:rsid w:val="00E1578F"/>
    <w:rsid w:val="00E207C9"/>
    <w:rsid w:val="00E227BB"/>
    <w:rsid w:val="00E227C2"/>
    <w:rsid w:val="00E2795C"/>
    <w:rsid w:val="00E31177"/>
    <w:rsid w:val="00E317E0"/>
    <w:rsid w:val="00E3462C"/>
    <w:rsid w:val="00E35ED3"/>
    <w:rsid w:val="00E36A22"/>
    <w:rsid w:val="00E417D8"/>
    <w:rsid w:val="00E4638F"/>
    <w:rsid w:val="00E47CC5"/>
    <w:rsid w:val="00E51C38"/>
    <w:rsid w:val="00E51E2F"/>
    <w:rsid w:val="00E60E80"/>
    <w:rsid w:val="00E627FF"/>
    <w:rsid w:val="00E62C9C"/>
    <w:rsid w:val="00E6468E"/>
    <w:rsid w:val="00E65CDE"/>
    <w:rsid w:val="00E66A6E"/>
    <w:rsid w:val="00E718CC"/>
    <w:rsid w:val="00E71DD2"/>
    <w:rsid w:val="00E73DC0"/>
    <w:rsid w:val="00E74D08"/>
    <w:rsid w:val="00E8115C"/>
    <w:rsid w:val="00E82F20"/>
    <w:rsid w:val="00E834BE"/>
    <w:rsid w:val="00E83FB6"/>
    <w:rsid w:val="00E87884"/>
    <w:rsid w:val="00E87BE3"/>
    <w:rsid w:val="00E919A7"/>
    <w:rsid w:val="00E94F20"/>
    <w:rsid w:val="00E96B16"/>
    <w:rsid w:val="00EA474C"/>
    <w:rsid w:val="00EB1B15"/>
    <w:rsid w:val="00EB43F2"/>
    <w:rsid w:val="00EB5814"/>
    <w:rsid w:val="00EB7CA8"/>
    <w:rsid w:val="00EC4585"/>
    <w:rsid w:val="00EC5554"/>
    <w:rsid w:val="00EC78A7"/>
    <w:rsid w:val="00EC7BAA"/>
    <w:rsid w:val="00ED24A7"/>
    <w:rsid w:val="00ED2B54"/>
    <w:rsid w:val="00ED388A"/>
    <w:rsid w:val="00ED3D9D"/>
    <w:rsid w:val="00ED4C00"/>
    <w:rsid w:val="00ED7DF0"/>
    <w:rsid w:val="00EE2E0B"/>
    <w:rsid w:val="00EE3062"/>
    <w:rsid w:val="00EE3B27"/>
    <w:rsid w:val="00EE3F84"/>
    <w:rsid w:val="00EF2D59"/>
    <w:rsid w:val="00EF4168"/>
    <w:rsid w:val="00EF507D"/>
    <w:rsid w:val="00EF6CB4"/>
    <w:rsid w:val="00F011A9"/>
    <w:rsid w:val="00F02224"/>
    <w:rsid w:val="00F03733"/>
    <w:rsid w:val="00F062C4"/>
    <w:rsid w:val="00F13E1E"/>
    <w:rsid w:val="00F14351"/>
    <w:rsid w:val="00F213D9"/>
    <w:rsid w:val="00F23DA2"/>
    <w:rsid w:val="00F2528E"/>
    <w:rsid w:val="00F27050"/>
    <w:rsid w:val="00F270AB"/>
    <w:rsid w:val="00F30561"/>
    <w:rsid w:val="00F316CB"/>
    <w:rsid w:val="00F37B63"/>
    <w:rsid w:val="00F37D62"/>
    <w:rsid w:val="00F45B70"/>
    <w:rsid w:val="00F52E7D"/>
    <w:rsid w:val="00F56B86"/>
    <w:rsid w:val="00F57B0C"/>
    <w:rsid w:val="00F60A59"/>
    <w:rsid w:val="00F61B9D"/>
    <w:rsid w:val="00F71FD5"/>
    <w:rsid w:val="00F7611B"/>
    <w:rsid w:val="00F776F9"/>
    <w:rsid w:val="00F80DFB"/>
    <w:rsid w:val="00F8125C"/>
    <w:rsid w:val="00F81367"/>
    <w:rsid w:val="00F834F6"/>
    <w:rsid w:val="00F83D71"/>
    <w:rsid w:val="00F857DB"/>
    <w:rsid w:val="00F8795C"/>
    <w:rsid w:val="00F90197"/>
    <w:rsid w:val="00F940FD"/>
    <w:rsid w:val="00F966F3"/>
    <w:rsid w:val="00F97546"/>
    <w:rsid w:val="00F977DF"/>
    <w:rsid w:val="00FA0694"/>
    <w:rsid w:val="00FA0A77"/>
    <w:rsid w:val="00FA4CD3"/>
    <w:rsid w:val="00FB3C73"/>
    <w:rsid w:val="00FB5077"/>
    <w:rsid w:val="00FB5FF4"/>
    <w:rsid w:val="00FC1968"/>
    <w:rsid w:val="00FC41FD"/>
    <w:rsid w:val="00FD1836"/>
    <w:rsid w:val="00FD53E6"/>
    <w:rsid w:val="00FE0D54"/>
    <w:rsid w:val="00FE0E6D"/>
    <w:rsid w:val="00FE1914"/>
    <w:rsid w:val="00FE3782"/>
    <w:rsid w:val="00FE470C"/>
    <w:rsid w:val="00FE68C5"/>
    <w:rsid w:val="00FF4875"/>
    <w:rsid w:val="00FF668C"/>
    <w:rsid w:val="00FF6B56"/>
    <w:rsid w:val="00FF6F44"/>
    <w:rsid w:val="00FF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FBF5"/>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200BE"/>
    <w:rPr>
      <w:rFonts w:ascii="TimesNewRomanPS-BoldMT" w:hAnsi="TimesNewRomanPS-BoldMT" w:hint="default"/>
      <w:b/>
      <w:bCs/>
      <w:i w:val="0"/>
      <w:iCs w:val="0"/>
      <w:color w:val="000000"/>
      <w:sz w:val="24"/>
      <w:szCs w:val="24"/>
    </w:rPr>
  </w:style>
  <w:style w:type="character" w:customStyle="1" w:styleId="fontstyle21">
    <w:name w:val="fontstyle21"/>
    <w:basedOn w:val="a0"/>
    <w:rsid w:val="006200BE"/>
    <w:rPr>
      <w:rFonts w:ascii="TimesNewRomanPSMT" w:hAnsi="TimesNewRomanPSMT" w:hint="default"/>
      <w:b w:val="0"/>
      <w:bCs w:val="0"/>
      <w:i w:val="0"/>
      <w:iCs w:val="0"/>
      <w:color w:val="000000"/>
      <w:sz w:val="24"/>
      <w:szCs w:val="24"/>
    </w:rPr>
  </w:style>
  <w:style w:type="character" w:customStyle="1" w:styleId="fontstyle31">
    <w:name w:val="fontstyle31"/>
    <w:basedOn w:val="a0"/>
    <w:rsid w:val="006200BE"/>
    <w:rPr>
      <w:rFonts w:ascii="TimesNewRomanPS-BoldMT" w:hAnsi="TimesNewRomanPS-BoldMT" w:hint="default"/>
      <w:b/>
      <w:bCs/>
      <w:i w:val="0"/>
      <w:iCs w:val="0"/>
      <w:color w:val="000000"/>
      <w:sz w:val="24"/>
      <w:szCs w:val="24"/>
    </w:rPr>
  </w:style>
  <w:style w:type="character" w:customStyle="1" w:styleId="fontstyle41">
    <w:name w:val="fontstyle41"/>
    <w:basedOn w:val="a0"/>
    <w:rsid w:val="006200BE"/>
    <w:rPr>
      <w:rFonts w:ascii="TimesNewRomanPS-ItalicMT" w:hAnsi="TimesNewRomanPS-ItalicMT" w:hint="default"/>
      <w:b w:val="0"/>
      <w:bCs w:val="0"/>
      <w:i/>
      <w:iCs/>
      <w:color w:val="000000"/>
      <w:sz w:val="24"/>
      <w:szCs w:val="24"/>
    </w:rPr>
  </w:style>
  <w:style w:type="paragraph" w:customStyle="1" w:styleId="rvps2">
    <w:name w:val="rvps2"/>
    <w:basedOn w:val="a"/>
    <w:rsid w:val="00521A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5F090C"/>
    <w:rPr>
      <w:b/>
      <w:bCs/>
    </w:rPr>
  </w:style>
  <w:style w:type="paragraph" w:customStyle="1" w:styleId="rtejustify">
    <w:name w:val="rtejustify"/>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9740">
      <w:bodyDiv w:val="1"/>
      <w:marLeft w:val="0"/>
      <w:marRight w:val="0"/>
      <w:marTop w:val="0"/>
      <w:marBottom w:val="0"/>
      <w:divBdr>
        <w:top w:val="none" w:sz="0" w:space="0" w:color="auto"/>
        <w:left w:val="none" w:sz="0" w:space="0" w:color="auto"/>
        <w:bottom w:val="none" w:sz="0" w:space="0" w:color="auto"/>
        <w:right w:val="none" w:sz="0" w:space="0" w:color="auto"/>
      </w:divBdr>
    </w:div>
    <w:div w:id="113402427">
      <w:bodyDiv w:val="1"/>
      <w:marLeft w:val="0"/>
      <w:marRight w:val="0"/>
      <w:marTop w:val="0"/>
      <w:marBottom w:val="0"/>
      <w:divBdr>
        <w:top w:val="none" w:sz="0" w:space="0" w:color="auto"/>
        <w:left w:val="none" w:sz="0" w:space="0" w:color="auto"/>
        <w:bottom w:val="none" w:sz="0" w:space="0" w:color="auto"/>
        <w:right w:val="none" w:sz="0" w:space="0" w:color="auto"/>
      </w:divBdr>
    </w:div>
    <w:div w:id="127864055">
      <w:bodyDiv w:val="1"/>
      <w:marLeft w:val="0"/>
      <w:marRight w:val="0"/>
      <w:marTop w:val="0"/>
      <w:marBottom w:val="0"/>
      <w:divBdr>
        <w:top w:val="none" w:sz="0" w:space="0" w:color="auto"/>
        <w:left w:val="none" w:sz="0" w:space="0" w:color="auto"/>
        <w:bottom w:val="none" w:sz="0" w:space="0" w:color="auto"/>
        <w:right w:val="none" w:sz="0" w:space="0" w:color="auto"/>
      </w:divBdr>
    </w:div>
    <w:div w:id="221212453">
      <w:bodyDiv w:val="1"/>
      <w:marLeft w:val="0"/>
      <w:marRight w:val="0"/>
      <w:marTop w:val="0"/>
      <w:marBottom w:val="0"/>
      <w:divBdr>
        <w:top w:val="none" w:sz="0" w:space="0" w:color="auto"/>
        <w:left w:val="none" w:sz="0" w:space="0" w:color="auto"/>
        <w:bottom w:val="none" w:sz="0" w:space="0" w:color="auto"/>
        <w:right w:val="none" w:sz="0" w:space="0" w:color="auto"/>
      </w:divBdr>
    </w:div>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398753448">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642197389">
      <w:bodyDiv w:val="1"/>
      <w:marLeft w:val="0"/>
      <w:marRight w:val="0"/>
      <w:marTop w:val="0"/>
      <w:marBottom w:val="0"/>
      <w:divBdr>
        <w:top w:val="none" w:sz="0" w:space="0" w:color="auto"/>
        <w:left w:val="none" w:sz="0" w:space="0" w:color="auto"/>
        <w:bottom w:val="none" w:sz="0" w:space="0" w:color="auto"/>
        <w:right w:val="none" w:sz="0" w:space="0" w:color="auto"/>
      </w:divBdr>
    </w:div>
    <w:div w:id="705369403">
      <w:bodyDiv w:val="1"/>
      <w:marLeft w:val="0"/>
      <w:marRight w:val="0"/>
      <w:marTop w:val="0"/>
      <w:marBottom w:val="0"/>
      <w:divBdr>
        <w:top w:val="none" w:sz="0" w:space="0" w:color="auto"/>
        <w:left w:val="none" w:sz="0" w:space="0" w:color="auto"/>
        <w:bottom w:val="none" w:sz="0" w:space="0" w:color="auto"/>
        <w:right w:val="none" w:sz="0" w:space="0" w:color="auto"/>
      </w:divBdr>
    </w:div>
    <w:div w:id="798911415">
      <w:bodyDiv w:val="1"/>
      <w:marLeft w:val="0"/>
      <w:marRight w:val="0"/>
      <w:marTop w:val="0"/>
      <w:marBottom w:val="0"/>
      <w:divBdr>
        <w:top w:val="none" w:sz="0" w:space="0" w:color="auto"/>
        <w:left w:val="none" w:sz="0" w:space="0" w:color="auto"/>
        <w:bottom w:val="none" w:sz="0" w:space="0" w:color="auto"/>
        <w:right w:val="none" w:sz="0" w:space="0" w:color="auto"/>
      </w:divBdr>
    </w:div>
    <w:div w:id="882405689">
      <w:bodyDiv w:val="1"/>
      <w:marLeft w:val="0"/>
      <w:marRight w:val="0"/>
      <w:marTop w:val="0"/>
      <w:marBottom w:val="0"/>
      <w:divBdr>
        <w:top w:val="none" w:sz="0" w:space="0" w:color="auto"/>
        <w:left w:val="none" w:sz="0" w:space="0" w:color="auto"/>
        <w:bottom w:val="none" w:sz="0" w:space="0" w:color="auto"/>
        <w:right w:val="none" w:sz="0" w:space="0" w:color="auto"/>
      </w:divBdr>
    </w:div>
    <w:div w:id="903879392">
      <w:bodyDiv w:val="1"/>
      <w:marLeft w:val="0"/>
      <w:marRight w:val="0"/>
      <w:marTop w:val="0"/>
      <w:marBottom w:val="0"/>
      <w:divBdr>
        <w:top w:val="none" w:sz="0" w:space="0" w:color="auto"/>
        <w:left w:val="none" w:sz="0" w:space="0" w:color="auto"/>
        <w:bottom w:val="none" w:sz="0" w:space="0" w:color="auto"/>
        <w:right w:val="none" w:sz="0" w:space="0" w:color="auto"/>
      </w:divBdr>
    </w:div>
    <w:div w:id="934217017">
      <w:bodyDiv w:val="1"/>
      <w:marLeft w:val="0"/>
      <w:marRight w:val="0"/>
      <w:marTop w:val="0"/>
      <w:marBottom w:val="0"/>
      <w:divBdr>
        <w:top w:val="none" w:sz="0" w:space="0" w:color="auto"/>
        <w:left w:val="none" w:sz="0" w:space="0" w:color="auto"/>
        <w:bottom w:val="none" w:sz="0" w:space="0" w:color="auto"/>
        <w:right w:val="none" w:sz="0" w:space="0" w:color="auto"/>
      </w:divBdr>
      <w:divsChild>
        <w:div w:id="349599659">
          <w:marLeft w:val="0"/>
          <w:marRight w:val="0"/>
          <w:marTop w:val="15"/>
          <w:marBottom w:val="0"/>
          <w:divBdr>
            <w:top w:val="single" w:sz="48" w:space="0" w:color="auto"/>
            <w:left w:val="single" w:sz="48" w:space="0" w:color="auto"/>
            <w:bottom w:val="single" w:sz="48" w:space="0" w:color="auto"/>
            <w:right w:val="single" w:sz="48" w:space="0" w:color="auto"/>
          </w:divBdr>
          <w:divsChild>
            <w:div w:id="2063206648">
              <w:marLeft w:val="0"/>
              <w:marRight w:val="0"/>
              <w:marTop w:val="0"/>
              <w:marBottom w:val="0"/>
              <w:divBdr>
                <w:top w:val="none" w:sz="0" w:space="0" w:color="auto"/>
                <w:left w:val="none" w:sz="0" w:space="0" w:color="auto"/>
                <w:bottom w:val="none" w:sz="0" w:space="0" w:color="auto"/>
                <w:right w:val="none" w:sz="0" w:space="0" w:color="auto"/>
              </w:divBdr>
              <w:divsChild>
                <w:div w:id="1217089876">
                  <w:marLeft w:val="0"/>
                  <w:marRight w:val="0"/>
                  <w:marTop w:val="0"/>
                  <w:marBottom w:val="0"/>
                  <w:divBdr>
                    <w:top w:val="none" w:sz="0" w:space="0" w:color="auto"/>
                    <w:left w:val="none" w:sz="0" w:space="0" w:color="auto"/>
                    <w:bottom w:val="none" w:sz="0" w:space="0" w:color="auto"/>
                    <w:right w:val="none" w:sz="0" w:space="0" w:color="auto"/>
                  </w:divBdr>
                </w:div>
                <w:div w:id="453713260">
                  <w:marLeft w:val="0"/>
                  <w:marRight w:val="0"/>
                  <w:marTop w:val="0"/>
                  <w:marBottom w:val="0"/>
                  <w:divBdr>
                    <w:top w:val="none" w:sz="0" w:space="0" w:color="auto"/>
                    <w:left w:val="none" w:sz="0" w:space="0" w:color="auto"/>
                    <w:bottom w:val="none" w:sz="0" w:space="0" w:color="auto"/>
                    <w:right w:val="none" w:sz="0" w:space="0" w:color="auto"/>
                  </w:divBdr>
                </w:div>
                <w:div w:id="1386874968">
                  <w:marLeft w:val="0"/>
                  <w:marRight w:val="0"/>
                  <w:marTop w:val="0"/>
                  <w:marBottom w:val="0"/>
                  <w:divBdr>
                    <w:top w:val="none" w:sz="0" w:space="0" w:color="auto"/>
                    <w:left w:val="none" w:sz="0" w:space="0" w:color="auto"/>
                    <w:bottom w:val="none" w:sz="0" w:space="0" w:color="auto"/>
                    <w:right w:val="none" w:sz="0" w:space="0" w:color="auto"/>
                  </w:divBdr>
                </w:div>
                <w:div w:id="889655169">
                  <w:marLeft w:val="0"/>
                  <w:marRight w:val="0"/>
                  <w:marTop w:val="0"/>
                  <w:marBottom w:val="0"/>
                  <w:divBdr>
                    <w:top w:val="none" w:sz="0" w:space="0" w:color="auto"/>
                    <w:left w:val="none" w:sz="0" w:space="0" w:color="auto"/>
                    <w:bottom w:val="none" w:sz="0" w:space="0" w:color="auto"/>
                    <w:right w:val="none" w:sz="0" w:space="0" w:color="auto"/>
                  </w:divBdr>
                </w:div>
                <w:div w:id="1225526898">
                  <w:marLeft w:val="0"/>
                  <w:marRight w:val="0"/>
                  <w:marTop w:val="0"/>
                  <w:marBottom w:val="0"/>
                  <w:divBdr>
                    <w:top w:val="none" w:sz="0" w:space="0" w:color="auto"/>
                    <w:left w:val="none" w:sz="0" w:space="0" w:color="auto"/>
                    <w:bottom w:val="none" w:sz="0" w:space="0" w:color="auto"/>
                    <w:right w:val="none" w:sz="0" w:space="0" w:color="auto"/>
                  </w:divBdr>
                </w:div>
                <w:div w:id="1180588417">
                  <w:marLeft w:val="0"/>
                  <w:marRight w:val="0"/>
                  <w:marTop w:val="0"/>
                  <w:marBottom w:val="0"/>
                  <w:divBdr>
                    <w:top w:val="none" w:sz="0" w:space="0" w:color="auto"/>
                    <w:left w:val="none" w:sz="0" w:space="0" w:color="auto"/>
                    <w:bottom w:val="none" w:sz="0" w:space="0" w:color="auto"/>
                    <w:right w:val="none" w:sz="0" w:space="0" w:color="auto"/>
                  </w:divBdr>
                </w:div>
                <w:div w:id="1326398347">
                  <w:marLeft w:val="0"/>
                  <w:marRight w:val="0"/>
                  <w:marTop w:val="0"/>
                  <w:marBottom w:val="0"/>
                  <w:divBdr>
                    <w:top w:val="none" w:sz="0" w:space="0" w:color="auto"/>
                    <w:left w:val="none" w:sz="0" w:space="0" w:color="auto"/>
                    <w:bottom w:val="none" w:sz="0" w:space="0" w:color="auto"/>
                    <w:right w:val="none" w:sz="0" w:space="0" w:color="auto"/>
                  </w:divBdr>
                </w:div>
                <w:div w:id="1590386296">
                  <w:marLeft w:val="0"/>
                  <w:marRight w:val="0"/>
                  <w:marTop w:val="0"/>
                  <w:marBottom w:val="0"/>
                  <w:divBdr>
                    <w:top w:val="none" w:sz="0" w:space="0" w:color="auto"/>
                    <w:left w:val="none" w:sz="0" w:space="0" w:color="auto"/>
                    <w:bottom w:val="none" w:sz="0" w:space="0" w:color="auto"/>
                    <w:right w:val="none" w:sz="0" w:space="0" w:color="auto"/>
                  </w:divBdr>
                </w:div>
                <w:div w:id="1188179302">
                  <w:marLeft w:val="0"/>
                  <w:marRight w:val="0"/>
                  <w:marTop w:val="0"/>
                  <w:marBottom w:val="0"/>
                  <w:divBdr>
                    <w:top w:val="none" w:sz="0" w:space="0" w:color="auto"/>
                    <w:left w:val="none" w:sz="0" w:space="0" w:color="auto"/>
                    <w:bottom w:val="none" w:sz="0" w:space="0" w:color="auto"/>
                    <w:right w:val="none" w:sz="0" w:space="0" w:color="auto"/>
                  </w:divBdr>
                </w:div>
                <w:div w:id="888612939">
                  <w:marLeft w:val="0"/>
                  <w:marRight w:val="0"/>
                  <w:marTop w:val="0"/>
                  <w:marBottom w:val="0"/>
                  <w:divBdr>
                    <w:top w:val="none" w:sz="0" w:space="0" w:color="auto"/>
                    <w:left w:val="none" w:sz="0" w:space="0" w:color="auto"/>
                    <w:bottom w:val="none" w:sz="0" w:space="0" w:color="auto"/>
                    <w:right w:val="none" w:sz="0" w:space="0" w:color="auto"/>
                  </w:divBdr>
                </w:div>
                <w:div w:id="1631279414">
                  <w:marLeft w:val="0"/>
                  <w:marRight w:val="0"/>
                  <w:marTop w:val="0"/>
                  <w:marBottom w:val="0"/>
                  <w:divBdr>
                    <w:top w:val="none" w:sz="0" w:space="0" w:color="auto"/>
                    <w:left w:val="none" w:sz="0" w:space="0" w:color="auto"/>
                    <w:bottom w:val="none" w:sz="0" w:space="0" w:color="auto"/>
                    <w:right w:val="none" w:sz="0" w:space="0" w:color="auto"/>
                  </w:divBdr>
                </w:div>
                <w:div w:id="191498870">
                  <w:marLeft w:val="0"/>
                  <w:marRight w:val="0"/>
                  <w:marTop w:val="0"/>
                  <w:marBottom w:val="0"/>
                  <w:divBdr>
                    <w:top w:val="none" w:sz="0" w:space="0" w:color="auto"/>
                    <w:left w:val="none" w:sz="0" w:space="0" w:color="auto"/>
                    <w:bottom w:val="none" w:sz="0" w:space="0" w:color="auto"/>
                    <w:right w:val="none" w:sz="0" w:space="0" w:color="auto"/>
                  </w:divBdr>
                </w:div>
                <w:div w:id="14133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5713">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241719653">
      <w:bodyDiv w:val="1"/>
      <w:marLeft w:val="0"/>
      <w:marRight w:val="0"/>
      <w:marTop w:val="0"/>
      <w:marBottom w:val="0"/>
      <w:divBdr>
        <w:top w:val="none" w:sz="0" w:space="0" w:color="auto"/>
        <w:left w:val="none" w:sz="0" w:space="0" w:color="auto"/>
        <w:bottom w:val="none" w:sz="0" w:space="0" w:color="auto"/>
        <w:right w:val="none" w:sz="0" w:space="0" w:color="auto"/>
      </w:divBdr>
    </w:div>
    <w:div w:id="1313146316">
      <w:bodyDiv w:val="1"/>
      <w:marLeft w:val="0"/>
      <w:marRight w:val="0"/>
      <w:marTop w:val="0"/>
      <w:marBottom w:val="0"/>
      <w:divBdr>
        <w:top w:val="none" w:sz="0" w:space="0" w:color="auto"/>
        <w:left w:val="none" w:sz="0" w:space="0" w:color="auto"/>
        <w:bottom w:val="none" w:sz="0" w:space="0" w:color="auto"/>
        <w:right w:val="none" w:sz="0" w:space="0" w:color="auto"/>
      </w:divBdr>
    </w:div>
    <w:div w:id="1329598491">
      <w:bodyDiv w:val="1"/>
      <w:marLeft w:val="0"/>
      <w:marRight w:val="0"/>
      <w:marTop w:val="0"/>
      <w:marBottom w:val="0"/>
      <w:divBdr>
        <w:top w:val="none" w:sz="0" w:space="0" w:color="auto"/>
        <w:left w:val="none" w:sz="0" w:space="0" w:color="auto"/>
        <w:bottom w:val="none" w:sz="0" w:space="0" w:color="auto"/>
        <w:right w:val="none" w:sz="0" w:space="0" w:color="auto"/>
      </w:divBdr>
    </w:div>
    <w:div w:id="1353609371">
      <w:bodyDiv w:val="1"/>
      <w:marLeft w:val="0"/>
      <w:marRight w:val="0"/>
      <w:marTop w:val="0"/>
      <w:marBottom w:val="0"/>
      <w:divBdr>
        <w:top w:val="none" w:sz="0" w:space="0" w:color="auto"/>
        <w:left w:val="none" w:sz="0" w:space="0" w:color="auto"/>
        <w:bottom w:val="none" w:sz="0" w:space="0" w:color="auto"/>
        <w:right w:val="none" w:sz="0" w:space="0" w:color="auto"/>
      </w:divBdr>
      <w:divsChild>
        <w:div w:id="1366172526">
          <w:marLeft w:val="0"/>
          <w:marRight w:val="0"/>
          <w:marTop w:val="0"/>
          <w:marBottom w:val="0"/>
          <w:divBdr>
            <w:top w:val="none" w:sz="0" w:space="0" w:color="auto"/>
            <w:left w:val="none" w:sz="0" w:space="0" w:color="auto"/>
            <w:bottom w:val="none" w:sz="0" w:space="0" w:color="auto"/>
            <w:right w:val="none" w:sz="0" w:space="0" w:color="auto"/>
          </w:divBdr>
          <w:divsChild>
            <w:div w:id="1595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18385">
      <w:bodyDiv w:val="1"/>
      <w:marLeft w:val="0"/>
      <w:marRight w:val="0"/>
      <w:marTop w:val="0"/>
      <w:marBottom w:val="0"/>
      <w:divBdr>
        <w:top w:val="none" w:sz="0" w:space="0" w:color="auto"/>
        <w:left w:val="none" w:sz="0" w:space="0" w:color="auto"/>
        <w:bottom w:val="none" w:sz="0" w:space="0" w:color="auto"/>
        <w:right w:val="none" w:sz="0" w:space="0" w:color="auto"/>
      </w:divBdr>
    </w:div>
    <w:div w:id="1557357645">
      <w:bodyDiv w:val="1"/>
      <w:marLeft w:val="0"/>
      <w:marRight w:val="0"/>
      <w:marTop w:val="0"/>
      <w:marBottom w:val="0"/>
      <w:divBdr>
        <w:top w:val="none" w:sz="0" w:space="0" w:color="auto"/>
        <w:left w:val="none" w:sz="0" w:space="0" w:color="auto"/>
        <w:bottom w:val="none" w:sz="0" w:space="0" w:color="auto"/>
        <w:right w:val="none" w:sz="0" w:space="0" w:color="auto"/>
      </w:divBdr>
      <w:divsChild>
        <w:div w:id="1433741767">
          <w:marLeft w:val="0"/>
          <w:marRight w:val="0"/>
          <w:marTop w:val="0"/>
          <w:marBottom w:val="0"/>
          <w:divBdr>
            <w:top w:val="none" w:sz="0" w:space="0" w:color="auto"/>
            <w:left w:val="none" w:sz="0" w:space="0" w:color="auto"/>
            <w:bottom w:val="none" w:sz="0" w:space="0" w:color="auto"/>
            <w:right w:val="none" w:sz="0" w:space="0" w:color="auto"/>
          </w:divBdr>
          <w:divsChild>
            <w:div w:id="366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551">
      <w:bodyDiv w:val="1"/>
      <w:marLeft w:val="0"/>
      <w:marRight w:val="0"/>
      <w:marTop w:val="0"/>
      <w:marBottom w:val="0"/>
      <w:divBdr>
        <w:top w:val="none" w:sz="0" w:space="0" w:color="auto"/>
        <w:left w:val="none" w:sz="0" w:space="0" w:color="auto"/>
        <w:bottom w:val="none" w:sz="0" w:space="0" w:color="auto"/>
        <w:right w:val="none" w:sz="0" w:space="0" w:color="auto"/>
      </w:divBdr>
    </w:div>
    <w:div w:id="19293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C70F6-FECF-441B-8830-23998136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32052</Words>
  <Characters>18271</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22</cp:revision>
  <cp:lastPrinted>2025-11-25T13:26:00Z</cp:lastPrinted>
  <dcterms:created xsi:type="dcterms:W3CDTF">2025-11-26T16:31:00Z</dcterms:created>
  <dcterms:modified xsi:type="dcterms:W3CDTF">2025-12-01T08:06:00Z</dcterms:modified>
</cp:coreProperties>
</file>