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4F7" w:rsidRPr="00E60002" w:rsidRDefault="004E64F7" w:rsidP="004E64F7">
      <w:pPr>
        <w:spacing w:after="0" w:line="240" w:lineRule="auto"/>
        <w:contextualSpacing/>
        <w:jc w:val="center"/>
        <w:rPr>
          <w:rFonts w:ascii="Times New Roman" w:eastAsia="Times New Roman" w:hAnsi="Times New Roman" w:cs="Times New Roman"/>
          <w:sz w:val="36"/>
          <w:szCs w:val="36"/>
          <w:lang w:eastAsia="ru-RU"/>
        </w:rPr>
      </w:pPr>
      <w:r w:rsidRPr="00E60002">
        <w:rPr>
          <w:rFonts w:ascii="Times New Roman" w:eastAsia="Times New Roman" w:hAnsi="Times New Roman" w:cs="Times New Roman"/>
          <w:noProof/>
          <w:kern w:val="2"/>
          <w:sz w:val="36"/>
          <w:szCs w:val="36"/>
          <w:lang w:eastAsia="uk-UA"/>
        </w:rPr>
        <w:drawing>
          <wp:inline distT="0" distB="0" distL="0" distR="0" wp14:anchorId="6DADCAA9" wp14:editId="3F44A9E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E64F7" w:rsidRPr="00E60002" w:rsidRDefault="004E64F7" w:rsidP="004E64F7">
      <w:pPr>
        <w:spacing w:after="0" w:line="240" w:lineRule="auto"/>
        <w:contextualSpacing/>
        <w:rPr>
          <w:rFonts w:ascii="Times New Roman" w:eastAsia="Times New Roman" w:hAnsi="Times New Roman" w:cs="Times New Roman"/>
          <w:sz w:val="36"/>
          <w:szCs w:val="36"/>
          <w:lang w:eastAsia="ru-RU"/>
        </w:rPr>
      </w:pPr>
    </w:p>
    <w:p w:rsidR="004E64F7" w:rsidRPr="00E60002" w:rsidRDefault="004E64F7" w:rsidP="004E64F7">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E6000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E64F7" w:rsidRPr="00E60002" w:rsidRDefault="004E64F7" w:rsidP="004E64F7">
      <w:pPr>
        <w:spacing w:after="0" w:line="240" w:lineRule="auto"/>
        <w:contextualSpacing/>
        <w:jc w:val="center"/>
        <w:rPr>
          <w:rFonts w:ascii="Times New Roman" w:eastAsia="Times New Roman" w:hAnsi="Times New Roman" w:cs="Times New Roman"/>
          <w:sz w:val="24"/>
          <w:szCs w:val="24"/>
          <w:lang w:eastAsia="ru-RU"/>
        </w:rPr>
      </w:pPr>
    </w:p>
    <w:p w:rsidR="004E64F7" w:rsidRPr="00E60002" w:rsidRDefault="004E64F7" w:rsidP="004E64F7">
      <w:pPr>
        <w:spacing w:after="0" w:line="240" w:lineRule="auto"/>
        <w:ind w:right="-1"/>
        <w:contextualSpacing/>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 xml:space="preserve">11 листопада 2025 року </w:t>
      </w:r>
      <w:r w:rsidRPr="00E60002">
        <w:rPr>
          <w:rFonts w:ascii="Times New Roman" w:eastAsia="Times New Roman" w:hAnsi="Times New Roman" w:cs="Times New Roman"/>
          <w:sz w:val="24"/>
          <w:szCs w:val="24"/>
          <w:lang w:eastAsia="ru-RU"/>
        </w:rPr>
        <w:tab/>
      </w:r>
      <w:r w:rsidRPr="00E60002">
        <w:rPr>
          <w:rFonts w:ascii="Times New Roman" w:eastAsia="Times New Roman" w:hAnsi="Times New Roman" w:cs="Times New Roman"/>
          <w:sz w:val="24"/>
          <w:szCs w:val="24"/>
          <w:lang w:eastAsia="ru-RU"/>
        </w:rPr>
        <w:tab/>
      </w:r>
      <w:r w:rsidRPr="00E60002">
        <w:rPr>
          <w:rFonts w:ascii="Times New Roman" w:eastAsia="Times New Roman" w:hAnsi="Times New Roman" w:cs="Times New Roman"/>
          <w:sz w:val="24"/>
          <w:szCs w:val="24"/>
          <w:lang w:eastAsia="ru-RU"/>
        </w:rPr>
        <w:tab/>
      </w:r>
      <w:r w:rsidRPr="00E60002">
        <w:rPr>
          <w:rFonts w:ascii="Times New Roman" w:eastAsia="Times New Roman" w:hAnsi="Times New Roman" w:cs="Times New Roman"/>
          <w:sz w:val="24"/>
          <w:szCs w:val="24"/>
          <w:lang w:eastAsia="ru-RU"/>
        </w:rPr>
        <w:tab/>
      </w:r>
      <w:r w:rsidRPr="00E60002">
        <w:rPr>
          <w:rFonts w:ascii="Times New Roman" w:eastAsia="Times New Roman" w:hAnsi="Times New Roman" w:cs="Times New Roman"/>
          <w:sz w:val="24"/>
          <w:szCs w:val="24"/>
          <w:lang w:eastAsia="ru-RU"/>
        </w:rPr>
        <w:tab/>
      </w:r>
      <w:r w:rsidRPr="00E60002">
        <w:rPr>
          <w:rFonts w:ascii="Times New Roman" w:eastAsia="Times New Roman" w:hAnsi="Times New Roman" w:cs="Times New Roman"/>
          <w:sz w:val="24"/>
          <w:szCs w:val="24"/>
          <w:lang w:eastAsia="ru-RU"/>
        </w:rPr>
        <w:tab/>
      </w:r>
      <w:r w:rsidR="00E60002">
        <w:rPr>
          <w:rFonts w:ascii="Times New Roman" w:eastAsia="Times New Roman" w:hAnsi="Times New Roman" w:cs="Times New Roman"/>
          <w:sz w:val="24"/>
          <w:szCs w:val="24"/>
          <w:lang w:eastAsia="ru-RU"/>
        </w:rPr>
        <w:tab/>
      </w:r>
      <w:r w:rsidR="00E60002">
        <w:rPr>
          <w:rFonts w:ascii="Times New Roman" w:eastAsia="Times New Roman" w:hAnsi="Times New Roman" w:cs="Times New Roman"/>
          <w:sz w:val="24"/>
          <w:szCs w:val="24"/>
          <w:lang w:eastAsia="ru-RU"/>
        </w:rPr>
        <w:tab/>
      </w:r>
      <w:r w:rsidR="00E60002">
        <w:rPr>
          <w:rFonts w:ascii="Times New Roman" w:eastAsia="Times New Roman" w:hAnsi="Times New Roman" w:cs="Times New Roman"/>
          <w:sz w:val="24"/>
          <w:szCs w:val="24"/>
          <w:lang w:eastAsia="ru-RU"/>
        </w:rPr>
        <w:tab/>
        <w:t xml:space="preserve">      </w:t>
      </w:r>
      <w:r w:rsidRPr="00E60002">
        <w:rPr>
          <w:rFonts w:ascii="Times New Roman" w:eastAsia="Times New Roman" w:hAnsi="Times New Roman" w:cs="Times New Roman"/>
          <w:sz w:val="24"/>
          <w:szCs w:val="24"/>
          <w:lang w:eastAsia="ru-RU"/>
        </w:rPr>
        <w:t>м. Київ</w:t>
      </w:r>
    </w:p>
    <w:p w:rsidR="004E64F7" w:rsidRPr="00E60002" w:rsidRDefault="004E64F7" w:rsidP="004E64F7">
      <w:pPr>
        <w:spacing w:after="0" w:line="240" w:lineRule="auto"/>
        <w:ind w:right="-1"/>
        <w:contextualSpacing/>
        <w:rPr>
          <w:rFonts w:ascii="Times New Roman" w:eastAsia="Times New Roman" w:hAnsi="Times New Roman" w:cs="Times New Roman"/>
          <w:sz w:val="24"/>
          <w:szCs w:val="24"/>
          <w:lang w:eastAsia="ru-RU"/>
        </w:rPr>
      </w:pPr>
    </w:p>
    <w:p w:rsidR="004E64F7" w:rsidRPr="00E60002" w:rsidRDefault="004E64F7" w:rsidP="004E64F7">
      <w:pPr>
        <w:spacing w:after="0" w:line="240" w:lineRule="auto"/>
        <w:ind w:right="57"/>
        <w:contextualSpacing/>
        <w:jc w:val="center"/>
        <w:rPr>
          <w:rFonts w:ascii="Times New Roman" w:eastAsia="Times New Roman" w:hAnsi="Times New Roman" w:cs="Times New Roman"/>
          <w:bCs/>
          <w:sz w:val="24"/>
          <w:szCs w:val="24"/>
          <w:u w:val="single"/>
          <w:lang w:eastAsia="ru-RU"/>
        </w:rPr>
      </w:pPr>
      <w:r w:rsidRPr="00E60002">
        <w:rPr>
          <w:rFonts w:ascii="Times New Roman" w:eastAsia="Times New Roman" w:hAnsi="Times New Roman" w:cs="Times New Roman"/>
          <w:bCs/>
          <w:sz w:val="24"/>
          <w:szCs w:val="24"/>
          <w:lang w:eastAsia="ru-RU"/>
        </w:rPr>
        <w:t xml:space="preserve">Р І Ш Е Н </w:t>
      </w:r>
      <w:proofErr w:type="spellStart"/>
      <w:r w:rsidRPr="00E60002">
        <w:rPr>
          <w:rFonts w:ascii="Times New Roman" w:eastAsia="Times New Roman" w:hAnsi="Times New Roman" w:cs="Times New Roman"/>
          <w:bCs/>
          <w:sz w:val="24"/>
          <w:szCs w:val="24"/>
          <w:lang w:eastAsia="ru-RU"/>
        </w:rPr>
        <w:t>Н</w:t>
      </w:r>
      <w:proofErr w:type="spellEnd"/>
      <w:r w:rsidRPr="00E60002">
        <w:rPr>
          <w:rFonts w:ascii="Times New Roman" w:eastAsia="Times New Roman" w:hAnsi="Times New Roman" w:cs="Times New Roman"/>
          <w:bCs/>
          <w:sz w:val="24"/>
          <w:szCs w:val="24"/>
          <w:lang w:eastAsia="ru-RU"/>
        </w:rPr>
        <w:t xml:space="preserve"> Я </w:t>
      </w:r>
      <w:r w:rsidR="00E60002">
        <w:rPr>
          <w:rFonts w:ascii="Times New Roman" w:eastAsia="Times New Roman" w:hAnsi="Times New Roman" w:cs="Times New Roman"/>
          <w:bCs/>
          <w:sz w:val="24"/>
          <w:szCs w:val="24"/>
          <w:lang w:eastAsia="ru-RU"/>
        </w:rPr>
        <w:t xml:space="preserve"> </w:t>
      </w:r>
      <w:r w:rsidRPr="00E60002">
        <w:rPr>
          <w:rFonts w:ascii="Times New Roman" w:eastAsia="Times New Roman" w:hAnsi="Times New Roman" w:cs="Times New Roman"/>
          <w:bCs/>
          <w:sz w:val="24"/>
          <w:szCs w:val="24"/>
          <w:lang w:eastAsia="ru-RU"/>
        </w:rPr>
        <w:t xml:space="preserve">№ </w:t>
      </w:r>
      <w:r w:rsidR="00E60002">
        <w:rPr>
          <w:rFonts w:ascii="Times New Roman" w:eastAsia="Times New Roman" w:hAnsi="Times New Roman" w:cs="Times New Roman"/>
          <w:bCs/>
          <w:sz w:val="24"/>
          <w:szCs w:val="24"/>
          <w:u w:val="single"/>
          <w:lang w:eastAsia="ru-RU"/>
        </w:rPr>
        <w:t>543/ас-25</w:t>
      </w:r>
    </w:p>
    <w:p w:rsidR="004E64F7" w:rsidRPr="00E60002" w:rsidRDefault="004E64F7" w:rsidP="004E64F7">
      <w:pPr>
        <w:spacing w:after="0" w:line="240" w:lineRule="auto"/>
        <w:ind w:right="57"/>
        <w:contextualSpacing/>
        <w:rPr>
          <w:rFonts w:ascii="Times New Roman" w:eastAsia="Times New Roman" w:hAnsi="Times New Roman" w:cs="Times New Roman"/>
          <w:bCs/>
          <w:sz w:val="24"/>
          <w:szCs w:val="24"/>
          <w:lang w:eastAsia="ru-RU"/>
        </w:rPr>
      </w:pPr>
    </w:p>
    <w:p w:rsidR="004E64F7" w:rsidRPr="00E60002" w:rsidRDefault="004E64F7" w:rsidP="004E64F7">
      <w:pPr>
        <w:spacing w:after="0" w:line="240" w:lineRule="auto"/>
        <w:ind w:right="-1"/>
        <w:contextualSpacing/>
        <w:jc w:val="both"/>
        <w:rPr>
          <w:rFonts w:ascii="Times New Roman" w:eastAsia="Times New Roman" w:hAnsi="Times New Roman" w:cs="Times New Roman"/>
          <w:bCs/>
          <w:sz w:val="24"/>
          <w:szCs w:val="24"/>
          <w:lang w:eastAsia="ru-RU"/>
        </w:rPr>
      </w:pPr>
      <w:r w:rsidRPr="00E60002">
        <w:rPr>
          <w:rFonts w:ascii="Times New Roman" w:eastAsia="Times New Roman" w:hAnsi="Times New Roman" w:cs="Times New Roman"/>
          <w:bCs/>
          <w:sz w:val="24"/>
          <w:szCs w:val="24"/>
          <w:lang w:eastAsia="ru-RU"/>
        </w:rPr>
        <w:t>Вища кваліфікаційна комісія суддів України у складі постійної колегії:</w:t>
      </w:r>
    </w:p>
    <w:p w:rsidR="00733AC0" w:rsidRPr="00E60002" w:rsidRDefault="00733AC0" w:rsidP="004E64F7">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4E64F7" w:rsidRPr="00E60002" w:rsidRDefault="004E64F7" w:rsidP="004E64F7">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E60002">
        <w:rPr>
          <w:rFonts w:ascii="Times New Roman" w:eastAsia="Times New Roman" w:hAnsi="Times New Roman" w:cs="Times New Roman"/>
          <w:sz w:val="24"/>
          <w:szCs w:val="24"/>
          <w:lang w:eastAsia="ar-SA"/>
        </w:rPr>
        <w:t xml:space="preserve">головуючого – </w:t>
      </w:r>
      <w:r w:rsidRPr="00E60002">
        <w:rPr>
          <w:rFonts w:ascii="Times New Roman" w:hAnsi="Times New Roman" w:cs="Times New Roman"/>
          <w:sz w:val="24"/>
          <w:szCs w:val="24"/>
          <w:shd w:val="clear" w:color="auto" w:fill="FFFFFF"/>
        </w:rPr>
        <w:t>Олексія ОМЕЛЬЯНА (доповідач)</w:t>
      </w:r>
      <w:r w:rsidRPr="00E60002">
        <w:rPr>
          <w:rFonts w:ascii="Times New Roman" w:eastAsia="Times New Roman" w:hAnsi="Times New Roman" w:cs="Times New Roman"/>
          <w:sz w:val="24"/>
          <w:szCs w:val="24"/>
          <w:lang w:eastAsia="ar-SA"/>
        </w:rPr>
        <w:t>,</w:t>
      </w:r>
    </w:p>
    <w:p w:rsidR="004E64F7" w:rsidRPr="00E60002" w:rsidRDefault="004E64F7" w:rsidP="004E64F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4E64F7" w:rsidRPr="00E60002" w:rsidRDefault="004E64F7" w:rsidP="004E64F7">
      <w:pPr>
        <w:spacing w:after="0" w:line="240" w:lineRule="auto"/>
        <w:ind w:right="-1"/>
        <w:contextualSpacing/>
        <w:jc w:val="both"/>
        <w:rPr>
          <w:rFonts w:ascii="Times New Roman" w:hAnsi="Times New Roman" w:cs="Times New Roman"/>
          <w:sz w:val="24"/>
          <w:szCs w:val="24"/>
        </w:rPr>
      </w:pPr>
      <w:r w:rsidRPr="00E60002">
        <w:rPr>
          <w:rFonts w:ascii="Times New Roman" w:eastAsia="Times New Roman" w:hAnsi="Times New Roman" w:cs="Times New Roman"/>
          <w:sz w:val="24"/>
          <w:szCs w:val="24"/>
          <w:lang w:eastAsia="ar-SA"/>
        </w:rPr>
        <w:t xml:space="preserve">членів Комісії: </w:t>
      </w:r>
      <w:r w:rsidRPr="00E60002">
        <w:rPr>
          <w:rFonts w:ascii="Times New Roman" w:hAnsi="Times New Roman" w:cs="Times New Roman"/>
          <w:sz w:val="24"/>
          <w:szCs w:val="24"/>
          <w:shd w:val="clear" w:color="auto" w:fill="FFFFFF"/>
        </w:rPr>
        <w:t xml:space="preserve">Ярослава ДУХА, Ігоря КУШНІРА, Володимира ЛУГАНСЬКОГО, </w:t>
      </w:r>
    </w:p>
    <w:p w:rsidR="00733AC0" w:rsidRPr="00E60002" w:rsidRDefault="00733AC0" w:rsidP="004E64F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4E64F7" w:rsidRPr="00E60002" w:rsidRDefault="004E64F7" w:rsidP="004E64F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E60002">
        <w:rPr>
          <w:rFonts w:ascii="Times New Roman" w:eastAsia="Times New Roman" w:hAnsi="Times New Roman" w:cs="Times New Roman"/>
          <w:sz w:val="24"/>
          <w:szCs w:val="24"/>
          <w:lang w:eastAsia="ar-SA"/>
        </w:rPr>
        <w:t xml:space="preserve">за участі: </w:t>
      </w:r>
    </w:p>
    <w:p w:rsidR="004E64F7" w:rsidRPr="00E60002" w:rsidRDefault="004E64F7" w:rsidP="004E64F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4E64F7" w:rsidRPr="00E60002" w:rsidRDefault="004E64F7" w:rsidP="004E64F7">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E60002">
        <w:rPr>
          <w:rFonts w:ascii="Times New Roman" w:eastAsia="Times New Roman" w:hAnsi="Times New Roman" w:cs="Times New Roman"/>
          <w:sz w:val="24"/>
          <w:szCs w:val="24"/>
          <w:lang w:eastAsia="ar-SA"/>
        </w:rPr>
        <w:t xml:space="preserve">кандидата на посаду судді </w:t>
      </w:r>
      <w:r w:rsidRPr="00E60002">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36041A" w:rsidRPr="00E60002">
        <w:rPr>
          <w:rFonts w:ascii="Times New Roman" w:hAnsi="Times New Roman" w:cs="Times New Roman"/>
          <w:sz w:val="24"/>
          <w:szCs w:val="24"/>
        </w:rPr>
        <w:t>Наталії СВІДУНОВИЧ</w:t>
      </w:r>
      <w:r w:rsidRPr="00E60002">
        <w:rPr>
          <w:rFonts w:ascii="Times New Roman" w:hAnsi="Times New Roman" w:cs="Times New Roman"/>
          <w:sz w:val="24"/>
          <w:szCs w:val="24"/>
        </w:rPr>
        <w:t>,</w:t>
      </w:r>
    </w:p>
    <w:p w:rsidR="004E64F7" w:rsidRPr="00E60002" w:rsidRDefault="004E64F7" w:rsidP="004E64F7">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4E64F7" w:rsidRPr="00E60002" w:rsidRDefault="004E64F7" w:rsidP="004E64F7">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E60002">
        <w:rPr>
          <w:rFonts w:ascii="Times New Roman" w:hAnsi="Times New Roman" w:cs="Times New Roman"/>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443D65" w:rsidRPr="00E60002">
        <w:rPr>
          <w:rFonts w:ascii="Times New Roman" w:hAnsi="Times New Roman" w:cs="Times New Roman"/>
          <w:sz w:val="24"/>
          <w:szCs w:val="24"/>
        </w:rPr>
        <w:t>Свідунович</w:t>
      </w:r>
      <w:proofErr w:type="spellEnd"/>
      <w:r w:rsidR="00443D65" w:rsidRPr="00E60002">
        <w:rPr>
          <w:rFonts w:ascii="Times New Roman" w:hAnsi="Times New Roman" w:cs="Times New Roman"/>
          <w:sz w:val="24"/>
          <w:szCs w:val="24"/>
        </w:rPr>
        <w:t xml:space="preserve"> Наталії Миколаївни</w:t>
      </w:r>
      <w:r w:rsidRPr="00E60002">
        <w:rPr>
          <w:rFonts w:ascii="Times New Roman" w:hAnsi="Times New Roman" w:cs="Times New Roman"/>
          <w:sz w:val="24"/>
          <w:szCs w:val="24"/>
        </w:rPr>
        <w:t xml:space="preserve"> в межах конкурсу, оголошеного рішенням Комісії від 14 вересня 2023 року № 94/зп-23 (зі змінами),</w:t>
      </w:r>
    </w:p>
    <w:p w:rsidR="004E64F7" w:rsidRPr="00E60002" w:rsidRDefault="004E64F7" w:rsidP="004E64F7">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4E64F7" w:rsidRPr="00E60002" w:rsidRDefault="004E64F7" w:rsidP="004E64F7">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встановила:</w:t>
      </w:r>
    </w:p>
    <w:p w:rsidR="004E64F7" w:rsidRPr="00E60002" w:rsidRDefault="004E64F7" w:rsidP="004E64F7">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4E64F7" w:rsidRPr="00E60002" w:rsidRDefault="004E64F7" w:rsidP="00E60002">
      <w:pPr>
        <w:spacing w:after="0" w:line="240" w:lineRule="auto"/>
        <w:ind w:firstLine="709"/>
        <w:contextualSpacing/>
        <w:jc w:val="both"/>
        <w:rPr>
          <w:rFonts w:ascii="Times New Roman" w:eastAsia="Times New Roman" w:hAnsi="Times New Roman" w:cs="Times New Roman"/>
          <w:b/>
          <w:sz w:val="24"/>
          <w:szCs w:val="24"/>
          <w:lang w:eastAsia="uk-UA"/>
        </w:rPr>
      </w:pPr>
      <w:r w:rsidRPr="00E60002">
        <w:rPr>
          <w:rFonts w:ascii="Times New Roman" w:eastAsia="Times New Roman" w:hAnsi="Times New Roman" w:cs="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4E64F7" w:rsidRPr="00E60002" w:rsidRDefault="004E64F7" w:rsidP="00E60002">
      <w:pPr>
        <w:spacing w:after="0" w:line="240" w:lineRule="auto"/>
        <w:ind w:firstLine="709"/>
        <w:contextualSpacing/>
        <w:jc w:val="both"/>
        <w:rPr>
          <w:rFonts w:ascii="Times New Roman" w:eastAsia="Times New Roman" w:hAnsi="Times New Roman" w:cs="Times New Roman"/>
          <w:b/>
          <w:bCs/>
          <w:sz w:val="24"/>
          <w:szCs w:val="24"/>
          <w:lang w:eastAsia="ru-RU"/>
        </w:rPr>
      </w:pPr>
      <w:r w:rsidRPr="00E60002">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4E64F7" w:rsidRPr="00E60002" w:rsidRDefault="004E64F7" w:rsidP="00E60002">
      <w:pPr>
        <w:spacing w:after="0" w:line="240" w:lineRule="auto"/>
        <w:ind w:firstLine="709"/>
        <w:contextualSpacing/>
        <w:jc w:val="both"/>
        <w:rPr>
          <w:rFonts w:ascii="Times New Roman" w:eastAsia="Times New Roman" w:hAnsi="Times New Roman" w:cs="Times New Roman"/>
          <w:b/>
          <w:bCs/>
          <w:sz w:val="24"/>
          <w:szCs w:val="24"/>
          <w:lang w:eastAsia="ru-RU"/>
        </w:rPr>
      </w:pPr>
      <w:r w:rsidRPr="00E60002">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E60002">
        <w:rPr>
          <w:rFonts w:ascii="Times New Roman" w:eastAsia="Times New Roman" w:hAnsi="Times New Roman" w:cs="Times New Roman"/>
          <w:spacing w:val="6"/>
          <w:sz w:val="24"/>
          <w:szCs w:val="24"/>
          <w:lang w:eastAsia="uk-UA"/>
        </w:rPr>
        <w:t>рішенням Вищої кваліфікаційної комісії суддів України від 02 листопада 2016 року</w:t>
      </w:r>
      <w:r w:rsidRPr="00E60002">
        <w:rPr>
          <w:rFonts w:ascii="Times New Roman" w:eastAsia="Times New Roman" w:hAnsi="Times New Roman" w:cs="Times New Roman"/>
          <w:sz w:val="24"/>
          <w:szCs w:val="24"/>
          <w:lang w:eastAsia="uk-UA"/>
        </w:rPr>
        <w:t xml:space="preserve"> № 141/зп-16</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(у</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редакції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рішення</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Вищої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кваліфікаційної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комісії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суддів</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України</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pacing w:val="6"/>
          <w:sz w:val="24"/>
          <w:szCs w:val="24"/>
          <w:lang w:eastAsia="uk-UA"/>
        </w:rPr>
        <w:t>від 29 лютого 2024 року № 72/зп-24) (далі – Положення про конкурс). Принципами</w:t>
      </w:r>
      <w:r w:rsidRPr="00E60002">
        <w:rPr>
          <w:rFonts w:ascii="Times New Roman" w:eastAsia="Times New Roman" w:hAnsi="Times New Roman" w:cs="Times New Roman"/>
          <w:sz w:val="24"/>
          <w:szCs w:val="24"/>
          <w:lang w:eastAsia="uk-UA"/>
        </w:rPr>
        <w:t xml:space="preserve">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w:t>
      </w:r>
      <w:r w:rsidRPr="00E60002">
        <w:rPr>
          <w:rFonts w:ascii="Times New Roman" w:eastAsia="Times New Roman" w:hAnsi="Times New Roman" w:cs="Times New Roman"/>
          <w:spacing w:val="4"/>
          <w:sz w:val="24"/>
          <w:szCs w:val="24"/>
          <w:lang w:eastAsia="uk-UA"/>
        </w:rPr>
        <w:t>(пункт 1.3Положення про конкурс).</w:t>
      </w:r>
      <w:bookmarkStart w:id="0" w:name="2473"/>
      <w:bookmarkEnd w:id="0"/>
      <w:r w:rsidRPr="00E60002">
        <w:rPr>
          <w:rFonts w:ascii="Times New Roman" w:eastAsia="Times New Roman" w:hAnsi="Times New Roman" w:cs="Times New Roman"/>
          <w:spacing w:val="4"/>
          <w:sz w:val="24"/>
          <w:szCs w:val="24"/>
          <w:lang w:eastAsia="uk-UA"/>
        </w:rPr>
        <w:t xml:space="preserve"> Конкурс на зайняття вакантних посад суддів</w:t>
      </w:r>
      <w:r w:rsidRPr="00E60002">
        <w:rPr>
          <w:rFonts w:ascii="Times New Roman" w:eastAsia="Times New Roman" w:hAnsi="Times New Roman" w:cs="Times New Roman"/>
          <w:sz w:val="24"/>
          <w:szCs w:val="24"/>
          <w:lang w:eastAsia="uk-UA"/>
        </w:rPr>
        <w:t xml:space="preserve">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4E64F7" w:rsidRPr="00E60002" w:rsidRDefault="004E64F7" w:rsidP="00E60002">
      <w:pPr>
        <w:spacing w:after="0" w:line="240" w:lineRule="auto"/>
        <w:ind w:firstLine="709"/>
        <w:contextualSpacing/>
        <w:jc w:val="both"/>
        <w:rPr>
          <w:rFonts w:ascii="Times New Roman" w:eastAsia="Times New Roman" w:hAnsi="Times New Roman" w:cs="Times New Roman"/>
          <w:b/>
          <w:bCs/>
          <w:sz w:val="24"/>
          <w:szCs w:val="24"/>
          <w:lang w:eastAsia="ru-RU"/>
        </w:rPr>
      </w:pPr>
      <w:r w:rsidRPr="00E60002">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E60002">
        <w:rPr>
          <w:rFonts w:ascii="Times New Roman" w:eastAsia="Times New Roman" w:hAnsi="Times New Roman" w:cs="Times New Roman"/>
          <w:sz w:val="24"/>
          <w:szCs w:val="24"/>
          <w:lang w:eastAsia="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E60002">
        <w:rPr>
          <w:rFonts w:ascii="Times New Roman" w:eastAsia="Times New Roman" w:hAnsi="Times New Roman" w:cs="Times New Roman"/>
          <w:spacing w:val="4"/>
          <w:sz w:val="24"/>
          <w:szCs w:val="24"/>
          <w:lang w:eastAsia="uk-UA"/>
        </w:rPr>
        <w:t>Закону. Процедуру проведення Комісією кваліфікаційного оцінювання врегульовано</w:t>
      </w:r>
      <w:r w:rsidRPr="00E60002">
        <w:rPr>
          <w:rFonts w:ascii="Times New Roman" w:eastAsia="Times New Roman" w:hAnsi="Times New Roman" w:cs="Times New Roman"/>
          <w:sz w:val="24"/>
          <w:szCs w:val="24"/>
          <w:lang w:eastAsia="uk-UA"/>
        </w:rPr>
        <w:t xml:space="preserve"> главою</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1 розділу V Закону. Отже,</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E60002">
        <w:rPr>
          <w:rFonts w:ascii="Times New Roman" w:hAnsi="Times New Roman" w:cs="Times New Roman"/>
          <w:sz w:val="24"/>
          <w:szCs w:val="24"/>
          <w:shd w:val="clear" w:color="auto" w:fill="FFFFFF"/>
        </w:rPr>
        <w:t>зокрема в апеляційних загальних судах.</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4E64F7" w:rsidRPr="00E60002" w:rsidRDefault="00FC11CD" w:rsidP="004E64F7">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 31</w:t>
      </w:r>
      <w:r w:rsidR="004E64F7" w:rsidRPr="00E60002">
        <w:rPr>
          <w:rFonts w:ascii="Times New Roman" w:eastAsia="Times New Roman" w:hAnsi="Times New Roman" w:cs="Times New Roman"/>
          <w:sz w:val="24"/>
          <w:szCs w:val="24"/>
          <w:lang w:eastAsia="uk-UA"/>
        </w:rPr>
        <w:t xml:space="preserve"> грудня 2023 року звернулася до Вищої кваліфікаційної комісії суддів України із заявою про допуск д</w:t>
      </w:r>
      <w:r w:rsidR="004E64F7" w:rsidRPr="00E60002">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w:t>
      </w:r>
      <w:r w:rsidR="00E60002">
        <w:rPr>
          <w:rFonts w:ascii="Times New Roman" w:hAnsi="Times New Roman" w:cs="Times New Roman"/>
          <w:sz w:val="24"/>
          <w:szCs w:val="24"/>
          <w:shd w:val="clear" w:color="auto" w:fill="FFFFFF"/>
        </w:rPr>
        <w:t xml:space="preserve"> </w:t>
      </w:r>
      <w:r w:rsidR="004E64F7" w:rsidRPr="00E60002">
        <w:rPr>
          <w:rFonts w:ascii="Times New Roman" w:eastAsia="Times New Roman" w:hAnsi="Times New Roman" w:cs="Times New Roman"/>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D405E1" w:rsidRPr="00E60002">
        <w:rPr>
          <w:rFonts w:ascii="Times New Roman" w:eastAsia="Times New Roman" w:hAnsi="Times New Roman" w:cs="Times New Roman"/>
          <w:sz w:val="24"/>
          <w:szCs w:val="24"/>
          <w:lang w:eastAsia="uk-UA"/>
        </w:rPr>
        <w:t xml:space="preserve"> року № 48/ас-24 </w:t>
      </w:r>
      <w:proofErr w:type="spellStart"/>
      <w:r w:rsidR="00D405E1" w:rsidRPr="00E60002">
        <w:rPr>
          <w:rFonts w:ascii="Times New Roman" w:eastAsia="Times New Roman" w:hAnsi="Times New Roman" w:cs="Times New Roman"/>
          <w:sz w:val="24"/>
          <w:szCs w:val="24"/>
          <w:lang w:eastAsia="uk-UA"/>
        </w:rPr>
        <w:t>Свідунович</w:t>
      </w:r>
      <w:proofErr w:type="spellEnd"/>
      <w:r w:rsidR="00D405E1"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b/>
          <w:bCs/>
          <w:sz w:val="24"/>
          <w:szCs w:val="24"/>
          <w:lang w:eastAsia="ru-RU"/>
        </w:rPr>
        <w:t xml:space="preserve">Основні відомості про кандидата. </w:t>
      </w:r>
    </w:p>
    <w:p w:rsidR="004E64F7" w:rsidRPr="00E60002" w:rsidRDefault="00276E1D" w:rsidP="004E64F7">
      <w:pPr>
        <w:spacing w:after="0" w:line="240" w:lineRule="auto"/>
        <w:ind w:firstLine="709"/>
        <w:contextualSpacing/>
        <w:jc w:val="both"/>
        <w:rPr>
          <w:rFonts w:ascii="Times New Roman" w:eastAsia="Calibri" w:hAnsi="Times New Roman" w:cs="Times New Roman"/>
          <w:b/>
          <w:bCs/>
          <w:sz w:val="24"/>
          <w:szCs w:val="24"/>
          <w:lang w:eastAsia="ru-RU"/>
        </w:rPr>
      </w:pPr>
      <w:proofErr w:type="spellStart"/>
      <w:r w:rsidRPr="00E60002">
        <w:rPr>
          <w:rFonts w:ascii="Times New Roman" w:eastAsia="Times New Roman" w:hAnsi="Times New Roman" w:cs="Times New Roman"/>
          <w:sz w:val="24"/>
          <w:szCs w:val="24"/>
          <w:lang w:eastAsia="ru-RU"/>
        </w:rPr>
        <w:t>Свідунович</w:t>
      </w:r>
      <w:proofErr w:type="spellEnd"/>
      <w:r w:rsidRPr="00E60002">
        <w:rPr>
          <w:rFonts w:ascii="Times New Roman" w:eastAsia="Times New Roman" w:hAnsi="Times New Roman" w:cs="Times New Roman"/>
          <w:sz w:val="24"/>
          <w:szCs w:val="24"/>
          <w:lang w:eastAsia="ru-RU"/>
        </w:rPr>
        <w:t xml:space="preserve"> Н.М. </w:t>
      </w:r>
      <w:r w:rsidR="002C58C2">
        <w:rPr>
          <w:rFonts w:ascii="Times New Roman" w:eastAsia="Times New Roman" w:hAnsi="Times New Roman" w:cs="Times New Roman"/>
          <w:sz w:val="24"/>
          <w:szCs w:val="24"/>
          <w:lang w:eastAsia="ru-RU"/>
        </w:rPr>
        <w:t>____</w:t>
      </w:r>
      <w:r w:rsidR="004E64F7" w:rsidRPr="00E60002">
        <w:rPr>
          <w:rFonts w:ascii="Times New Roman" w:eastAsia="Times New Roman" w:hAnsi="Times New Roman" w:cs="Times New Roman"/>
          <w:sz w:val="24"/>
          <w:szCs w:val="24"/>
          <w:lang w:eastAsia="ru-RU"/>
        </w:rPr>
        <w:t xml:space="preserve"> року народження, громадянка України.</w:t>
      </w:r>
    </w:p>
    <w:p w:rsidR="004E64F7" w:rsidRPr="00E60002" w:rsidRDefault="00276E1D" w:rsidP="004E64F7">
      <w:pPr>
        <w:spacing w:after="0" w:line="240" w:lineRule="auto"/>
        <w:ind w:firstLine="709"/>
        <w:contextualSpacing/>
        <w:jc w:val="both"/>
        <w:rPr>
          <w:rFonts w:ascii="Times New Roman" w:eastAsiaTheme="minorEastAsia" w:hAnsi="Times New Roman" w:cs="Times New Roman"/>
          <w:sz w:val="24"/>
          <w:szCs w:val="24"/>
          <w:lang w:eastAsia="uk-UA"/>
        </w:rPr>
      </w:pPr>
      <w:r w:rsidRPr="00E60002">
        <w:rPr>
          <w:rFonts w:ascii="Times New Roman" w:eastAsiaTheme="minorEastAsia" w:hAnsi="Times New Roman" w:cs="Times New Roman"/>
          <w:sz w:val="24"/>
          <w:szCs w:val="24"/>
          <w:lang w:eastAsia="uk-UA"/>
        </w:rPr>
        <w:t>У 2007</w:t>
      </w:r>
      <w:r w:rsidR="004E64F7" w:rsidRPr="00E60002">
        <w:rPr>
          <w:rFonts w:ascii="Times New Roman" w:eastAsiaTheme="minorEastAsia" w:hAnsi="Times New Roman" w:cs="Times New Roman"/>
          <w:sz w:val="24"/>
          <w:szCs w:val="24"/>
          <w:lang w:eastAsia="uk-UA"/>
        </w:rPr>
        <w:t xml:space="preserve"> році</w:t>
      </w:r>
      <w:r w:rsidR="004E64F7" w:rsidRPr="00E60002">
        <w:rPr>
          <w:rFonts w:ascii="Times New Roman" w:eastAsia="Times New Roman" w:hAnsi="Times New Roman" w:cs="Times New Roman"/>
          <w:sz w:val="24"/>
          <w:szCs w:val="24"/>
          <w:lang w:eastAsia="ru-RU"/>
        </w:rPr>
        <w:t xml:space="preserve"> </w:t>
      </w:r>
      <w:r w:rsidR="004E64F7" w:rsidRPr="00E60002">
        <w:rPr>
          <w:rFonts w:ascii="Times New Roman" w:eastAsiaTheme="minorEastAsia" w:hAnsi="Times New Roman" w:cs="Times New Roman"/>
          <w:sz w:val="24"/>
          <w:szCs w:val="24"/>
          <w:lang w:eastAsia="uk-UA"/>
        </w:rPr>
        <w:t xml:space="preserve">закінчила </w:t>
      </w:r>
      <w:r w:rsidR="004E64F7" w:rsidRPr="00E60002">
        <w:rPr>
          <w:rFonts w:ascii="Times New Roman" w:hAnsi="Times New Roman" w:cs="Times New Roman"/>
          <w:sz w:val="24"/>
          <w:szCs w:val="24"/>
          <w:lang w:eastAsia="uk-UA"/>
        </w:rPr>
        <w:t>Національну юридичну академію України імені Ярослава Мудрого</w:t>
      </w:r>
      <w:r w:rsidR="004E64F7" w:rsidRPr="00E60002">
        <w:rPr>
          <w:rFonts w:ascii="Times New Roman" w:eastAsiaTheme="minorEastAsia" w:hAnsi="Times New Roman" w:cs="Times New Roman"/>
          <w:sz w:val="24"/>
          <w:szCs w:val="24"/>
          <w:lang w:eastAsia="uk-UA"/>
        </w:rPr>
        <w:t xml:space="preserve">, </w:t>
      </w:r>
      <w:r w:rsidR="004E64F7" w:rsidRPr="00E60002">
        <w:rPr>
          <w:rFonts w:ascii="Times New Roman" w:hAnsi="Times New Roman" w:cs="Times New Roman"/>
          <w:sz w:val="24"/>
          <w:szCs w:val="24"/>
          <w:lang w:eastAsia="uk-UA"/>
        </w:rPr>
        <w:t>отримала повну вищу освіту за спеціальністю «Правознавство» та здобула кваліфікацію юриста.</w:t>
      </w:r>
    </w:p>
    <w:p w:rsidR="004E64F7" w:rsidRPr="00E60002" w:rsidRDefault="004E64F7" w:rsidP="004E64F7">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Науковий ступінь, вчене звання відсутні.</w:t>
      </w:r>
    </w:p>
    <w:p w:rsidR="00276E1D" w:rsidRPr="00E60002" w:rsidRDefault="00276E1D" w:rsidP="00276E1D">
      <w:pPr>
        <w:spacing w:after="0" w:line="240" w:lineRule="auto"/>
        <w:ind w:firstLine="709"/>
        <w:contextualSpacing/>
        <w:jc w:val="both"/>
        <w:rPr>
          <w:rFonts w:ascii="Times New Roman" w:hAnsi="Times New Roman" w:cs="Times New Roman"/>
          <w:sz w:val="24"/>
          <w:szCs w:val="24"/>
          <w:shd w:val="clear" w:color="auto" w:fill="FFFFFF"/>
        </w:rPr>
      </w:pPr>
      <w:bookmarkStart w:id="1" w:name="_GoBack"/>
      <w:r w:rsidRPr="00E60002">
        <w:rPr>
          <w:rFonts w:ascii="Times New Roman" w:hAnsi="Times New Roman" w:cs="Times New Roman"/>
          <w:spacing w:val="6"/>
          <w:sz w:val="24"/>
          <w:szCs w:val="24"/>
        </w:rPr>
        <w:lastRenderedPageBreak/>
        <w:t>Указом Президента України від 18 травня 2012 року № 336/2012</w:t>
      </w:r>
      <w:r w:rsidRPr="00E60002">
        <w:rPr>
          <w:rFonts w:ascii="Times New Roman" w:hAnsi="Times New Roman" w:cs="Times New Roman"/>
          <w:sz w:val="24"/>
          <w:szCs w:val="24"/>
        </w:rPr>
        <w:t xml:space="preserve"> </w:t>
      </w:r>
      <w:bookmarkEnd w:id="1"/>
      <w:proofErr w:type="spellStart"/>
      <w:r w:rsidRPr="00E60002">
        <w:rPr>
          <w:rFonts w:ascii="Times New Roman" w:hAnsi="Times New Roman" w:cs="Times New Roman"/>
          <w:sz w:val="24"/>
          <w:szCs w:val="24"/>
        </w:rPr>
        <w:t>Свідунович</w:t>
      </w:r>
      <w:proofErr w:type="spellEnd"/>
      <w:r w:rsidR="00E60002">
        <w:rPr>
          <w:rFonts w:ascii="Times New Roman" w:hAnsi="Times New Roman" w:cs="Times New Roman"/>
          <w:sz w:val="24"/>
          <w:szCs w:val="24"/>
        </w:rPr>
        <w:t> </w:t>
      </w:r>
      <w:r w:rsidR="00CA6C76" w:rsidRPr="00E60002">
        <w:rPr>
          <w:rFonts w:ascii="Times New Roman" w:hAnsi="Times New Roman" w:cs="Times New Roman"/>
          <w:sz w:val="24"/>
          <w:szCs w:val="24"/>
        </w:rPr>
        <w:t>(</w:t>
      </w:r>
      <w:proofErr w:type="spellStart"/>
      <w:r w:rsidR="00CA6C76" w:rsidRPr="00E60002">
        <w:rPr>
          <w:rFonts w:ascii="Times New Roman" w:hAnsi="Times New Roman" w:cs="Times New Roman"/>
          <w:sz w:val="24"/>
          <w:szCs w:val="24"/>
        </w:rPr>
        <w:t>Галянчук</w:t>
      </w:r>
      <w:proofErr w:type="spellEnd"/>
      <w:r w:rsidR="00CA6C76" w:rsidRPr="00E60002">
        <w:rPr>
          <w:rFonts w:ascii="Times New Roman" w:hAnsi="Times New Roman" w:cs="Times New Roman"/>
          <w:sz w:val="24"/>
          <w:szCs w:val="24"/>
        </w:rPr>
        <w:t xml:space="preserve">) </w:t>
      </w:r>
      <w:r w:rsidRPr="00E60002">
        <w:rPr>
          <w:rFonts w:ascii="Times New Roman" w:hAnsi="Times New Roman" w:cs="Times New Roman"/>
          <w:sz w:val="24"/>
          <w:szCs w:val="24"/>
        </w:rPr>
        <w:t xml:space="preserve">Н.М. призначено </w:t>
      </w:r>
      <w:r w:rsidRPr="00E60002">
        <w:rPr>
          <w:rFonts w:ascii="Times New Roman" w:hAnsi="Times New Roman" w:cs="Times New Roman"/>
          <w:sz w:val="24"/>
          <w:szCs w:val="24"/>
          <w:shd w:val="clear" w:color="auto" w:fill="FFFFFF"/>
        </w:rPr>
        <w:t xml:space="preserve">на посаду судді </w:t>
      </w:r>
      <w:r w:rsidRPr="00E60002">
        <w:rPr>
          <w:rFonts w:ascii="Times New Roman" w:hAnsi="Times New Roman" w:cs="Times New Roman"/>
          <w:sz w:val="24"/>
          <w:szCs w:val="24"/>
        </w:rPr>
        <w:t>Вільнянського районного суду Запорізької області</w:t>
      </w:r>
      <w:r w:rsidRPr="00E60002">
        <w:rPr>
          <w:rFonts w:ascii="Times New Roman" w:hAnsi="Times New Roman" w:cs="Times New Roman"/>
          <w:sz w:val="24"/>
          <w:szCs w:val="24"/>
          <w:shd w:val="clear" w:color="auto" w:fill="FFFFFF"/>
        </w:rPr>
        <w:t xml:space="preserve"> строком на п’ять років. </w:t>
      </w:r>
    </w:p>
    <w:p w:rsidR="00276E1D" w:rsidRPr="00E60002" w:rsidRDefault="002550AC" w:rsidP="00276E1D">
      <w:pPr>
        <w:spacing w:after="0" w:line="240" w:lineRule="auto"/>
        <w:ind w:firstLine="709"/>
        <w:contextualSpacing/>
        <w:jc w:val="both"/>
        <w:rPr>
          <w:rFonts w:ascii="Times New Roman" w:eastAsia="Calibri" w:hAnsi="Times New Roman" w:cs="Times New Roman"/>
          <w:sz w:val="24"/>
          <w:szCs w:val="24"/>
          <w:shd w:val="clear" w:color="auto" w:fill="FFFFFF"/>
        </w:rPr>
      </w:pPr>
      <w:r w:rsidRPr="00E60002">
        <w:rPr>
          <w:rFonts w:ascii="Times New Roman" w:eastAsia="Calibri" w:hAnsi="Times New Roman" w:cs="Times New Roman"/>
          <w:sz w:val="24"/>
          <w:szCs w:val="24"/>
          <w:shd w:val="clear" w:color="auto" w:fill="FFFFFF"/>
        </w:rPr>
        <w:t>Указом Президента України від 17 вересня 2019 року № 698/2019</w:t>
      </w:r>
      <w:r w:rsidR="00276E1D" w:rsidRPr="00E60002">
        <w:rPr>
          <w:rFonts w:ascii="Times New Roman" w:eastAsia="Calibri" w:hAnsi="Times New Roman" w:cs="Times New Roman"/>
          <w:sz w:val="24"/>
          <w:szCs w:val="24"/>
          <w:shd w:val="clear" w:color="auto" w:fill="FFFFFF"/>
        </w:rPr>
        <w:t xml:space="preserve"> </w:t>
      </w:r>
      <w:proofErr w:type="spellStart"/>
      <w:r w:rsidRPr="00E60002">
        <w:rPr>
          <w:rFonts w:ascii="Times New Roman" w:eastAsia="Calibri" w:hAnsi="Times New Roman" w:cs="Times New Roman"/>
          <w:sz w:val="24"/>
          <w:szCs w:val="24"/>
        </w:rPr>
        <w:t>Свідунович</w:t>
      </w:r>
      <w:proofErr w:type="spellEnd"/>
      <w:r w:rsidRPr="00E60002">
        <w:rPr>
          <w:rFonts w:ascii="Times New Roman" w:eastAsia="Calibri" w:hAnsi="Times New Roman" w:cs="Times New Roman"/>
          <w:sz w:val="24"/>
          <w:szCs w:val="24"/>
        </w:rPr>
        <w:t xml:space="preserve"> Н.М.</w:t>
      </w:r>
      <w:r w:rsidR="00276E1D" w:rsidRPr="00E60002">
        <w:rPr>
          <w:rFonts w:ascii="Times New Roman" w:eastAsia="Calibri" w:hAnsi="Times New Roman" w:cs="Times New Roman"/>
          <w:sz w:val="24"/>
          <w:szCs w:val="24"/>
          <w:shd w:val="clear" w:color="auto" w:fill="FFFFFF"/>
        </w:rPr>
        <w:t xml:space="preserve"> призначено на посаду судді </w:t>
      </w:r>
      <w:r w:rsidRPr="00E60002">
        <w:rPr>
          <w:rFonts w:ascii="Times New Roman" w:hAnsi="Times New Roman" w:cs="Times New Roman"/>
          <w:sz w:val="24"/>
          <w:szCs w:val="24"/>
        </w:rPr>
        <w:t>Вільнянського районного суду Запорізької області</w:t>
      </w:r>
      <w:r w:rsidRPr="00E60002">
        <w:rPr>
          <w:rFonts w:ascii="Times New Roman" w:eastAsia="Calibri" w:hAnsi="Times New Roman" w:cs="Times New Roman"/>
          <w:sz w:val="24"/>
          <w:szCs w:val="24"/>
          <w:shd w:val="clear" w:color="auto" w:fill="FFFFFF"/>
        </w:rPr>
        <w:t xml:space="preserve"> </w:t>
      </w:r>
      <w:r w:rsidR="00276E1D" w:rsidRPr="00E60002">
        <w:rPr>
          <w:rFonts w:ascii="Times New Roman" w:hAnsi="Times New Roman" w:cs="Times New Roman"/>
          <w:color w:val="1D1D1B"/>
          <w:sz w:val="24"/>
          <w:szCs w:val="24"/>
        </w:rPr>
        <w:t>безстроково.</w:t>
      </w:r>
    </w:p>
    <w:p w:rsidR="00276E1D" w:rsidRPr="00E60002" w:rsidRDefault="00276E1D" w:rsidP="00276E1D">
      <w:pPr>
        <w:spacing w:after="0" w:line="240" w:lineRule="auto"/>
        <w:ind w:firstLine="709"/>
        <w:contextualSpacing/>
        <w:jc w:val="both"/>
        <w:rPr>
          <w:rFonts w:ascii="Times New Roman" w:hAnsi="Times New Roman" w:cs="Times New Roman"/>
          <w:color w:val="1D1D1B"/>
          <w:sz w:val="24"/>
          <w:szCs w:val="24"/>
        </w:rPr>
      </w:pPr>
      <w:r w:rsidRPr="00E60002">
        <w:rPr>
          <w:rFonts w:ascii="Times New Roman" w:hAnsi="Times New Roman" w:cs="Times New Roman"/>
          <w:sz w:val="24"/>
          <w:szCs w:val="24"/>
        </w:rPr>
        <w:t>Стаж роботи на посаді судді становить понад 13 років.</w:t>
      </w:r>
    </w:p>
    <w:p w:rsidR="00276E1D" w:rsidRPr="00E60002" w:rsidRDefault="002550AC" w:rsidP="00276E1D">
      <w:pPr>
        <w:spacing w:after="0" w:line="240" w:lineRule="auto"/>
        <w:ind w:firstLine="709"/>
        <w:contextualSpacing/>
        <w:jc w:val="both"/>
        <w:rPr>
          <w:rFonts w:ascii="Times New Roman" w:eastAsia="Calibri" w:hAnsi="Times New Roman" w:cs="Times New Roman"/>
          <w:sz w:val="24"/>
          <w:szCs w:val="24"/>
          <w:shd w:val="clear" w:color="auto" w:fill="FFFFFF"/>
        </w:rPr>
      </w:pPr>
      <w:proofErr w:type="spellStart"/>
      <w:r w:rsidRPr="00E60002">
        <w:rPr>
          <w:rFonts w:ascii="Times New Roman" w:eastAsia="Calibri" w:hAnsi="Times New Roman" w:cs="Times New Roman"/>
          <w:sz w:val="24"/>
          <w:szCs w:val="24"/>
          <w:shd w:val="clear" w:color="auto" w:fill="FFFFFF"/>
        </w:rPr>
        <w:t>Свідунович</w:t>
      </w:r>
      <w:proofErr w:type="spellEnd"/>
      <w:r w:rsidRPr="00E60002">
        <w:rPr>
          <w:rFonts w:ascii="Times New Roman" w:eastAsia="Calibri" w:hAnsi="Times New Roman" w:cs="Times New Roman"/>
          <w:sz w:val="24"/>
          <w:szCs w:val="24"/>
          <w:shd w:val="clear" w:color="auto" w:fill="FFFFFF"/>
        </w:rPr>
        <w:t xml:space="preserve"> Н.М.</w:t>
      </w:r>
      <w:r w:rsidR="00276E1D" w:rsidRPr="00E60002">
        <w:rPr>
          <w:rFonts w:ascii="Times New Roman" w:eastAsia="Calibri" w:hAnsi="Times New Roman" w:cs="Times New Roman"/>
          <w:sz w:val="24"/>
          <w:szCs w:val="24"/>
          <w:shd w:val="clear" w:color="auto" w:fill="FFFFFF"/>
        </w:rPr>
        <w:t xml:space="preserve"> </w:t>
      </w:r>
      <w:r w:rsidRPr="00E60002">
        <w:rPr>
          <w:rFonts w:ascii="Times New Roman" w:eastAsia="Calibri" w:hAnsi="Times New Roman" w:cs="Times New Roman"/>
          <w:sz w:val="24"/>
          <w:szCs w:val="24"/>
        </w:rPr>
        <w:t>проходила</w:t>
      </w:r>
      <w:r w:rsidR="00276E1D" w:rsidRPr="00E60002">
        <w:rPr>
          <w:rFonts w:ascii="Times New Roman" w:eastAsia="Calibri" w:hAnsi="Times New Roman" w:cs="Times New Roman"/>
          <w:sz w:val="24"/>
          <w:szCs w:val="24"/>
        </w:rPr>
        <w:t xml:space="preserve"> кваліфікаційне оцінювання на відповідність займаній посаді. Рішенням Вищої кваліфікаційн</w:t>
      </w:r>
      <w:r w:rsidR="00051B8F" w:rsidRPr="00E60002">
        <w:rPr>
          <w:rFonts w:ascii="Times New Roman" w:eastAsia="Calibri" w:hAnsi="Times New Roman" w:cs="Times New Roman"/>
          <w:sz w:val="24"/>
          <w:szCs w:val="24"/>
        </w:rPr>
        <w:t>ої комісії суддів України від 08 травня 2019</w:t>
      </w:r>
      <w:r w:rsidR="00276E1D" w:rsidRPr="00E60002">
        <w:rPr>
          <w:rFonts w:ascii="Times New Roman" w:eastAsia="Calibri" w:hAnsi="Times New Roman" w:cs="Times New Roman"/>
          <w:sz w:val="24"/>
          <w:szCs w:val="24"/>
        </w:rPr>
        <w:t xml:space="preserve"> року №</w:t>
      </w:r>
      <w:r w:rsidR="00276E1D" w:rsidRPr="00E60002">
        <w:rPr>
          <w:rFonts w:ascii="Times New Roman" w:eastAsia="Times New Roman" w:hAnsi="Times New Roman" w:cs="Times New Roman"/>
          <w:sz w:val="24"/>
          <w:szCs w:val="24"/>
          <w:lang w:eastAsia="uk-UA"/>
        </w:rPr>
        <w:t> </w:t>
      </w:r>
      <w:r w:rsidR="00051B8F" w:rsidRPr="00E60002">
        <w:rPr>
          <w:rFonts w:ascii="Times New Roman" w:eastAsia="Calibri" w:hAnsi="Times New Roman" w:cs="Times New Roman"/>
          <w:sz w:val="24"/>
          <w:szCs w:val="24"/>
        </w:rPr>
        <w:t xml:space="preserve">193/ко-19 </w:t>
      </w:r>
      <w:proofErr w:type="spellStart"/>
      <w:r w:rsidR="00051B8F" w:rsidRPr="00E60002">
        <w:rPr>
          <w:rFonts w:ascii="Times New Roman" w:eastAsia="Calibri" w:hAnsi="Times New Roman" w:cs="Times New Roman"/>
          <w:sz w:val="24"/>
          <w:szCs w:val="24"/>
        </w:rPr>
        <w:t>Свідунович</w:t>
      </w:r>
      <w:proofErr w:type="spellEnd"/>
      <w:r w:rsidR="00051B8F" w:rsidRPr="00E60002">
        <w:rPr>
          <w:rFonts w:ascii="Times New Roman" w:eastAsia="Calibri" w:hAnsi="Times New Roman" w:cs="Times New Roman"/>
          <w:sz w:val="24"/>
          <w:szCs w:val="24"/>
        </w:rPr>
        <w:t xml:space="preserve"> Н.М. визнано такою</w:t>
      </w:r>
      <w:r w:rsidR="00276E1D" w:rsidRPr="00E60002">
        <w:rPr>
          <w:rFonts w:ascii="Times New Roman" w:eastAsia="Calibri" w:hAnsi="Times New Roman" w:cs="Times New Roman"/>
          <w:sz w:val="24"/>
          <w:szCs w:val="24"/>
        </w:rPr>
        <w:t>, що відповідає займаній посаді.</w:t>
      </w:r>
    </w:p>
    <w:p w:rsidR="004E64F7" w:rsidRPr="00E60002" w:rsidRDefault="004E64F7" w:rsidP="004E64F7">
      <w:pPr>
        <w:spacing w:after="0" w:line="240" w:lineRule="auto"/>
        <w:ind w:firstLine="709"/>
        <w:contextualSpacing/>
        <w:jc w:val="both"/>
        <w:rPr>
          <w:rFonts w:ascii="Times New Roman" w:eastAsiaTheme="minorEastAsia" w:hAnsi="Times New Roman" w:cs="Times New Roman"/>
          <w:sz w:val="24"/>
          <w:szCs w:val="24"/>
          <w:lang w:eastAsia="uk-UA"/>
        </w:rPr>
      </w:pPr>
      <w:r w:rsidRPr="00E60002">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60002">
        <w:rPr>
          <w:rFonts w:ascii="Times New Roman" w:eastAsia="Times New Roman" w:hAnsi="Times New Roman" w:cs="Times New Roman"/>
          <w:sz w:val="24"/>
          <w:szCs w:val="24"/>
          <w:lang w:eastAsia="uk-UA"/>
        </w:rPr>
        <w:t>інстанційності</w:t>
      </w:r>
      <w:proofErr w:type="spellEnd"/>
      <w:r w:rsidRPr="00E60002">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E60002">
        <w:rPr>
          <w:rFonts w:ascii="Times New Roman" w:eastAsia="Times New Roman" w:hAnsi="Times New Roman" w:cs="Times New Roman"/>
          <w:sz w:val="24"/>
          <w:szCs w:val="24"/>
          <w:lang w:eastAsia="uk-UA"/>
        </w:rPr>
        <w:t>інстанційності</w:t>
      </w:r>
      <w:proofErr w:type="spellEnd"/>
      <w:r w:rsidRPr="00E60002">
        <w:rPr>
          <w:rFonts w:ascii="Times New Roman" w:eastAsia="Times New Roman" w:hAnsi="Times New Roman" w:cs="Times New Roman"/>
          <w:sz w:val="24"/>
          <w:szCs w:val="24"/>
          <w:lang w:eastAsia="uk-UA"/>
        </w:rPr>
        <w:t>.</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Рішеннями</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Комісії</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від</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11</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вересня</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2024</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року</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270/зп-24</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(зі</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змінами) та</w:t>
      </w:r>
      <w:r w:rsidRPr="00E60002">
        <w:rPr>
          <w:rFonts w:ascii="Times New Roman" w:eastAsia="Times New Roman" w:hAnsi="Times New Roman" w:cs="Times New Roman"/>
          <w:sz w:val="84"/>
          <w:szCs w:val="84"/>
          <w:lang w:eastAsia="uk-UA"/>
        </w:rPr>
        <w:t xml:space="preserve"> </w:t>
      </w:r>
      <w:r w:rsidRPr="00E60002">
        <w:rPr>
          <w:rFonts w:ascii="Times New Roman" w:eastAsia="Times New Roman" w:hAnsi="Times New Roman" w:cs="Times New Roman"/>
          <w:sz w:val="24"/>
          <w:szCs w:val="24"/>
          <w:lang w:eastAsia="uk-UA"/>
        </w:rPr>
        <w:t>від</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09</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 xml:space="preserve">грудня 2024 року № 316/ас-24 призначено кваліфікаційний іспит у межах конкурсу на </w:t>
      </w:r>
      <w:r w:rsidRPr="00E60002">
        <w:rPr>
          <w:rFonts w:ascii="Times New Roman" w:eastAsia="Times New Roman" w:hAnsi="Times New Roman" w:cs="Times New Roman"/>
          <w:spacing w:val="8"/>
          <w:sz w:val="24"/>
          <w:szCs w:val="24"/>
          <w:lang w:eastAsia="uk-UA"/>
        </w:rPr>
        <w:t>зайняття вакантних посад суддів в апеляційних судах, оголошеного рішенням Комісії</w:t>
      </w:r>
      <w:r w:rsidRPr="00E60002">
        <w:rPr>
          <w:rFonts w:ascii="Times New Roman" w:eastAsia="Times New Roman" w:hAnsi="Times New Roman" w:cs="Times New Roman"/>
          <w:sz w:val="24"/>
          <w:szCs w:val="24"/>
          <w:lang w:eastAsia="uk-UA"/>
        </w:rPr>
        <w:t xml:space="preserve"> від</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14</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вересня 2023 року №</w:t>
      </w:r>
      <w:r w:rsidR="00051B8F" w:rsidRPr="00E60002">
        <w:rPr>
          <w:rFonts w:ascii="Times New Roman" w:eastAsia="Times New Roman" w:hAnsi="Times New Roman" w:cs="Times New Roman"/>
          <w:sz w:val="24"/>
          <w:szCs w:val="24"/>
          <w:lang w:eastAsia="uk-UA"/>
        </w:rPr>
        <w:t> </w:t>
      </w:r>
      <w:r w:rsidRPr="00E60002">
        <w:rPr>
          <w:rFonts w:ascii="Times New Roman" w:eastAsia="Times New Roman" w:hAnsi="Times New Roman" w:cs="Times New Roman"/>
          <w:sz w:val="24"/>
          <w:szCs w:val="24"/>
          <w:lang w:eastAsia="uk-UA"/>
        </w:rPr>
        <w:t>94/зп-23 (зі змінами).</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14</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w:t>
      </w:r>
      <w:r w:rsidRPr="00E60002">
        <w:rPr>
          <w:rFonts w:ascii="Times New Roman" w:eastAsia="Times New Roman" w:hAnsi="Times New Roman" w:cs="Times New Roman"/>
          <w:sz w:val="24"/>
          <w:szCs w:val="24"/>
          <w:lang w:eastAsia="uk-UA"/>
        </w:rPr>
        <w:lastRenderedPageBreak/>
        <w:t>кваліфікаційної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комісії</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суддів</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України</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від</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14</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вересня</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2023</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року</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94/зп-23,</w:t>
      </w:r>
      <w:r w:rsidRPr="00E60002">
        <w:rPr>
          <w:rFonts w:ascii="Times New Roman" w:eastAsia="Times New Roman" w:hAnsi="Times New Roman" w:cs="Times New Roman"/>
          <w:sz w:val="96"/>
          <w:szCs w:val="96"/>
          <w:lang w:eastAsia="uk-UA"/>
        </w:rPr>
        <w:t xml:space="preserve"> </w:t>
      </w:r>
      <w:r w:rsidRPr="00E60002">
        <w:rPr>
          <w:rFonts w:ascii="Times New Roman" w:eastAsia="Times New Roman" w:hAnsi="Times New Roman" w:cs="Times New Roman"/>
          <w:sz w:val="24"/>
          <w:szCs w:val="24"/>
          <w:lang w:eastAsia="uk-UA"/>
        </w:rPr>
        <w:t>від 23</w:t>
      </w:r>
      <w:r w:rsidR="00E60002">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листопада 2023 року № 145/зп-23.</w:t>
      </w:r>
    </w:p>
    <w:p w:rsidR="004E64F7" w:rsidRPr="00E60002" w:rsidRDefault="004E64F7" w:rsidP="004E64F7">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З о</w:t>
      </w:r>
      <w:r w:rsidR="00051B8F" w:rsidRPr="00E60002">
        <w:rPr>
          <w:rFonts w:ascii="Times New Roman" w:eastAsia="Times New Roman" w:hAnsi="Times New Roman" w:cs="Times New Roman"/>
          <w:sz w:val="24"/>
          <w:szCs w:val="24"/>
          <w:lang w:eastAsia="uk-UA"/>
        </w:rPr>
        <w:t xml:space="preserve">гляду на зазначене </w:t>
      </w:r>
      <w:proofErr w:type="spellStart"/>
      <w:r w:rsidR="00051B8F" w:rsidRPr="00E60002">
        <w:rPr>
          <w:rFonts w:ascii="Times New Roman" w:eastAsia="Times New Roman" w:hAnsi="Times New Roman" w:cs="Times New Roman"/>
          <w:sz w:val="24"/>
          <w:szCs w:val="24"/>
          <w:lang w:eastAsia="uk-UA"/>
        </w:rPr>
        <w:t>Свідунович</w:t>
      </w:r>
      <w:proofErr w:type="spellEnd"/>
      <w:r w:rsidR="00051B8F"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отримала такі результати першого етапу «Складання кваліфікаційного іспиту» кваліфікаційного оцінювання кандидатів </w:t>
      </w:r>
      <w:r w:rsidRPr="00E60002">
        <w:rPr>
          <w:rFonts w:ascii="Times New Roman" w:hAnsi="Times New Roman" w:cs="Times New Roman"/>
          <w:sz w:val="24"/>
          <w:szCs w:val="24"/>
          <w:shd w:val="clear" w:color="auto" w:fill="FFFFFF"/>
        </w:rPr>
        <w:t xml:space="preserve">на посади </w:t>
      </w:r>
      <w:r w:rsidRPr="00E60002">
        <w:rPr>
          <w:rFonts w:ascii="Times New Roman" w:hAnsi="Times New Roman" w:cs="Times New Roman"/>
          <w:spacing w:val="10"/>
          <w:sz w:val="24"/>
          <w:szCs w:val="24"/>
          <w:shd w:val="clear" w:color="auto" w:fill="FFFFFF"/>
        </w:rPr>
        <w:t xml:space="preserve">суддів апеляційних загальних судів у межах конкурсу, оголошеного рішенням Комісії </w:t>
      </w:r>
      <w:r w:rsidRPr="00E60002">
        <w:rPr>
          <w:rFonts w:ascii="Times New Roman" w:hAnsi="Times New Roman" w:cs="Times New Roman"/>
          <w:sz w:val="24"/>
          <w:szCs w:val="24"/>
          <w:shd w:val="clear" w:color="auto" w:fill="FFFFFF"/>
        </w:rPr>
        <w:t>від 14 вересня 2023 року № 94/зп-23 (зі змінами).</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4E64F7" w:rsidRPr="00E60002" w:rsidTr="005B6768">
        <w:trPr>
          <w:trHeight w:val="315"/>
        </w:trPr>
        <w:tc>
          <w:tcPr>
            <w:tcW w:w="1675" w:type="dxa"/>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p>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Показник</w:t>
            </w:r>
          </w:p>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Бал</w:t>
            </w:r>
          </w:p>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Бал за критерій</w:t>
            </w:r>
          </w:p>
        </w:tc>
      </w:tr>
      <w:tr w:rsidR="004E64F7" w:rsidRPr="00E60002" w:rsidTr="005B6768">
        <w:trPr>
          <w:trHeight w:val="315"/>
        </w:trPr>
        <w:tc>
          <w:tcPr>
            <w:tcW w:w="1675" w:type="dxa"/>
            <w:vMerge w:val="restart"/>
            <w:tcMar>
              <w:top w:w="30" w:type="dxa"/>
              <w:left w:w="45" w:type="dxa"/>
              <w:bottom w:w="30" w:type="dxa"/>
              <w:right w:w="45" w:type="dxa"/>
            </w:tcMar>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4E64F7" w:rsidRPr="00E60002" w:rsidRDefault="001325B4"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47,2</w:t>
            </w:r>
          </w:p>
        </w:tc>
        <w:tc>
          <w:tcPr>
            <w:tcW w:w="1121" w:type="dxa"/>
            <w:vMerge w:val="restart"/>
            <w:tcMar>
              <w:top w:w="30" w:type="dxa"/>
              <w:left w:w="45" w:type="dxa"/>
              <w:bottom w:w="30" w:type="dxa"/>
              <w:right w:w="45" w:type="dxa"/>
            </w:tcMar>
            <w:vAlign w:val="center"/>
            <w:hideMark/>
          </w:tcPr>
          <w:p w:rsidR="004E64F7" w:rsidRPr="00E60002" w:rsidRDefault="001325B4"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342,2</w:t>
            </w:r>
          </w:p>
        </w:tc>
      </w:tr>
      <w:tr w:rsidR="004E64F7" w:rsidRPr="00E60002" w:rsidTr="005B6768">
        <w:trPr>
          <w:trHeight w:val="315"/>
        </w:trPr>
        <w:tc>
          <w:tcPr>
            <w:tcW w:w="1675"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40</w:t>
            </w:r>
          </w:p>
        </w:tc>
        <w:tc>
          <w:tcPr>
            <w:tcW w:w="1121"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r>
      <w:tr w:rsidR="004E64F7" w:rsidRPr="00E60002" w:rsidTr="005B6768">
        <w:trPr>
          <w:trHeight w:val="315"/>
        </w:trPr>
        <w:tc>
          <w:tcPr>
            <w:tcW w:w="1675"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4E64F7" w:rsidRPr="00E60002" w:rsidRDefault="001325B4"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12</w:t>
            </w:r>
            <w:r w:rsidR="004E64F7" w:rsidRPr="00E60002">
              <w:rPr>
                <w:rFonts w:ascii="Times New Roman" w:eastAsia="Times New Roman" w:hAnsi="Times New Roman" w:cs="Times New Roman"/>
                <w:sz w:val="24"/>
                <w:szCs w:val="24"/>
                <w:lang w:eastAsia="uk-UA"/>
              </w:rPr>
              <w:t>7</w:t>
            </w:r>
          </w:p>
        </w:tc>
        <w:tc>
          <w:tcPr>
            <w:tcW w:w="1121"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r>
      <w:tr w:rsidR="004E64F7" w:rsidRPr="00E60002" w:rsidTr="005B6768">
        <w:trPr>
          <w:trHeight w:val="315"/>
        </w:trPr>
        <w:tc>
          <w:tcPr>
            <w:tcW w:w="1675"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4E64F7" w:rsidRPr="00E60002" w:rsidRDefault="001325B4" w:rsidP="005B6768">
            <w:pPr>
              <w:spacing w:after="0" w:line="240" w:lineRule="auto"/>
              <w:contextualSpacing/>
              <w:jc w:val="center"/>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128</w:t>
            </w:r>
          </w:p>
        </w:tc>
        <w:tc>
          <w:tcPr>
            <w:tcW w:w="1121" w:type="dxa"/>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uk-UA"/>
              </w:rPr>
            </w:pPr>
          </w:p>
        </w:tc>
      </w:tr>
    </w:tbl>
    <w:p w:rsidR="004E64F7" w:rsidRPr="00E60002" w:rsidRDefault="004E64F7" w:rsidP="004E64F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тестування.</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Отже, загальна кількість балів за квал</w:t>
      </w:r>
      <w:r w:rsidR="004A2262" w:rsidRPr="00E60002">
        <w:rPr>
          <w:rFonts w:ascii="Times New Roman" w:eastAsia="Times New Roman" w:hAnsi="Times New Roman" w:cs="Times New Roman"/>
          <w:sz w:val="24"/>
          <w:szCs w:val="24"/>
          <w:lang w:eastAsia="uk-UA"/>
        </w:rPr>
        <w:t>іфікаційний іспит – 342,2</w:t>
      </w:r>
      <w:r w:rsidRPr="00E60002">
        <w:rPr>
          <w:rFonts w:ascii="Times New Roman" w:eastAsia="Times New Roman" w:hAnsi="Times New Roman" w:cs="Times New Roman"/>
          <w:sz w:val="24"/>
          <w:szCs w:val="24"/>
          <w:lang w:eastAsia="uk-UA"/>
        </w:rPr>
        <w:t xml:space="preserve">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із 400 можливих, що свідчить п</w:t>
      </w:r>
      <w:r w:rsidR="004A2262" w:rsidRPr="00E60002">
        <w:rPr>
          <w:rFonts w:ascii="Times New Roman" w:eastAsia="Times New Roman" w:hAnsi="Times New Roman" w:cs="Times New Roman"/>
          <w:sz w:val="24"/>
          <w:szCs w:val="24"/>
          <w:lang w:eastAsia="uk-UA"/>
        </w:rPr>
        <w:t xml:space="preserve">ро підтвердження </w:t>
      </w:r>
      <w:proofErr w:type="spellStart"/>
      <w:r w:rsidR="004A2262" w:rsidRPr="00E60002">
        <w:rPr>
          <w:rFonts w:ascii="Times New Roman" w:eastAsia="Times New Roman" w:hAnsi="Times New Roman" w:cs="Times New Roman"/>
          <w:sz w:val="24"/>
          <w:szCs w:val="24"/>
          <w:lang w:eastAsia="uk-UA"/>
        </w:rPr>
        <w:t>Свідунович</w:t>
      </w:r>
      <w:proofErr w:type="spellEnd"/>
      <w:r w:rsidR="004A2262"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здатності здійснювати правосуддя в</w:t>
      </w:r>
      <w:r w:rsidRPr="00E60002">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E60002">
        <w:rPr>
          <w:rFonts w:ascii="Times New Roman" w:eastAsia="Times New Roman" w:hAnsi="Times New Roman" w:cs="Times New Roman"/>
          <w:sz w:val="24"/>
          <w:szCs w:val="24"/>
          <w:lang w:eastAsia="uk-UA"/>
        </w:rPr>
        <w:t xml:space="preserve">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b/>
          <w:bCs/>
          <w:sz w:val="24"/>
          <w:szCs w:val="24"/>
          <w:lang w:eastAsia="ru-RU"/>
        </w:rPr>
        <w:t xml:space="preserve">Проведення спеціальної перевірки.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4A2262" w:rsidRPr="00E60002">
        <w:rPr>
          <w:rFonts w:ascii="Times New Roman" w:eastAsia="Times New Roman" w:hAnsi="Times New Roman" w:cs="Times New Roman"/>
          <w:sz w:val="24"/>
          <w:szCs w:val="24"/>
          <w:lang w:eastAsia="uk-UA"/>
        </w:rPr>
        <w:t xml:space="preserve">перевірки стосовно </w:t>
      </w:r>
      <w:proofErr w:type="spellStart"/>
      <w:r w:rsidR="004A2262" w:rsidRPr="00E60002">
        <w:rPr>
          <w:rFonts w:ascii="Times New Roman" w:eastAsia="Times New Roman" w:hAnsi="Times New Roman" w:cs="Times New Roman"/>
          <w:sz w:val="24"/>
          <w:szCs w:val="24"/>
          <w:lang w:eastAsia="uk-UA"/>
        </w:rPr>
        <w:t>Свідунович</w:t>
      </w:r>
      <w:proofErr w:type="spellEnd"/>
      <w:r w:rsidR="004A2262" w:rsidRPr="00E60002">
        <w:rPr>
          <w:rFonts w:ascii="Times New Roman" w:eastAsia="Times New Roman" w:hAnsi="Times New Roman" w:cs="Times New Roman"/>
          <w:sz w:val="24"/>
          <w:szCs w:val="24"/>
          <w:lang w:eastAsia="uk-UA"/>
        </w:rPr>
        <w:t xml:space="preserve"> Н.М.</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Запити про надання в</w:t>
      </w:r>
      <w:r w:rsidR="004A2262" w:rsidRPr="00E60002">
        <w:rPr>
          <w:rFonts w:ascii="Times New Roman" w:eastAsia="Times New Roman" w:hAnsi="Times New Roman" w:cs="Times New Roman"/>
          <w:sz w:val="24"/>
          <w:szCs w:val="24"/>
          <w:lang w:eastAsia="uk-UA"/>
        </w:rPr>
        <w:t xml:space="preserve">ідомостей стосовно </w:t>
      </w:r>
      <w:proofErr w:type="spellStart"/>
      <w:r w:rsidR="004A2262" w:rsidRPr="00E60002">
        <w:rPr>
          <w:rFonts w:ascii="Times New Roman" w:eastAsia="Times New Roman" w:hAnsi="Times New Roman" w:cs="Times New Roman"/>
          <w:sz w:val="24"/>
          <w:szCs w:val="24"/>
          <w:lang w:eastAsia="uk-UA"/>
        </w:rPr>
        <w:t>Свідунович</w:t>
      </w:r>
      <w:proofErr w:type="spellEnd"/>
      <w:r w:rsidR="004A2262"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4E64F7" w:rsidRPr="00E60002" w:rsidRDefault="004E64F7" w:rsidP="004E64F7">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Під час проведення спеціальної перевірки не отримано інформації, яка свідчить п</w:t>
      </w:r>
      <w:r w:rsidR="004A2262" w:rsidRPr="00E60002">
        <w:rPr>
          <w:rFonts w:ascii="Times New Roman" w:hAnsi="Times New Roman" w:cs="Times New Roman"/>
          <w:sz w:val="24"/>
          <w:szCs w:val="24"/>
        </w:rPr>
        <w:t xml:space="preserve">ро невідповідність </w:t>
      </w:r>
      <w:proofErr w:type="spellStart"/>
      <w:r w:rsidR="004A2262" w:rsidRPr="00E60002">
        <w:rPr>
          <w:rFonts w:ascii="Times New Roman" w:hAnsi="Times New Roman" w:cs="Times New Roman"/>
          <w:sz w:val="24"/>
          <w:szCs w:val="24"/>
        </w:rPr>
        <w:t>Свідунович</w:t>
      </w:r>
      <w:proofErr w:type="spellEnd"/>
      <w:r w:rsidR="004A2262" w:rsidRPr="00E60002">
        <w:rPr>
          <w:rFonts w:ascii="Times New Roman" w:hAnsi="Times New Roman" w:cs="Times New Roman"/>
          <w:sz w:val="24"/>
          <w:szCs w:val="24"/>
        </w:rPr>
        <w:t xml:space="preserve"> Н.М.</w:t>
      </w:r>
      <w:r w:rsidRPr="00E60002">
        <w:rPr>
          <w:rFonts w:ascii="Times New Roman" w:hAnsi="Times New Roman" w:cs="Times New Roman"/>
          <w:sz w:val="24"/>
          <w:szCs w:val="24"/>
        </w:rPr>
        <w:t xml:space="preserve"> вимогам до кандидата на посаду судді.</w:t>
      </w:r>
    </w:p>
    <w:p w:rsidR="004E64F7" w:rsidRPr="00E60002" w:rsidRDefault="004E64F7" w:rsidP="004E64F7">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w:t>
      </w:r>
      <w:r w:rsidRPr="00E60002">
        <w:rPr>
          <w:rFonts w:ascii="Times New Roman" w:hAnsi="Times New Roman" w:cs="Times New Roman"/>
          <w:sz w:val="24"/>
          <w:szCs w:val="24"/>
        </w:rPr>
        <w:lastRenderedPageBreak/>
        <w:t>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4E64F7" w:rsidRPr="00E60002" w:rsidRDefault="004E64F7" w:rsidP="004E64F7">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Результати 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4E64F7" w:rsidRPr="00E60002" w:rsidRDefault="004E64F7" w:rsidP="000409CD">
      <w:pPr>
        <w:pStyle w:val="rtejustify"/>
        <w:shd w:val="clear" w:color="auto" w:fill="FFFFFF"/>
        <w:spacing w:before="0" w:beforeAutospacing="0" w:after="0" w:afterAutospacing="0"/>
        <w:ind w:firstLine="709"/>
        <w:contextualSpacing/>
        <w:jc w:val="both"/>
        <w:rPr>
          <w:b/>
          <w:bCs/>
          <w:lang w:eastAsia="ru-RU"/>
        </w:rPr>
      </w:pPr>
      <w:r w:rsidRPr="00E60002">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4E64F7" w:rsidRPr="00E60002" w:rsidRDefault="004E64F7" w:rsidP="000409CD">
      <w:pPr>
        <w:pStyle w:val="rtejustify"/>
        <w:shd w:val="clear" w:color="auto" w:fill="FFFFFF"/>
        <w:spacing w:before="0" w:beforeAutospacing="0" w:after="0" w:afterAutospacing="0"/>
        <w:ind w:firstLine="709"/>
        <w:contextualSpacing/>
        <w:jc w:val="both"/>
        <w:rPr>
          <w:rFonts w:eastAsia="Calibri"/>
          <w:b/>
          <w:bCs/>
          <w:shd w:val="clear" w:color="auto" w:fill="FFFFFF"/>
        </w:rPr>
      </w:pPr>
      <w:r w:rsidRPr="00E60002">
        <w:rPr>
          <w:rFonts w:eastAsia="Calibri"/>
          <w:b/>
          <w:bCs/>
          <w:shd w:val="clear" w:color="auto" w:fill="FFFFFF"/>
        </w:rPr>
        <w:t>Стислий опис проходження другого етапу кваліфікаційного оцінювання.</w:t>
      </w:r>
    </w:p>
    <w:p w:rsidR="004E64F7" w:rsidRPr="00E60002" w:rsidRDefault="004E64F7" w:rsidP="000409CD">
      <w:pPr>
        <w:pStyle w:val="rtejustify"/>
        <w:shd w:val="clear" w:color="auto" w:fill="FFFFFF"/>
        <w:spacing w:before="0" w:beforeAutospacing="0" w:after="0" w:afterAutospacing="0"/>
        <w:ind w:firstLine="709"/>
        <w:contextualSpacing/>
        <w:jc w:val="both"/>
        <w:rPr>
          <w:shd w:val="clear" w:color="auto" w:fill="FFFFFF"/>
          <w:lang w:eastAsia="ru-RU"/>
        </w:rPr>
      </w:pPr>
      <w:r w:rsidRPr="00E60002">
        <w:rPr>
          <w:shd w:val="clear" w:color="auto" w:fill="FFFFFF"/>
          <w:lang w:eastAsia="ru-RU"/>
        </w:rPr>
        <w:t xml:space="preserve">Рішенням Комісії від 17 квітня 2025 </w:t>
      </w:r>
      <w:r w:rsidR="00E222DE" w:rsidRPr="00E60002">
        <w:rPr>
          <w:shd w:val="clear" w:color="auto" w:fill="FFFFFF"/>
          <w:lang w:eastAsia="ru-RU"/>
        </w:rPr>
        <w:t xml:space="preserve">року </w:t>
      </w:r>
      <w:r w:rsidRPr="00E60002">
        <w:rPr>
          <w:shd w:val="clear" w:color="auto" w:fill="FFFFFF"/>
          <w:lang w:eastAsia="ru-RU"/>
        </w:rPr>
        <w:t>№ 89/зп-25 допущено 706 кандидатів</w:t>
      </w:r>
      <w:r w:rsidR="000409CD">
        <w:rPr>
          <w:shd w:val="clear" w:color="auto" w:fill="FFFFFF"/>
          <w:lang w:eastAsia="ru-RU"/>
        </w:rPr>
        <w:t xml:space="preserve"> </w:t>
      </w:r>
      <w:r w:rsidRPr="00E60002">
        <w:rPr>
          <w:shd w:val="clear" w:color="auto" w:fill="FFFFFF"/>
          <w:lang w:eastAsia="ru-RU"/>
        </w:rPr>
        <w:t>на посади суддів апеляційних загальних судів, які успішно склали кваліфікаці</w:t>
      </w:r>
      <w:r w:rsidR="004A2262" w:rsidRPr="00E60002">
        <w:rPr>
          <w:shd w:val="clear" w:color="auto" w:fill="FFFFFF"/>
          <w:lang w:eastAsia="ru-RU"/>
        </w:rPr>
        <w:t xml:space="preserve">йний іспит, зокрема </w:t>
      </w:r>
      <w:proofErr w:type="spellStart"/>
      <w:r w:rsidR="004A2262" w:rsidRPr="00E60002">
        <w:rPr>
          <w:shd w:val="clear" w:color="auto" w:fill="FFFFFF"/>
          <w:lang w:eastAsia="ru-RU"/>
        </w:rPr>
        <w:t>Свідунович</w:t>
      </w:r>
      <w:proofErr w:type="spellEnd"/>
      <w:r w:rsidR="004A2262" w:rsidRPr="00E60002">
        <w:rPr>
          <w:shd w:val="clear" w:color="auto" w:fill="FFFFFF"/>
          <w:lang w:eastAsia="ru-RU"/>
        </w:rPr>
        <w:t xml:space="preserve"> Н.М.</w:t>
      </w:r>
      <w:r w:rsidRPr="00E60002">
        <w:rPr>
          <w:shd w:val="clear" w:color="auto" w:fill="FFFFFF"/>
          <w:lang w:eastAsia="ru-RU"/>
        </w:rPr>
        <w:t>, до другого етапу кваліфікаційного оцінювання «Дослідження досьє та проведення</w:t>
      </w:r>
      <w:r w:rsidRPr="000409CD">
        <w:rPr>
          <w:sz w:val="144"/>
          <w:szCs w:val="144"/>
          <w:shd w:val="clear" w:color="auto" w:fill="FFFFFF"/>
          <w:lang w:eastAsia="ru-RU"/>
        </w:rPr>
        <w:t xml:space="preserve"> </w:t>
      </w:r>
      <w:r w:rsidRPr="00E60002">
        <w:rPr>
          <w:shd w:val="clear" w:color="auto" w:fill="FFFFFF"/>
          <w:lang w:eastAsia="ru-RU"/>
        </w:rPr>
        <w:t>співбесіди»</w:t>
      </w:r>
      <w:r w:rsidRPr="000409CD">
        <w:rPr>
          <w:sz w:val="144"/>
          <w:szCs w:val="144"/>
          <w:shd w:val="clear" w:color="auto" w:fill="FFFFFF"/>
          <w:lang w:eastAsia="ru-RU"/>
        </w:rPr>
        <w:t xml:space="preserve"> </w:t>
      </w:r>
      <w:r w:rsidRPr="00E60002">
        <w:rPr>
          <w:shd w:val="clear" w:color="auto" w:fill="FFFFFF"/>
          <w:lang w:eastAsia="ru-RU"/>
        </w:rPr>
        <w:t>у</w:t>
      </w:r>
      <w:r w:rsidRPr="000409CD">
        <w:rPr>
          <w:sz w:val="144"/>
          <w:szCs w:val="144"/>
          <w:shd w:val="clear" w:color="auto" w:fill="FFFFFF"/>
          <w:lang w:eastAsia="ru-RU"/>
        </w:rPr>
        <w:t xml:space="preserve"> </w:t>
      </w:r>
      <w:r w:rsidRPr="00E60002">
        <w:rPr>
          <w:shd w:val="clear" w:color="auto" w:fill="FFFFFF"/>
          <w:lang w:eastAsia="ru-RU"/>
        </w:rPr>
        <w:t>межах</w:t>
      </w:r>
      <w:r w:rsidRPr="000409CD">
        <w:rPr>
          <w:sz w:val="144"/>
          <w:szCs w:val="144"/>
          <w:shd w:val="clear" w:color="auto" w:fill="FFFFFF"/>
          <w:lang w:eastAsia="ru-RU"/>
        </w:rPr>
        <w:t xml:space="preserve"> </w:t>
      </w:r>
      <w:r w:rsidRPr="00E60002">
        <w:rPr>
          <w:shd w:val="clear" w:color="auto" w:fill="FFFFFF"/>
          <w:lang w:eastAsia="ru-RU"/>
        </w:rPr>
        <w:t>конкурсу,</w:t>
      </w:r>
      <w:r w:rsidRPr="000409CD">
        <w:rPr>
          <w:sz w:val="144"/>
          <w:szCs w:val="144"/>
          <w:shd w:val="clear" w:color="auto" w:fill="FFFFFF"/>
          <w:lang w:eastAsia="ru-RU"/>
        </w:rPr>
        <w:t xml:space="preserve"> </w:t>
      </w:r>
      <w:r w:rsidRPr="00E60002">
        <w:rPr>
          <w:shd w:val="clear" w:color="auto" w:fill="FFFFFF"/>
          <w:lang w:eastAsia="ru-RU"/>
        </w:rPr>
        <w:t>оголошеного</w:t>
      </w:r>
      <w:r w:rsidRPr="000409CD">
        <w:rPr>
          <w:sz w:val="144"/>
          <w:szCs w:val="144"/>
          <w:shd w:val="clear" w:color="auto" w:fill="FFFFFF"/>
          <w:lang w:eastAsia="ru-RU"/>
        </w:rPr>
        <w:t xml:space="preserve"> </w:t>
      </w:r>
      <w:r w:rsidRPr="00E60002">
        <w:rPr>
          <w:shd w:val="clear" w:color="auto" w:fill="FFFFFF"/>
          <w:lang w:eastAsia="ru-RU"/>
        </w:rPr>
        <w:t>рішенням</w:t>
      </w:r>
      <w:r w:rsidRPr="000409CD">
        <w:rPr>
          <w:sz w:val="144"/>
          <w:szCs w:val="144"/>
          <w:shd w:val="clear" w:color="auto" w:fill="FFFFFF"/>
          <w:lang w:eastAsia="ru-RU"/>
        </w:rPr>
        <w:t xml:space="preserve"> </w:t>
      </w:r>
      <w:r w:rsidRPr="00E60002">
        <w:rPr>
          <w:shd w:val="clear" w:color="auto" w:fill="FFFFFF"/>
          <w:lang w:eastAsia="ru-RU"/>
        </w:rPr>
        <w:t>Комісії</w:t>
      </w:r>
      <w:r w:rsidRPr="000409CD">
        <w:rPr>
          <w:sz w:val="144"/>
          <w:szCs w:val="144"/>
          <w:shd w:val="clear" w:color="auto" w:fill="FFFFFF"/>
          <w:lang w:eastAsia="ru-RU"/>
        </w:rPr>
        <w:t xml:space="preserve"> </w:t>
      </w:r>
      <w:r w:rsidRPr="00E60002">
        <w:rPr>
          <w:shd w:val="clear" w:color="auto" w:fill="FFFFFF"/>
          <w:lang w:eastAsia="ru-RU"/>
        </w:rPr>
        <w:t>від 14 вересня 2023 року № 94/зп-23 (зі змінами).</w:t>
      </w:r>
    </w:p>
    <w:p w:rsidR="004E64F7" w:rsidRPr="00E60002" w:rsidRDefault="004E64F7" w:rsidP="000409CD">
      <w:pPr>
        <w:pStyle w:val="rtejustify"/>
        <w:shd w:val="clear" w:color="auto" w:fill="FFFFFF"/>
        <w:spacing w:before="0" w:beforeAutospacing="0" w:after="0" w:afterAutospacing="0"/>
        <w:ind w:firstLine="709"/>
        <w:contextualSpacing/>
        <w:jc w:val="both"/>
        <w:rPr>
          <w:shd w:val="clear" w:color="auto" w:fill="FFFFFF"/>
          <w:lang w:eastAsia="ru-RU"/>
        </w:rPr>
      </w:pPr>
      <w:r w:rsidRPr="000409CD">
        <w:rPr>
          <w:spacing w:val="12"/>
          <w:shd w:val="clear" w:color="auto" w:fill="FFFFFF"/>
          <w:lang w:eastAsia="ru-RU"/>
        </w:rPr>
        <w:t>Рішенням Комісії від 28 квітня 2025 року № 92/зп-25 визначено, що другий</w:t>
      </w:r>
      <w:r w:rsidRPr="00E60002">
        <w:rPr>
          <w:shd w:val="clear" w:color="auto" w:fill="FFFFFF"/>
          <w:lang w:eastAsia="ru-RU"/>
        </w:rPr>
        <w:t xml:space="preserve">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Відповідно</w:t>
      </w:r>
      <w:r w:rsidRPr="000409CD">
        <w:rPr>
          <w:sz w:val="170"/>
          <w:szCs w:val="170"/>
        </w:rPr>
        <w:t xml:space="preserve"> </w:t>
      </w:r>
      <w:r w:rsidRPr="00E60002">
        <w:t>до</w:t>
      </w:r>
      <w:r w:rsidRPr="000409CD">
        <w:rPr>
          <w:sz w:val="170"/>
          <w:szCs w:val="170"/>
        </w:rPr>
        <w:t xml:space="preserve"> </w:t>
      </w:r>
      <w:r w:rsidRPr="00E60002">
        <w:t>протоколу</w:t>
      </w:r>
      <w:r w:rsidRPr="000409CD">
        <w:rPr>
          <w:sz w:val="170"/>
          <w:szCs w:val="170"/>
        </w:rPr>
        <w:t xml:space="preserve"> </w:t>
      </w:r>
      <w:r w:rsidRPr="00E60002">
        <w:t>повторного</w:t>
      </w:r>
      <w:r w:rsidRPr="000409CD">
        <w:rPr>
          <w:sz w:val="170"/>
          <w:szCs w:val="170"/>
        </w:rPr>
        <w:t xml:space="preserve"> </w:t>
      </w:r>
      <w:r w:rsidRPr="00E60002">
        <w:t>розподілу</w:t>
      </w:r>
      <w:r w:rsidRPr="000409CD">
        <w:rPr>
          <w:sz w:val="170"/>
          <w:szCs w:val="170"/>
        </w:rPr>
        <w:t xml:space="preserve"> </w:t>
      </w:r>
      <w:r w:rsidRPr="00E60002">
        <w:t>між</w:t>
      </w:r>
      <w:r w:rsidRPr="000409CD">
        <w:rPr>
          <w:sz w:val="170"/>
          <w:szCs w:val="170"/>
        </w:rPr>
        <w:t xml:space="preserve"> </w:t>
      </w:r>
      <w:r w:rsidRPr="00E60002">
        <w:t>членами</w:t>
      </w:r>
      <w:r w:rsidRPr="000409CD">
        <w:rPr>
          <w:sz w:val="170"/>
          <w:szCs w:val="170"/>
        </w:rPr>
        <w:t xml:space="preserve"> </w:t>
      </w:r>
      <w:r w:rsidRPr="000409CD">
        <w:rPr>
          <w:spacing w:val="6"/>
        </w:rPr>
        <w:t>Комісії від 21 травня 2025 року доповідачем у справі кандидата на посаду судді</w:t>
      </w:r>
      <w:r w:rsidRPr="00E60002">
        <w:t xml:space="preserve"> </w:t>
      </w:r>
      <w:r w:rsidRPr="00E60002">
        <w:rPr>
          <w:shd w:val="clear" w:color="auto" w:fill="FFFFFF"/>
        </w:rPr>
        <w:t>апеляційног</w:t>
      </w:r>
      <w:r w:rsidR="004A2262" w:rsidRPr="00E60002">
        <w:rPr>
          <w:shd w:val="clear" w:color="auto" w:fill="FFFFFF"/>
        </w:rPr>
        <w:t xml:space="preserve">о загального суду </w:t>
      </w:r>
      <w:proofErr w:type="spellStart"/>
      <w:r w:rsidR="004A2262" w:rsidRPr="00E60002">
        <w:rPr>
          <w:shd w:val="clear" w:color="auto" w:fill="FFFFFF"/>
        </w:rPr>
        <w:t>Свідунович</w:t>
      </w:r>
      <w:proofErr w:type="spellEnd"/>
      <w:r w:rsidR="004A2262" w:rsidRPr="00E60002">
        <w:rPr>
          <w:shd w:val="clear" w:color="auto" w:fill="FFFFFF"/>
        </w:rPr>
        <w:t xml:space="preserve"> Н.М.</w:t>
      </w:r>
      <w:r w:rsidRPr="00E60002">
        <w:rPr>
          <w:shd w:val="clear" w:color="auto" w:fill="FFFFFF"/>
        </w:rPr>
        <w:t xml:space="preserve"> </w:t>
      </w:r>
      <w:r w:rsidRPr="00E60002">
        <w:t xml:space="preserve">визначено члена Комісії </w:t>
      </w:r>
      <w:proofErr w:type="spellStart"/>
      <w:r w:rsidRPr="00E60002">
        <w:t>Омельяна</w:t>
      </w:r>
      <w:proofErr w:type="spellEnd"/>
      <w:r w:rsidRPr="00E60002">
        <w:t xml:space="preserve"> О.С.</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Комісія 26 травня 2025 року звернулась до кандидатів на посади суддів в</w:t>
      </w:r>
      <w:r w:rsidRPr="00E60002">
        <w:rPr>
          <w:shd w:val="clear" w:color="auto" w:fill="FFFFFF"/>
        </w:rPr>
        <w:t xml:space="preserve"> апеляційних загальних судах</w:t>
      </w:r>
      <w:r w:rsidRPr="00E60002">
        <w:t xml:space="preserve"> (лист № </w:t>
      </w:r>
      <w:r w:rsidRPr="00E60002">
        <w:rPr>
          <w:shd w:val="clear" w:color="auto" w:fill="FFFFFF"/>
        </w:rPr>
        <w:t>21-4281/25</w:t>
      </w:r>
      <w:r w:rsidRPr="00E60002">
        <w:t>)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її відповідність зазначеним критеріям особистої та соціальної компетентності, за відповідною формою. Водночас увагу кандидатів було звернено на пункт</w:t>
      </w:r>
      <w:r w:rsidR="000409CD">
        <w:t xml:space="preserve"> </w:t>
      </w:r>
      <w:r w:rsidRPr="00E60002">
        <w:t xml:space="preserve">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E60002">
        <w:t>бала</w:t>
      </w:r>
      <w:proofErr w:type="spellEnd"/>
      <w:r w:rsidRPr="00E60002">
        <w:t xml:space="preserve">, ефективна взаємодія – 12,5 </w:t>
      </w:r>
      <w:proofErr w:type="spellStart"/>
      <w:r w:rsidRPr="00E60002">
        <w:t>бала</w:t>
      </w:r>
      <w:proofErr w:type="spellEnd"/>
      <w:r w:rsidRPr="00E60002">
        <w:t>, стійкість мотивації – 12,5 </w:t>
      </w:r>
      <w:proofErr w:type="spellStart"/>
      <w:r w:rsidRPr="00E60002">
        <w:t>бала</w:t>
      </w:r>
      <w:proofErr w:type="spellEnd"/>
      <w:r w:rsidRPr="00E60002">
        <w:t xml:space="preserve">, емоційна стійкість – 12,5 </w:t>
      </w:r>
      <w:proofErr w:type="spellStart"/>
      <w:r w:rsidRPr="00E60002">
        <w:t>бала</w:t>
      </w:r>
      <w:proofErr w:type="spellEnd"/>
      <w:r w:rsidRPr="00E60002">
        <w:t xml:space="preserve">). </w:t>
      </w:r>
    </w:p>
    <w:p w:rsidR="004E64F7" w:rsidRPr="00E60002" w:rsidRDefault="002D3ABA" w:rsidP="000409CD">
      <w:pPr>
        <w:pStyle w:val="rtejustify"/>
        <w:shd w:val="clear" w:color="auto" w:fill="FFFFFF"/>
        <w:spacing w:before="0" w:beforeAutospacing="0" w:after="0" w:afterAutospacing="0"/>
        <w:ind w:firstLine="709"/>
        <w:contextualSpacing/>
        <w:jc w:val="both"/>
      </w:pPr>
      <w:r w:rsidRPr="00E60002">
        <w:t xml:space="preserve">Кандидатом </w:t>
      </w:r>
      <w:proofErr w:type="spellStart"/>
      <w:r w:rsidRPr="00E60002">
        <w:t>Свідунович</w:t>
      </w:r>
      <w:proofErr w:type="spellEnd"/>
      <w:r w:rsidRPr="00E60002">
        <w:t xml:space="preserve"> Н.М. 09</w:t>
      </w:r>
      <w:r w:rsidR="004E64F7" w:rsidRPr="00E60002">
        <w:t xml:space="preserve"> червня 2025 року надіслано до Комісії відповідні пояснення та докази на їх підтвердження. У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4E64F7" w:rsidRPr="00E60002" w:rsidRDefault="00D80D9E" w:rsidP="000409CD">
      <w:pPr>
        <w:pStyle w:val="rtejustify"/>
        <w:shd w:val="clear" w:color="auto" w:fill="FFFFFF"/>
        <w:spacing w:before="0" w:beforeAutospacing="0" w:after="0" w:afterAutospacing="0"/>
        <w:ind w:firstLine="709"/>
        <w:contextualSpacing/>
        <w:jc w:val="both"/>
      </w:pPr>
      <w:proofErr w:type="spellStart"/>
      <w:r w:rsidRPr="00E60002">
        <w:t>Свідунович</w:t>
      </w:r>
      <w:proofErr w:type="spellEnd"/>
      <w:r w:rsidRPr="00E60002">
        <w:t xml:space="preserve"> Н.М.</w:t>
      </w:r>
      <w:r w:rsidR="004E64F7" w:rsidRPr="00E60002">
        <w:t xml:space="preserve"> забезпечено можливість ознайомитись із досьє кандидата на посаду судді. </w:t>
      </w:r>
    </w:p>
    <w:p w:rsidR="004E64F7" w:rsidRPr="00E60002" w:rsidRDefault="004E64F7" w:rsidP="004E64F7">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Співбесіду з канд</w:t>
      </w:r>
      <w:r w:rsidR="00D80D9E" w:rsidRPr="00E60002">
        <w:rPr>
          <w:rFonts w:ascii="Times New Roman" w:hAnsi="Times New Roman" w:cs="Times New Roman"/>
          <w:sz w:val="24"/>
          <w:szCs w:val="24"/>
          <w:shd w:val="clear" w:color="auto" w:fill="FFFFFF"/>
        </w:rPr>
        <w:t>идатом Комісією призначено на 11 листопада</w:t>
      </w:r>
      <w:r w:rsidRPr="00E60002">
        <w:rPr>
          <w:rFonts w:ascii="Times New Roman" w:hAnsi="Times New Roman" w:cs="Times New Roman"/>
          <w:sz w:val="24"/>
          <w:szCs w:val="24"/>
          <w:shd w:val="clear" w:color="auto" w:fill="FFFFFF"/>
        </w:rPr>
        <w:t xml:space="preserve"> 2025 року. </w:t>
      </w:r>
    </w:p>
    <w:p w:rsidR="007C4060" w:rsidRPr="00E60002" w:rsidRDefault="007C4060" w:rsidP="007C4060">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До Комісії 17 жовтня 2025 року надійшло рішення </w:t>
      </w:r>
      <w:r w:rsidRPr="00E60002">
        <w:rPr>
          <w:rFonts w:ascii="Times New Roman" w:hAnsi="Times New Roman" w:cs="Times New Roman"/>
          <w:sz w:val="24"/>
          <w:szCs w:val="24"/>
          <w:shd w:val="clear" w:color="auto" w:fill="FFFFFF"/>
        </w:rPr>
        <w:t>Громадської ради доброчесності (далі – ГРД)</w:t>
      </w:r>
      <w:r w:rsidRPr="00E60002">
        <w:rPr>
          <w:rFonts w:ascii="Times New Roman" w:eastAsia="Times New Roman" w:hAnsi="Times New Roman" w:cs="Times New Roman"/>
          <w:sz w:val="24"/>
          <w:szCs w:val="24"/>
          <w:lang w:eastAsia="uk-UA"/>
        </w:rPr>
        <w:t xml:space="preserve"> про надання Вищій кваліфікаційній комісії суддів України інформації стосовно кандидата на посаду </w:t>
      </w:r>
      <w:r w:rsidRPr="00E60002">
        <w:rPr>
          <w:rFonts w:ascii="Times New Roman" w:hAnsi="Times New Roman" w:cs="Times New Roman"/>
          <w:color w:val="000000"/>
          <w:sz w:val="24"/>
          <w:szCs w:val="24"/>
          <w:shd w:val="clear" w:color="auto" w:fill="FFFFFF"/>
        </w:rPr>
        <w:t xml:space="preserve">судді апеляційного загального суду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w:t>
      </w:r>
    </w:p>
    <w:p w:rsidR="00E94DE2" w:rsidRPr="00E60002" w:rsidRDefault="00E94DE2" w:rsidP="00E94DE2">
      <w:pPr>
        <w:spacing w:after="0" w:line="240" w:lineRule="auto"/>
        <w:ind w:firstLine="709"/>
        <w:contextualSpacing/>
        <w:jc w:val="both"/>
        <w:rPr>
          <w:rFonts w:ascii="Times New Roman" w:eastAsia="Times New Roman" w:hAnsi="Times New Roman" w:cs="Times New Roman"/>
          <w:sz w:val="24"/>
          <w:szCs w:val="24"/>
          <w:lang w:eastAsia="uk-UA"/>
        </w:rPr>
      </w:pPr>
      <w:r w:rsidRPr="000409CD">
        <w:rPr>
          <w:rFonts w:ascii="Times New Roman" w:eastAsia="Times New Roman" w:hAnsi="Times New Roman" w:cs="Times New Roman"/>
          <w:spacing w:val="10"/>
          <w:sz w:val="24"/>
          <w:szCs w:val="24"/>
          <w:lang w:eastAsia="uk-UA"/>
        </w:rPr>
        <w:t xml:space="preserve">Членом Комісії – доповідачем запропоновано (лист від 21 жовтня 2025 року </w:t>
      </w:r>
      <w:r w:rsidRPr="00E60002">
        <w:rPr>
          <w:rFonts w:ascii="Times New Roman" w:eastAsia="Times New Roman" w:hAnsi="Times New Roman" w:cs="Times New Roman"/>
          <w:sz w:val="24"/>
          <w:szCs w:val="24"/>
          <w:lang w:eastAsia="uk-UA"/>
        </w:rPr>
        <w:t>№ 32</w:t>
      </w:r>
      <w:r w:rsidR="000409CD">
        <w:rPr>
          <w:rFonts w:ascii="Times New Roman" w:eastAsia="Times New Roman" w:hAnsi="Times New Roman" w:cs="Times New Roman"/>
          <w:sz w:val="24"/>
          <w:szCs w:val="24"/>
          <w:lang w:eastAsia="uk-UA"/>
        </w:rPr>
        <w:t xml:space="preserve"> </w:t>
      </w:r>
      <w:r w:rsidRPr="00E60002">
        <w:rPr>
          <w:rFonts w:ascii="Times New Roman" w:eastAsia="Times New Roman" w:hAnsi="Times New Roman" w:cs="Times New Roman"/>
          <w:sz w:val="24"/>
          <w:szCs w:val="24"/>
          <w:lang w:eastAsia="uk-UA"/>
        </w:rPr>
        <w:t xml:space="preserve">дпс-1409/24)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 надати пояснення та документи чи інші відомості, які доповнюють, спростовують або уточнюють інформацію, викладену в рішенні ГРД. З метою сприяння своєчасному ознайомленню із рішенням ГРД Комісією надіслано електронну копію цього рішення.</w:t>
      </w:r>
    </w:p>
    <w:p w:rsidR="00E94DE2" w:rsidRPr="00E60002" w:rsidRDefault="00E94DE2" w:rsidP="00E94DE2">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Кандидатом 10 листопада 2025 року надіслано на адресу Комісії пояснення.</w:t>
      </w:r>
    </w:p>
    <w:p w:rsidR="00E94DE2" w:rsidRPr="00E60002" w:rsidRDefault="00E94DE2" w:rsidP="00E94DE2">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lastRenderedPageBreak/>
        <w:t xml:space="preserve">Комісією 11 листопада 2025 року проведено співбесіду із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w:t>
      </w:r>
      <w:r w:rsidRPr="00E60002">
        <w:rPr>
          <w:rFonts w:ascii="Times New Roman" w:hAnsi="Times New Roman" w:cs="Times New Roman"/>
          <w:sz w:val="24"/>
          <w:szCs w:val="24"/>
          <w:shd w:val="clear" w:color="auto" w:fill="FFFFFF"/>
        </w:rPr>
        <w:t xml:space="preserve"> </w:t>
      </w:r>
      <w:r w:rsidRPr="00E60002">
        <w:rPr>
          <w:rFonts w:ascii="Times New Roman" w:eastAsia="Times New Roman" w:hAnsi="Times New Roman" w:cs="Times New Roman"/>
          <w:sz w:val="24"/>
          <w:szCs w:val="24"/>
          <w:lang w:eastAsia="uk-UA"/>
        </w:rPr>
        <w:t xml:space="preserve">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E60002">
        <w:rPr>
          <w:rFonts w:ascii="Times New Roman" w:eastAsia="Times New Roman" w:hAnsi="Times New Roman" w:cs="Times New Roman"/>
          <w:sz w:val="24"/>
          <w:szCs w:val="24"/>
          <w:lang w:eastAsia="uk-UA"/>
        </w:rPr>
        <w:t>неточностей</w:t>
      </w:r>
      <w:proofErr w:type="spellEnd"/>
      <w:r w:rsidRPr="00E60002">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E94DE2" w:rsidRPr="00E60002" w:rsidRDefault="00E94DE2" w:rsidP="00E94DE2">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60002">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rPr>
          <w:b/>
          <w:lang w:eastAsia="ru-RU"/>
        </w:rPr>
        <w:t xml:space="preserve">Встановлення відповідності кандидата критерію особистої компетентності. </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E60002">
        <w:t>відповідально</w:t>
      </w:r>
      <w:proofErr w:type="spellEnd"/>
      <w:r w:rsidRPr="00E60002">
        <w:t xml:space="preserve">, самостійно, цілеспрямовано та </w:t>
      </w:r>
      <w:proofErr w:type="spellStart"/>
      <w:r w:rsidRPr="00E60002">
        <w:t>стійко</w:t>
      </w:r>
      <w:proofErr w:type="spellEnd"/>
      <w:r w:rsidRPr="00E60002">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4E64F7" w:rsidRPr="00E60002" w:rsidRDefault="004E64F7" w:rsidP="000409CD">
      <w:pPr>
        <w:pStyle w:val="rtejustify"/>
        <w:shd w:val="clear" w:color="auto" w:fill="FFFFFF"/>
        <w:spacing w:before="0" w:beforeAutospacing="0" w:after="0" w:afterAutospacing="0"/>
        <w:ind w:firstLine="709"/>
        <w:contextualSpacing/>
        <w:jc w:val="both"/>
        <w:rPr>
          <w:spacing w:val="-4"/>
        </w:rPr>
      </w:pPr>
      <w:r w:rsidRPr="00E60002">
        <w:rPr>
          <w:spacing w:val="-4"/>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4E64F7" w:rsidRPr="00E60002" w:rsidRDefault="004E64F7" w:rsidP="000409CD">
      <w:pPr>
        <w:pStyle w:val="rtejustify"/>
        <w:shd w:val="clear" w:color="auto" w:fill="FFFFFF"/>
        <w:spacing w:before="0" w:beforeAutospacing="0" w:after="0" w:afterAutospacing="0"/>
        <w:ind w:firstLine="709"/>
        <w:contextualSpacing/>
        <w:jc w:val="both"/>
        <w:rPr>
          <w:spacing w:val="-4"/>
        </w:rPr>
      </w:pPr>
      <w:r w:rsidRPr="00E60002">
        <w:rPr>
          <w:spacing w:val="-4"/>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60002">
        <w:rPr>
          <w:spacing w:val="-4"/>
        </w:rPr>
        <w:t>уроки</w:t>
      </w:r>
      <w:proofErr w:type="spellEnd"/>
      <w:r w:rsidRPr="00E60002">
        <w:rPr>
          <w:spacing w:val="-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60002">
        <w:rPr>
          <w:spacing w:val="-4"/>
        </w:rPr>
        <w:t>проєктах</w:t>
      </w:r>
      <w:proofErr w:type="spellEnd"/>
      <w:r w:rsidRPr="00E60002">
        <w:rPr>
          <w:spacing w:val="-4"/>
        </w:rPr>
        <w:t xml:space="preserve"> юридичного спрямування, пише статті, колонки або блоги на правову тематику тощо.</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Вагу критерію особистої компетентності та її показників визначено таким чином: особиста компетентність – 50 балів, з яких:</w:t>
      </w:r>
      <w:bookmarkStart w:id="2" w:name="143"/>
      <w:bookmarkEnd w:id="2"/>
      <w:r w:rsidRPr="00E60002">
        <w:t xml:space="preserve"> рішучість та відповідальність – 25 балів</w:t>
      </w:r>
      <w:bookmarkStart w:id="3" w:name="144"/>
      <w:bookmarkEnd w:id="3"/>
      <w:r w:rsidRPr="00E60002">
        <w:t>; безперервний розвиток – 25 балів.</w:t>
      </w:r>
      <w:bookmarkStart w:id="4" w:name="145"/>
      <w:bookmarkEnd w:id="4"/>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 xml:space="preserve">Комісія відзначає, що Положення про конкурс, а також Положення про кваліфікаційне </w:t>
      </w:r>
      <w:r w:rsidRPr="000409CD">
        <w:rPr>
          <w:spacing w:val="6"/>
        </w:rPr>
        <w:t xml:space="preserve">оцінювання ґрунтуються на принципі особистої відповідальності кандидата за подання </w:t>
      </w:r>
      <w:r w:rsidRPr="00E60002">
        <w:t>повної, достовірної та переконливої інформації про його відповідність встановленим критеріям.</w:t>
      </w:r>
    </w:p>
    <w:p w:rsidR="004E64F7" w:rsidRPr="00E60002" w:rsidRDefault="004E64F7" w:rsidP="000409CD">
      <w:pPr>
        <w:pStyle w:val="rtejustify"/>
        <w:shd w:val="clear" w:color="auto" w:fill="FFFFFF"/>
        <w:spacing w:before="0" w:beforeAutospacing="0" w:after="0" w:afterAutospacing="0"/>
        <w:ind w:firstLine="709"/>
        <w:contextualSpacing/>
        <w:jc w:val="both"/>
        <w:rPr>
          <w:spacing w:val="4"/>
        </w:rPr>
      </w:pPr>
      <w:r w:rsidRPr="00E60002">
        <w:rPr>
          <w:spacing w:val="4"/>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lastRenderedPageBreak/>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w:t>
      </w:r>
      <w:r w:rsidR="0079077F" w:rsidRPr="00E60002">
        <w:t>аморефлексії та фахового змісту</w:t>
      </w:r>
      <w:r w:rsidRPr="00E60002">
        <w:t xml:space="preserve"> можуть негативно впливати на оцінювання Комісією відповідного критерію.</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4E64F7" w:rsidRPr="00E60002" w:rsidRDefault="004E64F7" w:rsidP="000409CD">
      <w:pPr>
        <w:pStyle w:val="rtejustify"/>
        <w:shd w:val="clear" w:color="auto" w:fill="FFFFFF"/>
        <w:spacing w:before="0" w:beforeAutospacing="0" w:after="0" w:afterAutospacing="0"/>
        <w:ind w:firstLine="709"/>
        <w:contextualSpacing/>
        <w:jc w:val="both"/>
      </w:pPr>
      <w:r w:rsidRPr="00E60002">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E60002">
        <w:t>бала</w:t>
      </w:r>
      <w:proofErr w:type="spellEnd"/>
      <w:r w:rsidRPr="00E60002">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60002">
        <w:t>бала</w:t>
      </w:r>
      <w:proofErr w:type="spellEnd"/>
      <w:r w:rsidRPr="00E60002">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4E64F7" w:rsidRPr="00E60002" w:rsidTr="005B6768">
        <w:trPr>
          <w:trHeight w:val="307"/>
        </w:trPr>
        <w:tc>
          <w:tcPr>
            <w:tcW w:w="920"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 xml:space="preserve">Розрахований згідно з пунктом 5.7 Положення </w:t>
            </w:r>
            <w:r w:rsidRPr="00E60002">
              <w:rPr>
                <w:rFonts w:ascii="Times New Roman" w:eastAsia="Calibri" w:hAnsi="Times New Roman" w:cs="Times New Roman"/>
                <w:sz w:val="24"/>
                <w:szCs w:val="24"/>
                <w:shd w:val="clear" w:color="auto" w:fill="F2F2F2"/>
              </w:rPr>
              <w:t xml:space="preserve">про кваліфікаційне оцінювання середній </w:t>
            </w:r>
            <w:r w:rsidRPr="00E60002">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Бал за критерій</w:t>
            </w:r>
          </w:p>
        </w:tc>
      </w:tr>
      <w:tr w:rsidR="004E64F7" w:rsidRPr="00E60002" w:rsidTr="005B6768">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19</w:t>
            </w:r>
          </w:p>
        </w:tc>
        <w:tc>
          <w:tcPr>
            <w:tcW w:w="334" w:type="pct"/>
            <w:vMerge w:val="restart"/>
            <w:vAlign w:val="center"/>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18</w:t>
            </w:r>
          </w:p>
        </w:tc>
        <w:tc>
          <w:tcPr>
            <w:tcW w:w="334" w:type="pct"/>
            <w:vMerge w:val="restart"/>
            <w:vAlign w:val="center"/>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20</w:t>
            </w:r>
          </w:p>
        </w:tc>
        <w:tc>
          <w:tcPr>
            <w:tcW w:w="334" w:type="pct"/>
            <w:vMerge w:val="restar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20</w:t>
            </w:r>
          </w:p>
        </w:tc>
        <w:tc>
          <w:tcPr>
            <w:tcW w:w="852" w:type="pct"/>
            <w:vMerge w:val="restart"/>
            <w:tcBorders>
              <w:bottom w:val="single" w:sz="8" w:space="0" w:color="000000"/>
            </w:tcBorders>
            <w:tcMar>
              <w:top w:w="30" w:type="dxa"/>
              <w:left w:w="45" w:type="dxa"/>
              <w:bottom w:w="30" w:type="dxa"/>
              <w:right w:w="45" w:type="dxa"/>
            </w:tcMar>
            <w:vAlign w:val="center"/>
            <w:hideMark/>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19</w:t>
            </w:r>
            <w:r w:rsidR="004E64F7" w:rsidRPr="00E60002">
              <w:rPr>
                <w:rFonts w:ascii="Times New Roman" w:eastAsia="Times New Roman" w:hAnsi="Times New Roman" w:cs="Times New Roman"/>
                <w:sz w:val="24"/>
                <w:szCs w:val="24"/>
                <w:lang w:eastAsia="ru-RU"/>
              </w:rPr>
              <w:t>,</w:t>
            </w:r>
            <w:r w:rsidRPr="00E60002">
              <w:rPr>
                <w:rFonts w:ascii="Times New Roman" w:eastAsia="Times New Roman" w:hAnsi="Times New Roman" w:cs="Times New Roman"/>
                <w:sz w:val="24"/>
                <w:szCs w:val="24"/>
                <w:lang w:eastAsia="ru-RU"/>
              </w:rPr>
              <w:t>2</w:t>
            </w:r>
            <w:r w:rsidR="004E64F7" w:rsidRPr="00E60002">
              <w:rPr>
                <w:rFonts w:ascii="Times New Roman" w:eastAsia="Times New Roman" w:hAnsi="Times New Roman" w:cs="Times New Roman"/>
                <w:sz w:val="24"/>
                <w:szCs w:val="24"/>
                <w:lang w:eastAsia="ru-RU"/>
              </w:rPr>
              <w:t>5</w:t>
            </w:r>
          </w:p>
        </w:tc>
        <w:tc>
          <w:tcPr>
            <w:tcW w:w="734" w:type="pct"/>
            <w:vMerge w:val="restart"/>
            <w:tcBorders>
              <w:bottom w:val="single" w:sz="8" w:space="0" w:color="000000"/>
            </w:tcBorders>
            <w:tcMar>
              <w:top w:w="30" w:type="dxa"/>
              <w:left w:w="45" w:type="dxa"/>
              <w:bottom w:w="30" w:type="dxa"/>
              <w:right w:w="45" w:type="dxa"/>
            </w:tcMar>
            <w:vAlign w:val="center"/>
            <w:hideMark/>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38</w:t>
            </w:r>
          </w:p>
        </w:tc>
      </w:tr>
      <w:tr w:rsidR="004E64F7" w:rsidRPr="00E60002" w:rsidTr="005B6768">
        <w:trPr>
          <w:trHeight w:val="1450"/>
        </w:trPr>
        <w:tc>
          <w:tcPr>
            <w:tcW w:w="920" w:type="pct"/>
            <w:vMerge/>
            <w:tcBorders>
              <w:bottom w:val="single" w:sz="8" w:space="0" w:color="000000"/>
            </w:tcBorders>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r>
      <w:tr w:rsidR="004E64F7" w:rsidRPr="00E60002" w:rsidTr="005B6768">
        <w:trPr>
          <w:trHeight w:val="2390"/>
        </w:trPr>
        <w:tc>
          <w:tcPr>
            <w:tcW w:w="920"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18</w:t>
            </w:r>
          </w:p>
        </w:tc>
        <w:tc>
          <w:tcPr>
            <w:tcW w:w="334" w:type="pct"/>
            <w:vAlign w:val="center"/>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18</w:t>
            </w:r>
          </w:p>
        </w:tc>
        <w:tc>
          <w:tcPr>
            <w:tcW w:w="334" w:type="pct"/>
            <w:vAlign w:val="center"/>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20</w:t>
            </w:r>
          </w:p>
        </w:tc>
        <w:tc>
          <w:tcPr>
            <w:tcW w:w="334" w:type="pct"/>
            <w:vAlign w:val="center"/>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19</w:t>
            </w:r>
          </w:p>
        </w:tc>
        <w:tc>
          <w:tcPr>
            <w:tcW w:w="852" w:type="pct"/>
            <w:tcMar>
              <w:top w:w="30" w:type="dxa"/>
              <w:left w:w="45" w:type="dxa"/>
              <w:bottom w:w="30" w:type="dxa"/>
              <w:right w:w="45" w:type="dxa"/>
            </w:tcMar>
            <w:vAlign w:val="center"/>
            <w:hideMark/>
          </w:tcPr>
          <w:p w:rsidR="004E64F7" w:rsidRPr="00E60002" w:rsidRDefault="006D680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18</w:t>
            </w:r>
            <w:r w:rsidR="004E64F7" w:rsidRPr="00E60002">
              <w:rPr>
                <w:rFonts w:ascii="Times New Roman" w:eastAsia="Times New Roman" w:hAnsi="Times New Roman" w:cs="Times New Roman"/>
                <w:sz w:val="24"/>
                <w:szCs w:val="24"/>
                <w:lang w:eastAsia="ru-RU"/>
              </w:rPr>
              <w:t>,</w:t>
            </w:r>
            <w:r w:rsidRPr="00E60002">
              <w:rPr>
                <w:rFonts w:ascii="Times New Roman" w:eastAsia="Times New Roman" w:hAnsi="Times New Roman" w:cs="Times New Roman"/>
                <w:sz w:val="24"/>
                <w:szCs w:val="24"/>
                <w:lang w:eastAsia="ru-RU"/>
              </w:rPr>
              <w:t>7</w:t>
            </w:r>
            <w:r w:rsidR="004E64F7" w:rsidRPr="00E60002">
              <w:rPr>
                <w:rFonts w:ascii="Times New Roman" w:eastAsia="Times New Roman" w:hAnsi="Times New Roman" w:cs="Times New Roman"/>
                <w:sz w:val="24"/>
                <w:szCs w:val="24"/>
                <w:lang w:eastAsia="ru-RU"/>
              </w:rPr>
              <w:t>5</w:t>
            </w:r>
          </w:p>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r>
    </w:tbl>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4E64F7" w:rsidRPr="00E60002" w:rsidRDefault="006D6807" w:rsidP="004E64F7">
      <w:pPr>
        <w:spacing w:after="0" w:line="240" w:lineRule="auto"/>
        <w:ind w:firstLine="708"/>
        <w:contextualSpacing/>
        <w:jc w:val="both"/>
        <w:rPr>
          <w:rFonts w:ascii="Times New Roman" w:eastAsia="Calibri"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Надана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w:t>
      </w:r>
      <w:r w:rsidR="004E64F7" w:rsidRPr="00E60002">
        <w:rPr>
          <w:rFonts w:ascii="Times New Roman" w:eastAsia="Times New Roman" w:hAnsi="Times New Roman" w:cs="Times New Roman"/>
          <w:sz w:val="24"/>
          <w:szCs w:val="24"/>
          <w:lang w:eastAsia="uk-UA"/>
        </w:rPr>
        <w:t xml:space="preserve"> інформація письмово та під час співбесіди </w:t>
      </w:r>
      <w:r w:rsidR="004E64F7" w:rsidRPr="00E60002">
        <w:rPr>
          <w:rFonts w:ascii="Times New Roman" w:eastAsia="Calibri" w:hAnsi="Times New Roman" w:cs="Times New Roman"/>
          <w:sz w:val="24"/>
          <w:szCs w:val="24"/>
          <w:lang w:eastAsia="uk-UA"/>
        </w:rPr>
        <w:t>продемонструвала належний рівень рішучості, відповідальності</w:t>
      </w:r>
      <w:r w:rsidR="004E64F7" w:rsidRPr="00E60002">
        <w:rPr>
          <w:rFonts w:ascii="Times New Roman" w:hAnsi="Times New Roman" w:cs="Times New Roman"/>
          <w:sz w:val="24"/>
          <w:szCs w:val="24"/>
          <w:shd w:val="clear" w:color="auto" w:fill="FFFFFF"/>
        </w:rPr>
        <w:t xml:space="preserve"> та безперервного розвитку кандидата.</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w:t>
      </w:r>
      <w:r w:rsidR="006D6807" w:rsidRPr="00E60002">
        <w:rPr>
          <w:rFonts w:ascii="Times New Roman" w:eastAsia="Times New Roman" w:hAnsi="Times New Roman" w:cs="Times New Roman"/>
          <w:sz w:val="24"/>
          <w:szCs w:val="24"/>
          <w:lang w:eastAsia="uk-UA"/>
        </w:rPr>
        <w:t>тановить 38</w:t>
      </w:r>
      <w:r w:rsidRPr="00E60002">
        <w:rPr>
          <w:rFonts w:ascii="Times New Roman" w:eastAsia="Times New Roman" w:hAnsi="Times New Roman" w:cs="Times New Roman"/>
          <w:sz w:val="24"/>
          <w:szCs w:val="24"/>
          <w:lang w:eastAsia="uk-UA"/>
        </w:rPr>
        <w:t xml:space="preserve"> бал</w:t>
      </w:r>
      <w:r w:rsidR="006D6807" w:rsidRPr="00E60002">
        <w:rPr>
          <w:rFonts w:ascii="Times New Roman" w:eastAsia="Times New Roman" w:hAnsi="Times New Roman" w:cs="Times New Roman"/>
          <w:sz w:val="24"/>
          <w:szCs w:val="24"/>
          <w:lang w:eastAsia="uk-UA"/>
        </w:rPr>
        <w:t>ів</w:t>
      </w:r>
      <w:r w:rsidRPr="00E60002">
        <w:rPr>
          <w:rFonts w:ascii="Times New Roman" w:eastAsia="Times New Roman" w:hAnsi="Times New Roman" w:cs="Times New Roman"/>
          <w:sz w:val="24"/>
          <w:szCs w:val="24"/>
          <w:lang w:eastAsia="uk-UA"/>
        </w:rPr>
        <w:t xml:space="preserve"> із 50 можливих, що є вищим за 75% (37,5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від максимально можливого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E60002">
        <w:rPr>
          <w:rFonts w:ascii="Times New Roman" w:eastAsia="Times New Roman" w:hAnsi="Times New Roman" w:cs="Times New Roman"/>
          <w:spacing w:val="4"/>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E60002">
        <w:rPr>
          <w:rFonts w:ascii="Times New Roman" w:eastAsia="Times New Roman" w:hAnsi="Times New Roman" w:cs="Times New Roman"/>
          <w:spacing w:val="4"/>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w:t>
      </w:r>
      <w:r w:rsidRPr="00E60002">
        <w:rPr>
          <w:rFonts w:ascii="Times New Roman" w:eastAsia="Times New Roman" w:hAnsi="Times New Roman" w:cs="Times New Roman"/>
          <w:sz w:val="24"/>
          <w:szCs w:val="24"/>
          <w:lang w:eastAsia="uk-UA"/>
        </w:rPr>
        <w:lastRenderedPageBreak/>
        <w:t>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E60002">
        <w:rPr>
          <w:rFonts w:ascii="Times New Roman" w:eastAsia="Times New Roman" w:hAnsi="Times New Roman" w:cs="Times New Roman"/>
          <w:sz w:val="24"/>
          <w:szCs w:val="24"/>
          <w:lang w:eastAsia="uk-UA"/>
        </w:rPr>
        <w:t xml:space="preserve"> ефективна комунікація – 12,5 </w:t>
      </w:r>
      <w:proofErr w:type="spellStart"/>
      <w:r w:rsidRPr="00E60002">
        <w:rPr>
          <w:rFonts w:ascii="Times New Roman" w:eastAsia="Times New Roman" w:hAnsi="Times New Roman" w:cs="Times New Roman"/>
          <w:sz w:val="24"/>
          <w:szCs w:val="24"/>
          <w:lang w:eastAsia="uk-UA"/>
        </w:rPr>
        <w:t>бала</w:t>
      </w:r>
      <w:bookmarkStart w:id="6" w:name="147"/>
      <w:bookmarkEnd w:id="6"/>
      <w:proofErr w:type="spellEnd"/>
      <w:r w:rsidRPr="00E60002">
        <w:rPr>
          <w:rFonts w:ascii="Times New Roman" w:eastAsia="Times New Roman" w:hAnsi="Times New Roman" w:cs="Times New Roman"/>
          <w:sz w:val="24"/>
          <w:szCs w:val="24"/>
          <w:lang w:eastAsia="uk-UA"/>
        </w:rPr>
        <w:t xml:space="preserve">; ефективна взаємодія – 12,5 </w:t>
      </w:r>
      <w:proofErr w:type="spellStart"/>
      <w:r w:rsidRPr="00E60002">
        <w:rPr>
          <w:rFonts w:ascii="Times New Roman" w:eastAsia="Times New Roman" w:hAnsi="Times New Roman" w:cs="Times New Roman"/>
          <w:sz w:val="24"/>
          <w:szCs w:val="24"/>
          <w:lang w:eastAsia="uk-UA"/>
        </w:rPr>
        <w:t>бала</w:t>
      </w:r>
      <w:bookmarkStart w:id="7" w:name="148"/>
      <w:bookmarkEnd w:id="7"/>
      <w:proofErr w:type="spellEnd"/>
      <w:r w:rsidRPr="00E60002">
        <w:rPr>
          <w:rFonts w:ascii="Times New Roman" w:eastAsia="Times New Roman" w:hAnsi="Times New Roman" w:cs="Times New Roman"/>
          <w:sz w:val="24"/>
          <w:szCs w:val="24"/>
          <w:lang w:eastAsia="uk-UA"/>
        </w:rPr>
        <w:t xml:space="preserve">; стійкість мотивації – 12,5 </w:t>
      </w:r>
      <w:proofErr w:type="spellStart"/>
      <w:r w:rsidRPr="00E60002">
        <w:rPr>
          <w:rFonts w:ascii="Times New Roman" w:eastAsia="Times New Roman" w:hAnsi="Times New Roman" w:cs="Times New Roman"/>
          <w:sz w:val="24"/>
          <w:szCs w:val="24"/>
          <w:lang w:eastAsia="uk-UA"/>
        </w:rPr>
        <w:t>бала</w:t>
      </w:r>
      <w:bookmarkStart w:id="8" w:name="149"/>
      <w:bookmarkEnd w:id="8"/>
      <w:proofErr w:type="spellEnd"/>
      <w:r w:rsidRPr="00E60002">
        <w:rPr>
          <w:rFonts w:ascii="Times New Roman" w:eastAsia="Times New Roman" w:hAnsi="Times New Roman" w:cs="Times New Roman"/>
          <w:sz w:val="24"/>
          <w:szCs w:val="24"/>
          <w:lang w:eastAsia="uk-UA"/>
        </w:rPr>
        <w:t>; емоційна стійкість – 12,5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w:t>
      </w:r>
      <w:bookmarkStart w:id="9" w:name="150"/>
      <w:bookmarkEnd w:id="9"/>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E60002">
        <w:rPr>
          <w:rFonts w:ascii="Times New Roman" w:eastAsia="Times New Roman" w:hAnsi="Times New Roman" w:cs="Times New Roman"/>
          <w:sz w:val="24"/>
          <w:szCs w:val="24"/>
          <w:lang w:eastAsia="uk-UA"/>
        </w:rPr>
        <w:t>обовʼязок</w:t>
      </w:r>
      <w:proofErr w:type="spellEnd"/>
      <w:r w:rsidRPr="00E60002">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E60002">
        <w:rPr>
          <w:rFonts w:ascii="Times New Roman" w:eastAsia="Times New Roman" w:hAnsi="Times New Roman" w:cs="Times New Roman"/>
          <w:sz w:val="24"/>
          <w:szCs w:val="24"/>
          <w:lang w:eastAsia="uk-UA"/>
        </w:rPr>
        <w:t>логічно</w:t>
      </w:r>
      <w:proofErr w:type="spellEnd"/>
      <w:r w:rsidRPr="00E60002">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w:t>
      </w:r>
      <w:r w:rsidRPr="00E60002">
        <w:rPr>
          <w:rFonts w:ascii="Times New Roman" w:eastAsia="Times New Roman" w:hAnsi="Times New Roman" w:cs="Times New Roman"/>
          <w:sz w:val="24"/>
          <w:szCs w:val="24"/>
          <w:lang w:eastAsia="uk-UA"/>
        </w:rPr>
        <w:lastRenderedPageBreak/>
        <w:t xml:space="preserve">арифметичного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4E64F7" w:rsidRPr="00E60002" w:rsidRDefault="00573FA1"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Надані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w:t>
      </w:r>
      <w:r w:rsidR="004E64F7" w:rsidRPr="00E60002">
        <w:rPr>
          <w:rFonts w:ascii="Times New Roman" w:eastAsia="Times New Roman" w:hAnsi="Times New Roman" w:cs="Times New Roman"/>
          <w:sz w:val="24"/>
          <w:szCs w:val="24"/>
          <w:lang w:eastAsia="uk-UA"/>
        </w:rPr>
        <w:t xml:space="preserve">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4E64F7" w:rsidRPr="00E60002" w:rsidRDefault="004E64F7" w:rsidP="004E64F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4E64F7" w:rsidRPr="00E60002" w:rsidTr="005B6768">
        <w:trPr>
          <w:trHeight w:val="20"/>
        </w:trPr>
        <w:tc>
          <w:tcPr>
            <w:tcW w:w="940"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Б</w:t>
            </w:r>
            <w:r w:rsidR="005C2368" w:rsidRPr="00E60002">
              <w:rPr>
                <w:rFonts w:ascii="Times New Roman" w:eastAsia="Times New Roman" w:hAnsi="Times New Roman" w:cs="Times New Roman"/>
                <w:sz w:val="24"/>
                <w:szCs w:val="24"/>
                <w:lang w:eastAsia="ru-RU"/>
              </w:rPr>
              <w:t>али, виставлені членами Комісії,</w:t>
            </w:r>
            <w:r w:rsidRPr="00E60002">
              <w:rPr>
                <w:rFonts w:ascii="Times New Roman" w:eastAsia="Times New Roman" w:hAnsi="Times New Roman" w:cs="Times New Roman"/>
                <w:sz w:val="24"/>
                <w:szCs w:val="24"/>
                <w:lang w:eastAsia="ru-RU"/>
              </w:rPr>
              <w:t xml:space="preserve">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Calibri" w:hAnsi="Times New Roman" w:cs="Times New Roman"/>
                <w:sz w:val="24"/>
                <w:szCs w:val="24"/>
                <w:shd w:val="clear" w:color="auto" w:fill="F2F2F2"/>
              </w:rPr>
              <w:t xml:space="preserve">Розрахований згідно </w:t>
            </w:r>
            <w:r w:rsidRPr="00E60002">
              <w:rPr>
                <w:rFonts w:ascii="Times New Roman" w:eastAsia="Times New Roman" w:hAnsi="Times New Roman" w:cs="Times New Roman"/>
                <w:sz w:val="24"/>
                <w:szCs w:val="24"/>
                <w:lang w:eastAsia="ru-RU"/>
              </w:rPr>
              <w:t xml:space="preserve">з пунктом 5.7 </w:t>
            </w:r>
            <w:r w:rsidRPr="00E60002">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Бал за критерій</w:t>
            </w:r>
          </w:p>
        </w:tc>
      </w:tr>
      <w:tr w:rsidR="004E64F7" w:rsidRPr="00E60002" w:rsidTr="005B6768">
        <w:trPr>
          <w:trHeight w:val="2216"/>
        </w:trPr>
        <w:tc>
          <w:tcPr>
            <w:tcW w:w="940" w:type="pct"/>
            <w:vMerge w:val="restart"/>
            <w:tcMar>
              <w:top w:w="30" w:type="dxa"/>
              <w:left w:w="45" w:type="dxa"/>
              <w:bottom w:w="30" w:type="dxa"/>
              <w:right w:w="45" w:type="dxa"/>
            </w:tcMar>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370"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p>
        </w:tc>
        <w:tc>
          <w:tcPr>
            <w:tcW w:w="370"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11</w:t>
            </w:r>
          </w:p>
        </w:tc>
        <w:tc>
          <w:tcPr>
            <w:tcW w:w="371"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515" w:type="pct"/>
            <w:vMerge w:val="restar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39</w:t>
            </w:r>
          </w:p>
        </w:tc>
      </w:tr>
      <w:tr w:rsidR="004E64F7" w:rsidRPr="00E60002" w:rsidTr="005B6768">
        <w:trPr>
          <w:trHeight w:val="1450"/>
        </w:trPr>
        <w:tc>
          <w:tcPr>
            <w:tcW w:w="940"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370"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p>
        </w:tc>
        <w:tc>
          <w:tcPr>
            <w:tcW w:w="370"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11</w:t>
            </w:r>
          </w:p>
        </w:tc>
        <w:tc>
          <w:tcPr>
            <w:tcW w:w="371"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515"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r>
      <w:tr w:rsidR="004E64F7" w:rsidRPr="00E60002" w:rsidTr="005B6768">
        <w:trPr>
          <w:trHeight w:val="1920"/>
        </w:trPr>
        <w:tc>
          <w:tcPr>
            <w:tcW w:w="940"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370"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8</w:t>
            </w:r>
          </w:p>
        </w:tc>
        <w:tc>
          <w:tcPr>
            <w:tcW w:w="370"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11</w:t>
            </w:r>
          </w:p>
        </w:tc>
        <w:tc>
          <w:tcPr>
            <w:tcW w:w="371"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p>
        </w:tc>
        <w:tc>
          <w:tcPr>
            <w:tcW w:w="848" w:type="pc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r w:rsidR="004E64F7" w:rsidRPr="00E60002">
              <w:rPr>
                <w:rFonts w:ascii="Times New Roman" w:eastAsia="Times New Roman" w:hAnsi="Times New Roman" w:cs="Times New Roman"/>
                <w:sz w:val="24"/>
                <w:szCs w:val="24"/>
                <w:lang w:eastAsia="ru-RU"/>
              </w:rPr>
              <w:t>5</w:t>
            </w:r>
          </w:p>
        </w:tc>
        <w:tc>
          <w:tcPr>
            <w:tcW w:w="515"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r>
      <w:tr w:rsidR="004E64F7" w:rsidRPr="00E60002" w:rsidTr="005B6768">
        <w:trPr>
          <w:trHeight w:val="980"/>
        </w:trPr>
        <w:tc>
          <w:tcPr>
            <w:tcW w:w="940"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10</w:t>
            </w:r>
          </w:p>
        </w:tc>
        <w:tc>
          <w:tcPr>
            <w:tcW w:w="370"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8</w:t>
            </w:r>
          </w:p>
        </w:tc>
        <w:tc>
          <w:tcPr>
            <w:tcW w:w="370" w:type="pct"/>
            <w:vAlign w:val="center"/>
          </w:tcPr>
          <w:p w:rsidR="004E64F7" w:rsidRPr="00E60002" w:rsidRDefault="004E64F7"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11</w:t>
            </w:r>
          </w:p>
        </w:tc>
        <w:tc>
          <w:tcPr>
            <w:tcW w:w="370" w:type="pct"/>
            <w:vAlign w:val="center"/>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p>
        </w:tc>
        <w:tc>
          <w:tcPr>
            <w:tcW w:w="848" w:type="pct"/>
            <w:tcMar>
              <w:top w:w="30" w:type="dxa"/>
              <w:left w:w="45" w:type="dxa"/>
              <w:bottom w:w="30" w:type="dxa"/>
              <w:right w:w="45" w:type="dxa"/>
            </w:tcMar>
            <w:vAlign w:val="center"/>
            <w:hideMark/>
          </w:tcPr>
          <w:p w:rsidR="004E64F7" w:rsidRPr="00E60002" w:rsidRDefault="00573FA1" w:rsidP="005B6768">
            <w:pPr>
              <w:spacing w:after="0" w:line="240" w:lineRule="auto"/>
              <w:contextualSpacing/>
              <w:jc w:val="center"/>
              <w:rPr>
                <w:rFonts w:ascii="Times New Roman" w:eastAsia="Times New Roman" w:hAnsi="Times New Roman" w:cs="Times New Roman"/>
                <w:sz w:val="24"/>
                <w:szCs w:val="24"/>
                <w:lang w:eastAsia="ru-RU"/>
              </w:rPr>
            </w:pPr>
            <w:r w:rsidRPr="00E60002">
              <w:rPr>
                <w:rFonts w:ascii="Times New Roman" w:eastAsia="Times New Roman" w:hAnsi="Times New Roman" w:cs="Times New Roman"/>
                <w:sz w:val="24"/>
                <w:szCs w:val="24"/>
                <w:lang w:eastAsia="ru-RU"/>
              </w:rPr>
              <w:t>9,</w:t>
            </w:r>
            <w:r w:rsidR="004E64F7" w:rsidRPr="00E60002">
              <w:rPr>
                <w:rFonts w:ascii="Times New Roman" w:eastAsia="Times New Roman" w:hAnsi="Times New Roman" w:cs="Times New Roman"/>
                <w:sz w:val="24"/>
                <w:szCs w:val="24"/>
                <w:lang w:eastAsia="ru-RU"/>
              </w:rPr>
              <w:t>5</w:t>
            </w:r>
          </w:p>
        </w:tc>
        <w:tc>
          <w:tcPr>
            <w:tcW w:w="515" w:type="pct"/>
            <w:vMerge/>
            <w:vAlign w:val="center"/>
            <w:hideMark/>
          </w:tcPr>
          <w:p w:rsidR="004E64F7" w:rsidRPr="00E60002" w:rsidRDefault="004E64F7" w:rsidP="005B6768">
            <w:pPr>
              <w:spacing w:after="0" w:line="240" w:lineRule="auto"/>
              <w:contextualSpacing/>
              <w:rPr>
                <w:rFonts w:ascii="Times New Roman" w:eastAsia="Times New Roman" w:hAnsi="Times New Roman" w:cs="Times New Roman"/>
                <w:sz w:val="24"/>
                <w:szCs w:val="24"/>
                <w:lang w:eastAsia="ru-RU"/>
              </w:rPr>
            </w:pPr>
          </w:p>
        </w:tc>
      </w:tr>
    </w:tbl>
    <w:p w:rsidR="004E64F7" w:rsidRPr="00E60002" w:rsidRDefault="004E64F7" w:rsidP="004E64F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w:t>
      </w:r>
      <w:r w:rsidR="00573FA1" w:rsidRPr="00E60002">
        <w:rPr>
          <w:rFonts w:ascii="Times New Roman" w:eastAsia="Times New Roman" w:hAnsi="Times New Roman" w:cs="Times New Roman"/>
          <w:sz w:val="24"/>
          <w:szCs w:val="24"/>
          <w:lang w:eastAsia="uk-UA"/>
        </w:rPr>
        <w:t>ієм, становить 39 балів</w:t>
      </w:r>
      <w:r w:rsidRPr="00E60002">
        <w:rPr>
          <w:rFonts w:ascii="Times New Roman" w:eastAsia="Times New Roman" w:hAnsi="Times New Roman" w:cs="Times New Roman"/>
          <w:sz w:val="24"/>
          <w:szCs w:val="24"/>
          <w:lang w:eastAsia="uk-UA"/>
        </w:rPr>
        <w:t xml:space="preserve"> із 50 можливих, що є вищим за 75% (37,5 </w:t>
      </w:r>
      <w:proofErr w:type="spellStart"/>
      <w:r w:rsidRPr="00E60002">
        <w:rPr>
          <w:rFonts w:ascii="Times New Roman" w:eastAsia="Times New Roman" w:hAnsi="Times New Roman" w:cs="Times New Roman"/>
          <w:sz w:val="24"/>
          <w:szCs w:val="24"/>
          <w:lang w:eastAsia="uk-UA"/>
        </w:rPr>
        <w:t>бал</w:t>
      </w:r>
      <w:r w:rsidR="00300312" w:rsidRPr="00E60002">
        <w:rPr>
          <w:rFonts w:ascii="Times New Roman" w:eastAsia="Times New Roman" w:hAnsi="Times New Roman" w:cs="Times New Roman"/>
          <w:sz w:val="24"/>
          <w:szCs w:val="24"/>
          <w:lang w:eastAsia="uk-UA"/>
        </w:rPr>
        <w:t>а</w:t>
      </w:r>
      <w:proofErr w:type="spellEnd"/>
      <w:r w:rsidR="00300312" w:rsidRPr="00E60002">
        <w:rPr>
          <w:rFonts w:ascii="Times New Roman" w:eastAsia="Times New Roman" w:hAnsi="Times New Roman" w:cs="Times New Roman"/>
          <w:sz w:val="24"/>
          <w:szCs w:val="24"/>
          <w:lang w:eastAsia="uk-UA"/>
        </w:rPr>
        <w:t xml:space="preserve">) максимально можливого </w:t>
      </w:r>
      <w:proofErr w:type="spellStart"/>
      <w:r w:rsidR="00300312" w:rsidRPr="00E60002">
        <w:rPr>
          <w:rFonts w:ascii="Times New Roman" w:eastAsia="Times New Roman" w:hAnsi="Times New Roman" w:cs="Times New Roman"/>
          <w:sz w:val="24"/>
          <w:szCs w:val="24"/>
          <w:lang w:eastAsia="uk-UA"/>
        </w:rPr>
        <w:t>бала</w:t>
      </w:r>
      <w:proofErr w:type="spellEnd"/>
      <w:r w:rsidR="00300312" w:rsidRPr="00E60002">
        <w:rPr>
          <w:rFonts w:ascii="Times New Roman" w:eastAsia="Times New Roman" w:hAnsi="Times New Roman" w:cs="Times New Roman"/>
          <w:sz w:val="24"/>
          <w:szCs w:val="24"/>
          <w:lang w:eastAsia="uk-UA"/>
        </w:rPr>
        <w:t>,</w:t>
      </w:r>
      <w:r w:rsidRPr="00E60002">
        <w:rPr>
          <w:rFonts w:ascii="Times New Roman" w:eastAsia="Times New Roman" w:hAnsi="Times New Roman" w:cs="Times New Roman"/>
          <w:sz w:val="24"/>
          <w:szCs w:val="24"/>
          <w:lang w:eastAsia="uk-UA"/>
        </w:rPr>
        <w:t xml:space="preserve"> тому Комісія виснує, що кандидат відповідає критерію соціальної компетентності.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lastRenderedPageBreak/>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незалежність;</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чесність;</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неупередженість;</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сумлінність;</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непідкупність;</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4E64F7" w:rsidRPr="00E60002" w:rsidRDefault="004E64F7" w:rsidP="004E64F7">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4E64F7" w:rsidRPr="00E60002" w:rsidRDefault="004E64F7" w:rsidP="004E64F7">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E60002">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lastRenderedPageBreak/>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E60002">
        <w:rPr>
          <w:rFonts w:ascii="Times New Roman" w:eastAsia="Times New Roman" w:hAnsi="Times New Roman" w:cs="Times New Roman"/>
          <w:sz w:val="24"/>
          <w:szCs w:val="24"/>
          <w:lang w:eastAsia="uk-UA"/>
        </w:rPr>
        <w:t>дискреції</w:t>
      </w:r>
      <w:proofErr w:type="spellEnd"/>
      <w:r w:rsidRPr="00E60002">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F74BAF" w:rsidRPr="00E60002" w:rsidRDefault="00F74BAF" w:rsidP="00F74BA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Комісією не встановлено істотних обставин, які б могли свідчити про невідповідність </w:t>
      </w:r>
      <w:proofErr w:type="spellStart"/>
      <w:r w:rsidRPr="00E60002">
        <w:rPr>
          <w:rFonts w:ascii="Times New Roman" w:eastAsia="Times New Roman" w:hAnsi="Times New Roman" w:cs="Times New Roman"/>
          <w:sz w:val="24"/>
          <w:szCs w:val="24"/>
          <w:lang w:eastAsia="uk-UA"/>
        </w:rPr>
        <w:t>Свідунович</w:t>
      </w:r>
      <w:proofErr w:type="spellEnd"/>
      <w:r w:rsidRPr="00E60002">
        <w:rPr>
          <w:rFonts w:ascii="Times New Roman" w:eastAsia="Times New Roman" w:hAnsi="Times New Roman" w:cs="Times New Roman"/>
          <w:sz w:val="24"/>
          <w:szCs w:val="24"/>
          <w:lang w:eastAsia="uk-UA"/>
        </w:rPr>
        <w:t xml:space="preserve"> Н.М. критеріям професійної етики та доброчесності. </w:t>
      </w:r>
    </w:p>
    <w:p w:rsidR="00F74BAF" w:rsidRPr="00E60002" w:rsidRDefault="00F74BAF" w:rsidP="00F74BA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Однак Комісія звертає увагу на таке.</w:t>
      </w:r>
    </w:p>
    <w:p w:rsidR="00F74BAF" w:rsidRPr="00E60002" w:rsidRDefault="00F74BAF" w:rsidP="00F74BAF">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 xml:space="preserve">Як зазначалось вище, до Комісії надійшло рішення ГРД про надання інформації про кандидата на посаду судді </w:t>
      </w:r>
      <w:proofErr w:type="spellStart"/>
      <w:r w:rsidRPr="00E60002">
        <w:rPr>
          <w:rFonts w:ascii="Times New Roman" w:hAnsi="Times New Roman" w:cs="Times New Roman"/>
          <w:sz w:val="24"/>
          <w:szCs w:val="24"/>
          <w:shd w:val="clear" w:color="auto" w:fill="FFFFFF"/>
        </w:rPr>
        <w:t>Свідунович</w:t>
      </w:r>
      <w:proofErr w:type="spellEnd"/>
      <w:r w:rsidRPr="00E60002">
        <w:rPr>
          <w:rFonts w:ascii="Times New Roman" w:hAnsi="Times New Roman" w:cs="Times New Roman"/>
          <w:sz w:val="24"/>
          <w:szCs w:val="24"/>
          <w:shd w:val="clear" w:color="auto" w:fill="FFFFFF"/>
        </w:rPr>
        <w:t xml:space="preserve"> Н.М., яка не є самостійною підставою для висновку, однак є такою, що </w:t>
      </w:r>
      <w:r w:rsidR="00A222F9" w:rsidRPr="00E60002">
        <w:rPr>
          <w:rFonts w:ascii="Times New Roman" w:hAnsi="Times New Roman" w:cs="Times New Roman"/>
          <w:sz w:val="24"/>
          <w:szCs w:val="24"/>
          <w:shd w:val="clear" w:color="auto" w:fill="FFFFFF"/>
        </w:rPr>
        <w:t>може бути врахована під час її</w:t>
      </w:r>
      <w:r w:rsidRPr="00E60002">
        <w:rPr>
          <w:rFonts w:ascii="Times New Roman" w:hAnsi="Times New Roman" w:cs="Times New Roman"/>
          <w:sz w:val="24"/>
          <w:szCs w:val="24"/>
          <w:shd w:val="clear" w:color="auto" w:fill="FFFFFF"/>
        </w:rPr>
        <w:t xml:space="preserve"> кваліфікаційного оцінювання (далі – інформація ГРД).</w:t>
      </w:r>
    </w:p>
    <w:p w:rsidR="00F74BAF" w:rsidRPr="00E60002" w:rsidRDefault="00F74BAF" w:rsidP="00F74BAF">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E60002">
        <w:rPr>
          <w:rFonts w:ascii="Times New Roman" w:hAnsi="Times New Roman" w:cs="Times New Roman"/>
          <w:sz w:val="24"/>
          <w:szCs w:val="24"/>
          <w:shd w:val="clear" w:color="auto" w:fill="FFFFFF"/>
        </w:rPr>
        <w:t>Свідунович</w:t>
      </w:r>
      <w:proofErr w:type="spellEnd"/>
      <w:r w:rsidRPr="00E60002">
        <w:rPr>
          <w:rFonts w:ascii="Times New Roman" w:hAnsi="Times New Roman" w:cs="Times New Roman"/>
          <w:sz w:val="24"/>
          <w:szCs w:val="24"/>
          <w:shd w:val="clear" w:color="auto" w:fill="FFFFFF"/>
        </w:rPr>
        <w:t xml:space="preserve"> Н.М. надіслала до Комісії письмові пояснення </w:t>
      </w:r>
      <w:r w:rsidRPr="00E60002">
        <w:rPr>
          <w:rFonts w:ascii="Times New Roman" w:hAnsi="Times New Roman" w:cs="Times New Roman"/>
          <w:color w:val="000000"/>
          <w:sz w:val="24"/>
          <w:szCs w:val="24"/>
          <w:shd w:val="clear" w:color="auto" w:fill="FFFFFF"/>
        </w:rPr>
        <w:t>щодо обставин, викладених в інформації ГРД</w:t>
      </w:r>
      <w:r w:rsidRPr="00E60002">
        <w:rPr>
          <w:rFonts w:ascii="Times New Roman" w:hAnsi="Times New Roman" w:cs="Times New Roman"/>
          <w:sz w:val="24"/>
          <w:szCs w:val="24"/>
          <w:shd w:val="clear" w:color="auto" w:fill="FFFFFF"/>
        </w:rPr>
        <w:t>.</w:t>
      </w:r>
    </w:p>
    <w:p w:rsidR="00E040CE" w:rsidRPr="00E60002" w:rsidRDefault="00F74BAF" w:rsidP="00E040CE">
      <w:pPr>
        <w:spacing w:after="0" w:line="240" w:lineRule="auto"/>
        <w:ind w:firstLine="709"/>
        <w:contextualSpacing/>
        <w:jc w:val="both"/>
        <w:rPr>
          <w:rFonts w:ascii="Times New Roman" w:hAnsi="Times New Roman" w:cs="Times New Roman"/>
          <w:color w:val="000000"/>
          <w:sz w:val="24"/>
          <w:szCs w:val="24"/>
          <w:shd w:val="clear" w:color="auto" w:fill="FFFFFF"/>
        </w:rPr>
      </w:pPr>
      <w:r w:rsidRPr="00E60002">
        <w:rPr>
          <w:rFonts w:ascii="Times New Roman" w:hAnsi="Times New Roman" w:cs="Times New Roman"/>
          <w:color w:val="000000"/>
          <w:sz w:val="24"/>
          <w:szCs w:val="24"/>
          <w:shd w:val="clear" w:color="auto" w:fill="FFFFFF"/>
        </w:rPr>
        <w:t>Комісією під час співбесіди 11 листопада 2025 року 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E040CE" w:rsidRPr="00E60002" w:rsidRDefault="00F74BAF" w:rsidP="00E040CE">
      <w:pPr>
        <w:spacing w:after="0" w:line="240" w:lineRule="auto"/>
        <w:ind w:firstLine="709"/>
        <w:contextualSpacing/>
        <w:jc w:val="both"/>
        <w:rPr>
          <w:rFonts w:ascii="Times New Roman" w:hAnsi="Times New Roman" w:cs="Times New Roman"/>
          <w:color w:val="000000"/>
          <w:sz w:val="24"/>
          <w:szCs w:val="24"/>
          <w:shd w:val="clear" w:color="auto" w:fill="FFFFFF"/>
        </w:rPr>
      </w:pPr>
      <w:r w:rsidRPr="00E60002">
        <w:rPr>
          <w:rFonts w:ascii="Times New Roman" w:hAnsi="Times New Roman" w:cs="Times New Roman"/>
          <w:spacing w:val="-4"/>
          <w:sz w:val="24"/>
          <w:szCs w:val="24"/>
          <w:shd w:val="clear" w:color="auto" w:fill="FFFFFF"/>
        </w:rPr>
        <w:t xml:space="preserve">В інформації ГРД зазначено, </w:t>
      </w:r>
      <w:r w:rsidR="00E040CE" w:rsidRPr="00E60002">
        <w:rPr>
          <w:rFonts w:ascii="Times New Roman" w:hAnsi="Times New Roman" w:cs="Times New Roman"/>
          <w:sz w:val="24"/>
          <w:szCs w:val="24"/>
        </w:rPr>
        <w:t>що відповідно до даних Єдиного державного реєстру судових рішень</w:t>
      </w:r>
      <w:r w:rsidR="00055739" w:rsidRPr="00E60002">
        <w:rPr>
          <w:rFonts w:ascii="Times New Roman" w:hAnsi="Times New Roman" w:cs="Times New Roman"/>
          <w:sz w:val="24"/>
          <w:szCs w:val="24"/>
        </w:rPr>
        <w:t xml:space="preserve"> (далі </w:t>
      </w:r>
      <w:r w:rsidR="00055739" w:rsidRPr="00E60002">
        <w:rPr>
          <w:rFonts w:ascii="Times New Roman" w:eastAsia="Calibri" w:hAnsi="Times New Roman" w:cs="Times New Roman"/>
          <w:sz w:val="24"/>
          <w:szCs w:val="24"/>
        </w:rPr>
        <w:t>– ЄДРСР)</w:t>
      </w:r>
      <w:r w:rsidR="00055739" w:rsidRPr="00E60002">
        <w:rPr>
          <w:rFonts w:ascii="Times New Roman" w:hAnsi="Times New Roman" w:cs="Times New Roman"/>
          <w:sz w:val="24"/>
          <w:szCs w:val="24"/>
        </w:rPr>
        <w:t xml:space="preserve"> </w:t>
      </w:r>
      <w:proofErr w:type="spellStart"/>
      <w:r w:rsidR="00E040CE" w:rsidRPr="00E60002">
        <w:rPr>
          <w:rFonts w:ascii="Times New Roman" w:hAnsi="Times New Roman" w:cs="Times New Roman"/>
          <w:sz w:val="24"/>
          <w:szCs w:val="24"/>
        </w:rPr>
        <w:t>Свідуно</w:t>
      </w:r>
      <w:r w:rsidR="008E3775" w:rsidRPr="00E60002">
        <w:rPr>
          <w:rFonts w:ascii="Times New Roman" w:hAnsi="Times New Roman" w:cs="Times New Roman"/>
          <w:sz w:val="24"/>
          <w:szCs w:val="24"/>
        </w:rPr>
        <w:t>вич</w:t>
      </w:r>
      <w:proofErr w:type="spellEnd"/>
      <w:r w:rsidR="008E3775" w:rsidRPr="00E60002">
        <w:rPr>
          <w:rFonts w:ascii="Times New Roman" w:hAnsi="Times New Roman" w:cs="Times New Roman"/>
          <w:sz w:val="24"/>
          <w:szCs w:val="24"/>
        </w:rPr>
        <w:t xml:space="preserve"> Н.М. у період з 2012 року до 2015 року</w:t>
      </w:r>
      <w:r w:rsidR="00E040CE" w:rsidRPr="00E60002">
        <w:rPr>
          <w:rFonts w:ascii="Times New Roman" w:hAnsi="Times New Roman" w:cs="Times New Roman"/>
          <w:sz w:val="24"/>
          <w:szCs w:val="24"/>
        </w:rPr>
        <w:t xml:space="preserve"> ухвалено 268 судових рішень російською мовою. Крім того, </w:t>
      </w:r>
      <w:proofErr w:type="spellStart"/>
      <w:r w:rsidR="00E040CE" w:rsidRPr="00E60002">
        <w:rPr>
          <w:rFonts w:ascii="Times New Roman" w:hAnsi="Times New Roman" w:cs="Times New Roman"/>
          <w:sz w:val="24"/>
          <w:szCs w:val="24"/>
        </w:rPr>
        <w:t>Свідунович</w:t>
      </w:r>
      <w:proofErr w:type="spellEnd"/>
      <w:r w:rsidR="00E040CE" w:rsidRPr="00E60002">
        <w:rPr>
          <w:rFonts w:ascii="Times New Roman" w:hAnsi="Times New Roman" w:cs="Times New Roman"/>
          <w:sz w:val="24"/>
          <w:szCs w:val="24"/>
        </w:rPr>
        <w:t xml:space="preserve"> Н.М. ухвалила одне судове рішення російською мовою в цивільній справі №</w:t>
      </w:r>
      <w:r w:rsidR="00462BC6" w:rsidRPr="00E60002">
        <w:rPr>
          <w:rFonts w:ascii="Times New Roman" w:hAnsi="Times New Roman" w:cs="Times New Roman"/>
          <w:sz w:val="24"/>
          <w:szCs w:val="24"/>
        </w:rPr>
        <w:t xml:space="preserve"> 314/2894/13-ц.</w:t>
      </w:r>
    </w:p>
    <w:p w:rsidR="00226FCF" w:rsidRPr="00E60002" w:rsidRDefault="00462BC6" w:rsidP="00226FC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E60002">
        <w:rPr>
          <w:rFonts w:ascii="Times New Roman" w:hAnsi="Times New Roman" w:cs="Times New Roman"/>
          <w:sz w:val="24"/>
          <w:szCs w:val="24"/>
        </w:rPr>
        <w:t>Свідунович</w:t>
      </w:r>
      <w:proofErr w:type="spellEnd"/>
      <w:r w:rsidRPr="00E60002">
        <w:rPr>
          <w:rFonts w:ascii="Times New Roman" w:hAnsi="Times New Roman" w:cs="Times New Roman"/>
          <w:sz w:val="24"/>
          <w:szCs w:val="24"/>
        </w:rPr>
        <w:t xml:space="preserve"> Н.М.</w:t>
      </w:r>
      <w:r w:rsidR="00E040CE" w:rsidRPr="00E60002">
        <w:rPr>
          <w:rFonts w:ascii="Times New Roman" w:hAnsi="Times New Roman" w:cs="Times New Roman"/>
          <w:sz w:val="24"/>
          <w:szCs w:val="24"/>
        </w:rPr>
        <w:t xml:space="preserve"> під час співбесіди та в письмових поясненнях зазначила, що </w:t>
      </w:r>
      <w:r w:rsidR="00226FCF" w:rsidRPr="00E60002">
        <w:rPr>
          <w:rFonts w:ascii="Times New Roman" w:hAnsi="Times New Roman" w:cs="Times New Roman"/>
          <w:color w:val="000000"/>
          <w:sz w:val="24"/>
          <w:szCs w:val="24"/>
          <w:shd w:val="clear" w:color="auto" w:fill="FFFFFF"/>
        </w:rPr>
        <w:t>судові рішення російською мовою було ухвалено нею в період 2012–2015 років у кримінальних справах, які розглядалися в порядку, визначеному Кримінальним процесуальним кодексом України (далі – КПК України) у редакції 1960 року.</w:t>
      </w:r>
      <w:r w:rsidR="00226FCF" w:rsidRPr="00E60002">
        <w:rPr>
          <w:rFonts w:ascii="Times New Roman" w:hAnsi="Times New Roman" w:cs="Times New Roman"/>
          <w:sz w:val="24"/>
          <w:szCs w:val="24"/>
        </w:rPr>
        <w:t xml:space="preserve"> </w:t>
      </w:r>
      <w:r w:rsidR="00E040CE" w:rsidRPr="00E60002">
        <w:rPr>
          <w:rFonts w:ascii="Times New Roman" w:hAnsi="Times New Roman" w:cs="Times New Roman"/>
          <w:sz w:val="24"/>
          <w:szCs w:val="24"/>
        </w:rPr>
        <w:t>У кожній справі були наявні заяви обвинувачених про використання російської мови. Судові засідання завжди починалися державною мовою, потім визначалося, якою мовою буде продовжуватися розгляд справи</w:t>
      </w:r>
      <w:r w:rsidR="00E040CE" w:rsidRPr="00E60002">
        <w:rPr>
          <w:rFonts w:ascii="Times New Roman" w:eastAsia="Times New Roman" w:hAnsi="Times New Roman" w:cs="Times New Roman"/>
          <w:sz w:val="24"/>
          <w:szCs w:val="24"/>
          <w:lang w:eastAsia="uk-UA"/>
        </w:rPr>
        <w:t>. На той час діяло таке законодавство</w:t>
      </w:r>
      <w:r w:rsidR="00226FCF" w:rsidRPr="00E60002">
        <w:rPr>
          <w:rFonts w:ascii="Times New Roman" w:eastAsia="Times New Roman" w:hAnsi="Times New Roman" w:cs="Times New Roman"/>
          <w:sz w:val="24"/>
          <w:szCs w:val="24"/>
          <w:lang w:eastAsia="uk-UA"/>
        </w:rPr>
        <w:t>. Судові рішення у деяких таких справах були переглянуті судами апеляційної та касаційної інстанцій теж російською мовою і про наявність порушень щодо застосування мови судочинства не вказувалось. </w:t>
      </w:r>
    </w:p>
    <w:p w:rsidR="00F973EB" w:rsidRPr="00E60002" w:rsidRDefault="00AA02F3" w:rsidP="007F1A05">
      <w:pPr>
        <w:spacing w:after="0" w:line="240" w:lineRule="auto"/>
        <w:ind w:firstLine="709"/>
        <w:contextualSpacing/>
        <w:jc w:val="both"/>
        <w:rPr>
          <w:rFonts w:ascii="Times New Roman" w:hAnsi="Times New Roman" w:cs="Times New Roman"/>
          <w:color w:val="000000"/>
          <w:spacing w:val="-4"/>
          <w:sz w:val="24"/>
          <w:szCs w:val="24"/>
          <w:shd w:val="clear" w:color="auto" w:fill="FFFFFF"/>
        </w:rPr>
      </w:pPr>
      <w:r w:rsidRPr="00E60002">
        <w:rPr>
          <w:rFonts w:ascii="Times New Roman" w:hAnsi="Times New Roman" w:cs="Times New Roman"/>
          <w:spacing w:val="-4"/>
          <w:sz w:val="24"/>
          <w:szCs w:val="24"/>
        </w:rPr>
        <w:t>Стосовно ухвалення судового рішення російською</w:t>
      </w:r>
      <w:r w:rsidR="0081083D" w:rsidRPr="00E60002">
        <w:rPr>
          <w:rFonts w:ascii="Times New Roman" w:hAnsi="Times New Roman" w:cs="Times New Roman"/>
          <w:spacing w:val="-4"/>
          <w:sz w:val="24"/>
          <w:szCs w:val="24"/>
        </w:rPr>
        <w:t xml:space="preserve"> мовою в цивільній справі </w:t>
      </w:r>
      <w:r w:rsidR="007F1A05" w:rsidRPr="00E60002">
        <w:rPr>
          <w:rFonts w:ascii="Times New Roman" w:hAnsi="Times New Roman" w:cs="Times New Roman"/>
          <w:spacing w:val="-4"/>
          <w:sz w:val="24"/>
          <w:szCs w:val="24"/>
        </w:rPr>
        <w:t xml:space="preserve">№ </w:t>
      </w:r>
      <w:r w:rsidR="007F1A05" w:rsidRPr="00E60002">
        <w:rPr>
          <w:rFonts w:ascii="Times New Roman" w:eastAsia="Times New Roman" w:hAnsi="Times New Roman" w:cs="Times New Roman"/>
          <w:spacing w:val="-4"/>
          <w:sz w:val="24"/>
          <w:szCs w:val="24"/>
          <w:lang w:eastAsia="uk-UA"/>
        </w:rPr>
        <w:t> </w:t>
      </w:r>
      <w:r w:rsidR="007F1A05" w:rsidRPr="00E60002">
        <w:rPr>
          <w:rFonts w:ascii="Times New Roman" w:hAnsi="Times New Roman" w:cs="Times New Roman"/>
          <w:spacing w:val="-4"/>
          <w:sz w:val="24"/>
          <w:szCs w:val="24"/>
        </w:rPr>
        <w:t xml:space="preserve">314/2894/13-ц </w:t>
      </w:r>
      <w:proofErr w:type="spellStart"/>
      <w:r w:rsidR="0081083D" w:rsidRPr="00E60002">
        <w:rPr>
          <w:rFonts w:ascii="Times New Roman" w:hAnsi="Times New Roman" w:cs="Times New Roman"/>
          <w:spacing w:val="-4"/>
          <w:sz w:val="24"/>
          <w:szCs w:val="24"/>
        </w:rPr>
        <w:t>Свідунович</w:t>
      </w:r>
      <w:proofErr w:type="spellEnd"/>
      <w:r w:rsidR="0081083D" w:rsidRPr="00E60002">
        <w:rPr>
          <w:rFonts w:ascii="Times New Roman" w:hAnsi="Times New Roman" w:cs="Times New Roman"/>
          <w:spacing w:val="-4"/>
          <w:sz w:val="24"/>
          <w:szCs w:val="24"/>
        </w:rPr>
        <w:t xml:space="preserve"> Н.М.</w:t>
      </w:r>
      <w:r w:rsidR="0033630B" w:rsidRPr="00E60002">
        <w:rPr>
          <w:rFonts w:ascii="Times New Roman" w:hAnsi="Times New Roman" w:cs="Times New Roman"/>
          <w:spacing w:val="-4"/>
          <w:sz w:val="24"/>
          <w:szCs w:val="24"/>
        </w:rPr>
        <w:t xml:space="preserve"> зазначила, що </w:t>
      </w:r>
      <w:r w:rsidR="007F1A05" w:rsidRPr="00E60002">
        <w:rPr>
          <w:rFonts w:ascii="Times New Roman" w:hAnsi="Times New Roman" w:cs="Times New Roman"/>
          <w:spacing w:val="-4"/>
          <w:sz w:val="24"/>
          <w:szCs w:val="24"/>
        </w:rPr>
        <w:t xml:space="preserve">в 2013 році </w:t>
      </w:r>
      <w:r w:rsidR="006B4C61" w:rsidRPr="00E60002">
        <w:rPr>
          <w:rFonts w:ascii="Times New Roman" w:hAnsi="Times New Roman" w:cs="Times New Roman"/>
          <w:spacing w:val="-4"/>
          <w:sz w:val="24"/>
          <w:szCs w:val="24"/>
        </w:rPr>
        <w:t xml:space="preserve">до її провадження з Головного управління юстиції у Запорізькій області надійшло клопотання громадянки </w:t>
      </w:r>
      <w:proofErr w:type="spellStart"/>
      <w:r w:rsidR="006B4C61" w:rsidRPr="00E60002">
        <w:rPr>
          <w:rFonts w:ascii="Times New Roman" w:hAnsi="Times New Roman" w:cs="Times New Roman"/>
          <w:spacing w:val="-4"/>
          <w:sz w:val="24"/>
          <w:szCs w:val="24"/>
        </w:rPr>
        <w:t>рф</w:t>
      </w:r>
      <w:proofErr w:type="spellEnd"/>
      <w:r w:rsidR="006B4C61" w:rsidRPr="00E60002">
        <w:rPr>
          <w:rFonts w:ascii="Times New Roman" w:hAnsi="Times New Roman" w:cs="Times New Roman"/>
          <w:spacing w:val="-4"/>
          <w:sz w:val="24"/>
          <w:szCs w:val="24"/>
        </w:rPr>
        <w:t xml:space="preserve"> </w:t>
      </w:r>
      <w:r w:rsidR="002C58C2">
        <w:rPr>
          <w:rFonts w:ascii="Times New Roman" w:hAnsi="Times New Roman" w:cs="Times New Roman"/>
          <w:spacing w:val="-4"/>
          <w:sz w:val="24"/>
          <w:szCs w:val="24"/>
        </w:rPr>
        <w:t>ОСОБА_1</w:t>
      </w:r>
      <w:r w:rsidR="006B4C61" w:rsidRPr="00E60002">
        <w:rPr>
          <w:rFonts w:ascii="Times New Roman" w:hAnsi="Times New Roman" w:cs="Times New Roman"/>
          <w:spacing w:val="-4"/>
          <w:sz w:val="24"/>
          <w:szCs w:val="24"/>
        </w:rPr>
        <w:t xml:space="preserve"> про надання дозволу на примусове виконання на території України рішення </w:t>
      </w:r>
      <w:r w:rsidR="006B4C61" w:rsidRPr="000409CD">
        <w:rPr>
          <w:rFonts w:ascii="Times New Roman" w:hAnsi="Times New Roman" w:cs="Times New Roman"/>
          <w:spacing w:val="6"/>
          <w:sz w:val="24"/>
          <w:szCs w:val="24"/>
        </w:rPr>
        <w:t xml:space="preserve">мирового судді дільниці № 2 </w:t>
      </w:r>
      <w:proofErr w:type="spellStart"/>
      <w:r w:rsidR="006B4C61" w:rsidRPr="000409CD">
        <w:rPr>
          <w:rFonts w:ascii="Times New Roman" w:hAnsi="Times New Roman" w:cs="Times New Roman"/>
          <w:spacing w:val="6"/>
          <w:sz w:val="24"/>
          <w:szCs w:val="24"/>
        </w:rPr>
        <w:t>Канашського</w:t>
      </w:r>
      <w:proofErr w:type="spellEnd"/>
      <w:r w:rsidR="006B4C61" w:rsidRPr="000409CD">
        <w:rPr>
          <w:rFonts w:ascii="Times New Roman" w:hAnsi="Times New Roman" w:cs="Times New Roman"/>
          <w:spacing w:val="6"/>
          <w:sz w:val="24"/>
          <w:szCs w:val="24"/>
        </w:rPr>
        <w:t xml:space="preserve"> району </w:t>
      </w:r>
      <w:proofErr w:type="spellStart"/>
      <w:r w:rsidR="006B4C61" w:rsidRPr="000409CD">
        <w:rPr>
          <w:rFonts w:ascii="Times New Roman" w:hAnsi="Times New Roman" w:cs="Times New Roman"/>
          <w:spacing w:val="6"/>
          <w:sz w:val="24"/>
          <w:szCs w:val="24"/>
        </w:rPr>
        <w:t>Чувашської</w:t>
      </w:r>
      <w:proofErr w:type="spellEnd"/>
      <w:r w:rsidR="006B4C61" w:rsidRPr="000409CD">
        <w:rPr>
          <w:rFonts w:ascii="Times New Roman" w:hAnsi="Times New Roman" w:cs="Times New Roman"/>
          <w:spacing w:val="6"/>
          <w:sz w:val="24"/>
          <w:szCs w:val="24"/>
        </w:rPr>
        <w:t xml:space="preserve"> Республіки №</w:t>
      </w:r>
      <w:r w:rsidR="000409CD" w:rsidRPr="000409CD">
        <w:rPr>
          <w:rFonts w:ascii="Times New Roman" w:eastAsia="Times New Roman" w:hAnsi="Times New Roman" w:cs="Times New Roman"/>
          <w:spacing w:val="6"/>
          <w:sz w:val="24"/>
          <w:szCs w:val="24"/>
          <w:lang w:eastAsia="uk-UA"/>
        </w:rPr>
        <w:t xml:space="preserve"> </w:t>
      </w:r>
      <w:r w:rsidR="006B4C61" w:rsidRPr="000409CD">
        <w:rPr>
          <w:rFonts w:ascii="Times New Roman" w:hAnsi="Times New Roman" w:cs="Times New Roman"/>
          <w:spacing w:val="6"/>
          <w:sz w:val="24"/>
          <w:szCs w:val="24"/>
        </w:rPr>
        <w:t>2-146/2004</w:t>
      </w:r>
      <w:r w:rsidR="006B4C61" w:rsidRPr="00E60002">
        <w:rPr>
          <w:rFonts w:ascii="Times New Roman" w:hAnsi="Times New Roman" w:cs="Times New Roman"/>
          <w:spacing w:val="-4"/>
          <w:sz w:val="24"/>
          <w:szCs w:val="24"/>
        </w:rPr>
        <w:t xml:space="preserve"> від 18 листопада 2004 року щодо стягнення аліментів з </w:t>
      </w:r>
      <w:r w:rsidR="002C58C2">
        <w:rPr>
          <w:rFonts w:ascii="Times New Roman" w:hAnsi="Times New Roman" w:cs="Times New Roman"/>
          <w:spacing w:val="-4"/>
          <w:sz w:val="24"/>
          <w:szCs w:val="24"/>
        </w:rPr>
        <w:t>ОСОБА_2</w:t>
      </w:r>
      <w:r w:rsidR="006B4C61" w:rsidRPr="00E60002">
        <w:rPr>
          <w:rFonts w:ascii="Times New Roman" w:hAnsi="Times New Roman" w:cs="Times New Roman"/>
          <w:spacing w:val="-4"/>
          <w:sz w:val="24"/>
          <w:szCs w:val="24"/>
        </w:rPr>
        <w:t>.</w:t>
      </w:r>
      <w:r w:rsidR="009917E8" w:rsidRPr="00E60002">
        <w:rPr>
          <w:rStyle w:val="a6"/>
          <w:rFonts w:ascii="Times New Roman" w:hAnsi="Times New Roman" w:cs="Times New Roman"/>
          <w:spacing w:val="-4"/>
          <w:sz w:val="24"/>
          <w:szCs w:val="24"/>
        </w:rPr>
        <w:t xml:space="preserve"> </w:t>
      </w:r>
      <w:r w:rsidR="009917E8" w:rsidRPr="00E60002">
        <w:rPr>
          <w:rStyle w:val="MSGENFONTSTYLENAMETEMPLATEROLEMSGENFONTSTYLENAMEBYROLETEXT2"/>
          <w:rFonts w:ascii="Times New Roman" w:hAnsi="Times New Roman" w:cs="Times New Roman"/>
          <w:spacing w:val="-4"/>
          <w:sz w:val="24"/>
          <w:szCs w:val="24"/>
        </w:rPr>
        <w:t>Вказане клопот</w:t>
      </w:r>
      <w:r w:rsidR="007F1A05" w:rsidRPr="00E60002">
        <w:rPr>
          <w:rStyle w:val="MSGENFONTSTYLENAMETEMPLATEROLEMSGENFONTSTYLENAMEBYROLETEXT2"/>
          <w:rFonts w:ascii="Times New Roman" w:hAnsi="Times New Roman" w:cs="Times New Roman"/>
          <w:spacing w:val="-4"/>
          <w:sz w:val="24"/>
          <w:szCs w:val="24"/>
        </w:rPr>
        <w:t xml:space="preserve">ання розглядалось відповідно </w:t>
      </w:r>
      <w:r w:rsidR="009917E8" w:rsidRPr="00E60002">
        <w:rPr>
          <w:rStyle w:val="MSGENFONTSTYLENAMETEMPLATEROLEMSGENFONTSTYLENAMEBYROLETEXT2"/>
          <w:rFonts w:ascii="Times New Roman" w:hAnsi="Times New Roman" w:cs="Times New Roman"/>
          <w:spacing w:val="-4"/>
          <w:sz w:val="24"/>
          <w:szCs w:val="24"/>
        </w:rPr>
        <w:t>до положень Конвенції про правову допомогу і правові відносини у цивільних, сімейних та кримінальних справах 1993 року</w:t>
      </w:r>
      <w:r w:rsidR="00DA0F46" w:rsidRPr="00E60002">
        <w:rPr>
          <w:rStyle w:val="MSGENFONTSTYLENAMETEMPLATEROLEMSGENFONTSTYLENAMEBYROLETEXT2"/>
          <w:rFonts w:ascii="Times New Roman" w:hAnsi="Times New Roman" w:cs="Times New Roman"/>
          <w:spacing w:val="-4"/>
          <w:sz w:val="24"/>
          <w:szCs w:val="24"/>
        </w:rPr>
        <w:t xml:space="preserve">, </w:t>
      </w:r>
      <w:r w:rsidR="009917E8" w:rsidRPr="00E60002">
        <w:rPr>
          <w:rStyle w:val="MSGENFONTSTYLENAMETEMPLATEROLEMSGENFONTSTYLENAMEBYROLETEXT2"/>
          <w:rFonts w:ascii="Times New Roman" w:hAnsi="Times New Roman" w:cs="Times New Roman"/>
          <w:spacing w:val="-4"/>
          <w:sz w:val="24"/>
          <w:szCs w:val="24"/>
        </w:rPr>
        <w:t>глави І розділу VIII Цивільного процесуального кодексу України (в редакці</w:t>
      </w:r>
      <w:r w:rsidR="0023593C" w:rsidRPr="00E60002">
        <w:rPr>
          <w:rStyle w:val="MSGENFONTSTYLENAMETEMPLATEROLEMSGENFONTSTYLENAMEBYROLETEXT2"/>
          <w:rFonts w:ascii="Times New Roman" w:hAnsi="Times New Roman" w:cs="Times New Roman"/>
          <w:spacing w:val="-4"/>
          <w:sz w:val="24"/>
          <w:szCs w:val="24"/>
        </w:rPr>
        <w:t>ї, чинній на час розгляду цього</w:t>
      </w:r>
      <w:r w:rsidR="009917E8" w:rsidRPr="00E60002">
        <w:rPr>
          <w:rStyle w:val="MSGENFONTSTYLENAMETEMPLATEROLEMSGENFONTSTYLENAMEBYROLETEXT2"/>
          <w:rFonts w:ascii="Times New Roman" w:hAnsi="Times New Roman" w:cs="Times New Roman"/>
          <w:spacing w:val="-4"/>
          <w:sz w:val="24"/>
          <w:szCs w:val="24"/>
        </w:rPr>
        <w:t xml:space="preserve"> клопотання), розділу V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 затвердженої наказом Міністерства юстиції України, Державної судової </w:t>
      </w:r>
      <w:r w:rsidR="009917E8" w:rsidRPr="000409CD">
        <w:rPr>
          <w:rStyle w:val="MSGENFONTSTYLENAMETEMPLATEROLEMSGENFONTSTYLENAMEBYROLETEXT2"/>
          <w:rFonts w:ascii="Times New Roman" w:hAnsi="Times New Roman" w:cs="Times New Roman"/>
          <w:spacing w:val="6"/>
          <w:sz w:val="24"/>
          <w:szCs w:val="24"/>
        </w:rPr>
        <w:t>адміністрації України від 27 червня 2008 року № 1092/5/54 зі змінами, внесеними наказом</w:t>
      </w:r>
      <w:r w:rsidR="009917E8" w:rsidRPr="00E60002">
        <w:rPr>
          <w:rStyle w:val="MSGENFONTSTYLENAMETEMPLATEROLEMSGENFONTSTYLENAMEBYROLETEXT2"/>
          <w:rFonts w:ascii="Times New Roman" w:hAnsi="Times New Roman" w:cs="Times New Roman"/>
          <w:spacing w:val="-4"/>
          <w:sz w:val="24"/>
          <w:szCs w:val="24"/>
        </w:rPr>
        <w:t xml:space="preserve"> від 25 березня 2010 року № 604/5/47 </w:t>
      </w:r>
      <w:r w:rsidR="009917E8" w:rsidRPr="00E60002">
        <w:rPr>
          <w:rStyle w:val="MSGENFONTSTYLENAMETEMPLATEROLEMSGENFONTSTYLENAMEBYROLETEXT2"/>
          <w:rFonts w:ascii="Times New Roman" w:hAnsi="Times New Roman" w:cs="Times New Roman"/>
          <w:spacing w:val="-4"/>
          <w:sz w:val="24"/>
          <w:szCs w:val="24"/>
        </w:rPr>
        <w:lastRenderedPageBreak/>
        <w:t xml:space="preserve">(далі </w:t>
      </w:r>
      <w:r w:rsidR="009917E8" w:rsidRPr="00E60002">
        <w:rPr>
          <w:rFonts w:ascii="Times New Roman" w:eastAsia="Calibri" w:hAnsi="Times New Roman" w:cs="Times New Roman"/>
          <w:spacing w:val="-4"/>
          <w:sz w:val="24"/>
          <w:szCs w:val="24"/>
        </w:rPr>
        <w:t>– Інструкція)</w:t>
      </w:r>
      <w:r w:rsidR="009917E8" w:rsidRPr="00E60002">
        <w:rPr>
          <w:rStyle w:val="MSGENFONTSTYLENAMETEMPLATEROLEMSGENFONTSTYLENAMEBYROLETEXT2"/>
          <w:rFonts w:ascii="Times New Roman" w:hAnsi="Times New Roman" w:cs="Times New Roman"/>
          <w:spacing w:val="-4"/>
          <w:sz w:val="24"/>
          <w:szCs w:val="24"/>
        </w:rPr>
        <w:t>.</w:t>
      </w:r>
      <w:r w:rsidR="009917E8" w:rsidRPr="00E60002">
        <w:rPr>
          <w:rFonts w:ascii="Times New Roman" w:hAnsi="Times New Roman" w:cs="Times New Roman"/>
          <w:color w:val="1D1D1B"/>
          <w:spacing w:val="-4"/>
          <w:sz w:val="24"/>
          <w:szCs w:val="24"/>
        </w:rPr>
        <w:t xml:space="preserve"> </w:t>
      </w:r>
      <w:r w:rsidR="00DA0F46" w:rsidRPr="00E60002">
        <w:rPr>
          <w:rStyle w:val="MSGENFONTSTYLENAMETEMPLATEROLEMSGENFONTSTYLENAMEBYROLETEXT2"/>
          <w:rFonts w:ascii="Times New Roman" w:hAnsi="Times New Roman" w:cs="Times New Roman"/>
          <w:spacing w:val="-4"/>
          <w:sz w:val="24"/>
          <w:szCs w:val="24"/>
        </w:rPr>
        <w:t>Таким чином, чинне на то</w:t>
      </w:r>
      <w:r w:rsidR="007F1A05" w:rsidRPr="00E60002">
        <w:rPr>
          <w:rStyle w:val="MSGENFONTSTYLENAMETEMPLATEROLEMSGENFONTSTYLENAMEBYROLETEXT2"/>
          <w:rFonts w:ascii="Times New Roman" w:hAnsi="Times New Roman" w:cs="Times New Roman"/>
          <w:spacing w:val="-4"/>
          <w:sz w:val="24"/>
          <w:szCs w:val="24"/>
        </w:rPr>
        <w:t xml:space="preserve">й час законодавство передбачало </w:t>
      </w:r>
      <w:r w:rsidR="00DA0F46" w:rsidRPr="00E60002">
        <w:rPr>
          <w:rStyle w:val="MSGENFONTSTYLENAMETEMPLATEROLEMSGENFONTSTYLENAMEBYROLETEXT2"/>
          <w:rFonts w:ascii="Times New Roman" w:hAnsi="Times New Roman" w:cs="Times New Roman"/>
          <w:spacing w:val="-4"/>
          <w:sz w:val="24"/>
          <w:szCs w:val="24"/>
        </w:rPr>
        <w:t>розгляд іноземних доручень та складання документів українською мовою та допускало здійснення їх перекладу на іншу мову.</w:t>
      </w:r>
      <w:r w:rsidR="003075B2" w:rsidRPr="00E60002">
        <w:rPr>
          <w:rStyle w:val="MSGENFONTSTYLENAMETEMPLATEROLEMSGENFONTSTYLENAMEBYROLETEXT2"/>
          <w:rFonts w:ascii="Times New Roman" w:hAnsi="Times New Roman" w:cs="Times New Roman"/>
          <w:spacing w:val="-4"/>
          <w:sz w:val="24"/>
          <w:szCs w:val="24"/>
        </w:rPr>
        <w:t xml:space="preserve"> </w:t>
      </w:r>
      <w:r w:rsidR="00DA0F46" w:rsidRPr="00E60002">
        <w:rPr>
          <w:rFonts w:ascii="Times New Roman" w:hAnsi="Times New Roman" w:cs="Times New Roman"/>
          <w:spacing w:val="-4"/>
          <w:sz w:val="24"/>
          <w:szCs w:val="24"/>
        </w:rPr>
        <w:t>Іноземне доручення бул</w:t>
      </w:r>
      <w:r w:rsidR="003075B2" w:rsidRPr="00E60002">
        <w:rPr>
          <w:rFonts w:ascii="Times New Roman" w:hAnsi="Times New Roman" w:cs="Times New Roman"/>
          <w:spacing w:val="-4"/>
          <w:sz w:val="24"/>
          <w:szCs w:val="24"/>
        </w:rPr>
        <w:t>о розглянуто українською мовою, з</w:t>
      </w:r>
      <w:r w:rsidR="00DA0F46" w:rsidRPr="00E60002">
        <w:rPr>
          <w:rFonts w:ascii="Times New Roman" w:hAnsi="Times New Roman" w:cs="Times New Roman"/>
          <w:spacing w:val="-4"/>
          <w:sz w:val="24"/>
          <w:szCs w:val="24"/>
        </w:rPr>
        <w:t xml:space="preserve">а результатами </w:t>
      </w:r>
      <w:r w:rsidR="003075B2" w:rsidRPr="00E60002">
        <w:rPr>
          <w:rFonts w:ascii="Times New Roman" w:hAnsi="Times New Roman" w:cs="Times New Roman"/>
          <w:spacing w:val="-4"/>
          <w:sz w:val="24"/>
          <w:szCs w:val="24"/>
        </w:rPr>
        <w:t xml:space="preserve">розгляду якого 13 листопада </w:t>
      </w:r>
      <w:r w:rsidR="00DA0F46" w:rsidRPr="00E60002">
        <w:rPr>
          <w:rFonts w:ascii="Times New Roman" w:hAnsi="Times New Roman" w:cs="Times New Roman"/>
          <w:spacing w:val="-4"/>
          <w:sz w:val="24"/>
          <w:szCs w:val="24"/>
        </w:rPr>
        <w:t xml:space="preserve">2013 </w:t>
      </w:r>
      <w:r w:rsidR="003075B2" w:rsidRPr="00E60002">
        <w:rPr>
          <w:rFonts w:ascii="Times New Roman" w:hAnsi="Times New Roman" w:cs="Times New Roman"/>
          <w:spacing w:val="-4"/>
          <w:sz w:val="24"/>
          <w:szCs w:val="24"/>
        </w:rPr>
        <w:t xml:space="preserve">року </w:t>
      </w:r>
      <w:r w:rsidR="00DA0F46" w:rsidRPr="00E60002">
        <w:rPr>
          <w:rFonts w:ascii="Times New Roman" w:hAnsi="Times New Roman" w:cs="Times New Roman"/>
          <w:spacing w:val="-4"/>
          <w:sz w:val="24"/>
          <w:szCs w:val="24"/>
        </w:rPr>
        <w:t>постановлено ухвалу про залишення клопотання без роз</w:t>
      </w:r>
      <w:r w:rsidR="003075B2" w:rsidRPr="00E60002">
        <w:rPr>
          <w:rFonts w:ascii="Times New Roman" w:hAnsi="Times New Roman" w:cs="Times New Roman"/>
          <w:spacing w:val="-4"/>
          <w:sz w:val="24"/>
          <w:szCs w:val="24"/>
        </w:rPr>
        <w:t xml:space="preserve">гляду та направлення його до Головного управління </w:t>
      </w:r>
      <w:r w:rsidR="00DA0F46" w:rsidRPr="00E60002">
        <w:rPr>
          <w:rFonts w:ascii="Times New Roman" w:hAnsi="Times New Roman" w:cs="Times New Roman"/>
          <w:spacing w:val="-4"/>
          <w:sz w:val="24"/>
          <w:szCs w:val="24"/>
        </w:rPr>
        <w:t xml:space="preserve">юстиції у Запорізькій області для подальшого повернення заявниці. На виконання доручення </w:t>
      </w:r>
      <w:r w:rsidR="007752AB" w:rsidRPr="00E60002">
        <w:rPr>
          <w:rFonts w:ascii="Times New Roman" w:hAnsi="Times New Roman" w:cs="Times New Roman"/>
          <w:spacing w:val="-4"/>
          <w:sz w:val="24"/>
          <w:szCs w:val="24"/>
        </w:rPr>
        <w:t xml:space="preserve">Головного управління юстиції у Запорізькій області </w:t>
      </w:r>
      <w:r w:rsidR="00DA0F46" w:rsidRPr="00E60002">
        <w:rPr>
          <w:rFonts w:ascii="Times New Roman" w:hAnsi="Times New Roman" w:cs="Times New Roman"/>
          <w:spacing w:val="-4"/>
          <w:sz w:val="24"/>
          <w:szCs w:val="24"/>
        </w:rPr>
        <w:t xml:space="preserve">було здійснено письмовий переклад ухвали </w:t>
      </w:r>
      <w:r w:rsidR="007752AB" w:rsidRPr="00E60002">
        <w:rPr>
          <w:rFonts w:ascii="Times New Roman" w:hAnsi="Times New Roman" w:cs="Times New Roman"/>
          <w:spacing w:val="-4"/>
          <w:sz w:val="24"/>
          <w:szCs w:val="24"/>
        </w:rPr>
        <w:t>з української мови</w:t>
      </w:r>
      <w:r w:rsidR="003075B2" w:rsidRPr="00E60002">
        <w:rPr>
          <w:rFonts w:ascii="Times New Roman" w:hAnsi="Times New Roman" w:cs="Times New Roman"/>
          <w:spacing w:val="-4"/>
          <w:sz w:val="24"/>
          <w:szCs w:val="24"/>
        </w:rPr>
        <w:t xml:space="preserve"> на російську. </w:t>
      </w:r>
      <w:r w:rsidR="00543116" w:rsidRPr="00E60002">
        <w:rPr>
          <w:rFonts w:ascii="Times New Roman" w:hAnsi="Times New Roman" w:cs="Times New Roman"/>
          <w:color w:val="000000"/>
          <w:spacing w:val="-4"/>
          <w:sz w:val="24"/>
          <w:szCs w:val="24"/>
        </w:rPr>
        <w:t xml:space="preserve">Переклад був здійснений виключно з метою подальшого направлення документів заявниці. </w:t>
      </w:r>
      <w:r w:rsidR="00EA3838" w:rsidRPr="00E60002">
        <w:rPr>
          <w:rFonts w:ascii="Times New Roman" w:hAnsi="Times New Roman" w:cs="Times New Roman"/>
          <w:spacing w:val="-4"/>
          <w:sz w:val="24"/>
          <w:szCs w:val="24"/>
        </w:rPr>
        <w:t xml:space="preserve">Вказані обставини підтверджуються інформацією з </w:t>
      </w:r>
      <w:r w:rsidR="007F1A05" w:rsidRPr="00E60002">
        <w:rPr>
          <w:rFonts w:ascii="Times New Roman" w:eastAsia="Calibri" w:hAnsi="Times New Roman" w:cs="Times New Roman"/>
          <w:spacing w:val="-4"/>
          <w:sz w:val="24"/>
          <w:szCs w:val="24"/>
        </w:rPr>
        <w:t>ЄДРСР</w:t>
      </w:r>
      <w:r w:rsidR="00EA3838" w:rsidRPr="00E60002">
        <w:rPr>
          <w:rFonts w:ascii="Times New Roman" w:hAnsi="Times New Roman" w:cs="Times New Roman"/>
          <w:spacing w:val="-4"/>
          <w:sz w:val="24"/>
          <w:szCs w:val="24"/>
        </w:rPr>
        <w:t>, де</w:t>
      </w:r>
      <w:r w:rsidR="00922775" w:rsidRPr="00E60002">
        <w:rPr>
          <w:rFonts w:ascii="Times New Roman" w:hAnsi="Times New Roman" w:cs="Times New Roman"/>
          <w:spacing w:val="-4"/>
          <w:sz w:val="24"/>
          <w:szCs w:val="24"/>
        </w:rPr>
        <w:t xml:space="preserve"> міститься дві ухвали</w:t>
      </w:r>
      <w:r w:rsidR="00DA0F46" w:rsidRPr="00E60002">
        <w:rPr>
          <w:rFonts w:ascii="Times New Roman" w:hAnsi="Times New Roman" w:cs="Times New Roman"/>
          <w:spacing w:val="-4"/>
          <w:sz w:val="24"/>
          <w:szCs w:val="24"/>
        </w:rPr>
        <w:t xml:space="preserve"> в</w:t>
      </w:r>
      <w:r w:rsidR="00922775" w:rsidRPr="00E60002">
        <w:rPr>
          <w:rFonts w:ascii="Times New Roman" w:hAnsi="Times New Roman" w:cs="Times New Roman"/>
          <w:spacing w:val="-4"/>
          <w:sz w:val="24"/>
          <w:szCs w:val="24"/>
        </w:rPr>
        <w:t>ід 13 листопада</w:t>
      </w:r>
      <w:r w:rsidR="009261E1" w:rsidRPr="00E60002">
        <w:rPr>
          <w:rFonts w:ascii="Times New Roman" w:hAnsi="Times New Roman" w:cs="Times New Roman"/>
          <w:spacing w:val="-4"/>
          <w:sz w:val="24"/>
          <w:szCs w:val="24"/>
        </w:rPr>
        <w:t xml:space="preserve"> </w:t>
      </w:r>
      <w:r w:rsidR="00DA0F46" w:rsidRPr="00E60002">
        <w:rPr>
          <w:rFonts w:ascii="Times New Roman" w:hAnsi="Times New Roman" w:cs="Times New Roman"/>
          <w:spacing w:val="-4"/>
          <w:sz w:val="24"/>
          <w:szCs w:val="24"/>
        </w:rPr>
        <w:t xml:space="preserve">2013 </w:t>
      </w:r>
      <w:r w:rsidR="00922775" w:rsidRPr="00E60002">
        <w:rPr>
          <w:rFonts w:ascii="Times New Roman" w:hAnsi="Times New Roman" w:cs="Times New Roman"/>
          <w:spacing w:val="-4"/>
          <w:sz w:val="24"/>
          <w:szCs w:val="24"/>
        </w:rPr>
        <w:t>року в</w:t>
      </w:r>
      <w:r w:rsidR="00DA0F46" w:rsidRPr="00E60002">
        <w:rPr>
          <w:rFonts w:ascii="Times New Roman" w:hAnsi="Times New Roman" w:cs="Times New Roman"/>
          <w:spacing w:val="-4"/>
          <w:sz w:val="24"/>
          <w:szCs w:val="24"/>
        </w:rPr>
        <w:t xml:space="preserve"> справі № 314/2894/13-ц: оригінальна ухвала українською мовою та її переклад російською. </w:t>
      </w:r>
      <w:r w:rsidR="00E01934" w:rsidRPr="00E60002">
        <w:rPr>
          <w:rFonts w:ascii="Times New Roman" w:hAnsi="Times New Roman" w:cs="Times New Roman"/>
          <w:spacing w:val="-4"/>
          <w:sz w:val="24"/>
          <w:szCs w:val="24"/>
        </w:rPr>
        <w:t xml:space="preserve">Водночас </w:t>
      </w:r>
      <w:r w:rsidR="00E01934" w:rsidRPr="00E60002">
        <w:rPr>
          <w:rFonts w:ascii="Times New Roman" w:eastAsia="Times New Roman" w:hAnsi="Times New Roman" w:cs="Times New Roman"/>
          <w:color w:val="000000"/>
          <w:spacing w:val="-4"/>
          <w:sz w:val="24"/>
          <w:szCs w:val="24"/>
          <w:lang w:eastAsia="uk-UA"/>
        </w:rPr>
        <w:t xml:space="preserve">переклад ухвали був </w:t>
      </w:r>
      <w:r w:rsidR="00E95ED6" w:rsidRPr="00E60002">
        <w:rPr>
          <w:rFonts w:ascii="Times New Roman" w:eastAsia="Times New Roman" w:hAnsi="Times New Roman" w:cs="Times New Roman"/>
          <w:color w:val="000000"/>
          <w:spacing w:val="-4"/>
          <w:sz w:val="24"/>
          <w:szCs w:val="24"/>
          <w:lang w:eastAsia="uk-UA"/>
        </w:rPr>
        <w:t xml:space="preserve">помилково </w:t>
      </w:r>
      <w:r w:rsidR="00E01934" w:rsidRPr="00E60002">
        <w:rPr>
          <w:rFonts w:ascii="Times New Roman" w:eastAsia="Times New Roman" w:hAnsi="Times New Roman" w:cs="Times New Roman"/>
          <w:color w:val="000000"/>
          <w:spacing w:val="-4"/>
          <w:sz w:val="24"/>
          <w:szCs w:val="24"/>
          <w:lang w:eastAsia="uk-UA"/>
        </w:rPr>
        <w:t>внесений до ЄДРСР</w:t>
      </w:r>
      <w:r w:rsidR="00E95ED6" w:rsidRPr="00E60002">
        <w:rPr>
          <w:rFonts w:ascii="Times New Roman" w:eastAsia="Times New Roman" w:hAnsi="Times New Roman" w:cs="Times New Roman"/>
          <w:color w:val="000000"/>
          <w:spacing w:val="-4"/>
          <w:sz w:val="24"/>
          <w:szCs w:val="24"/>
          <w:lang w:eastAsia="uk-UA"/>
        </w:rPr>
        <w:t xml:space="preserve">. </w:t>
      </w:r>
      <w:r w:rsidR="00DA0F46" w:rsidRPr="00E60002">
        <w:rPr>
          <w:rFonts w:ascii="Times New Roman" w:hAnsi="Times New Roman" w:cs="Times New Roman"/>
          <w:color w:val="000000"/>
          <w:spacing w:val="-4"/>
          <w:sz w:val="24"/>
          <w:szCs w:val="24"/>
          <w:shd w:val="clear" w:color="auto" w:fill="FFFFFF"/>
        </w:rPr>
        <w:t>Зважаючи на викладене,</w:t>
      </w:r>
      <w:r w:rsidR="00E95ED6" w:rsidRPr="00E60002">
        <w:rPr>
          <w:rFonts w:ascii="Times New Roman" w:hAnsi="Times New Roman" w:cs="Times New Roman"/>
          <w:color w:val="000000"/>
          <w:spacing w:val="-4"/>
          <w:sz w:val="24"/>
          <w:szCs w:val="24"/>
          <w:shd w:val="clear" w:color="auto" w:fill="FFFFFF"/>
        </w:rPr>
        <w:t xml:space="preserve"> </w:t>
      </w:r>
      <w:proofErr w:type="spellStart"/>
      <w:r w:rsidR="00E95ED6" w:rsidRPr="00E60002">
        <w:rPr>
          <w:rFonts w:ascii="Times New Roman" w:hAnsi="Times New Roman" w:cs="Times New Roman"/>
          <w:color w:val="000000"/>
          <w:spacing w:val="-4"/>
          <w:sz w:val="24"/>
          <w:szCs w:val="24"/>
          <w:shd w:val="clear" w:color="auto" w:fill="FFFFFF"/>
        </w:rPr>
        <w:t>Свідунович</w:t>
      </w:r>
      <w:proofErr w:type="spellEnd"/>
      <w:r w:rsidR="00E95ED6" w:rsidRPr="00E60002">
        <w:rPr>
          <w:rFonts w:ascii="Times New Roman" w:hAnsi="Times New Roman" w:cs="Times New Roman"/>
          <w:color w:val="000000"/>
          <w:spacing w:val="-4"/>
          <w:sz w:val="24"/>
          <w:szCs w:val="24"/>
          <w:shd w:val="clear" w:color="auto" w:fill="FFFFFF"/>
        </w:rPr>
        <w:t xml:space="preserve"> Н.М.</w:t>
      </w:r>
      <w:r w:rsidR="00DA0F46" w:rsidRPr="00E60002">
        <w:rPr>
          <w:rFonts w:ascii="Times New Roman" w:hAnsi="Times New Roman" w:cs="Times New Roman"/>
          <w:color w:val="000000"/>
          <w:spacing w:val="-4"/>
          <w:sz w:val="24"/>
          <w:szCs w:val="24"/>
          <w:shd w:val="clear" w:color="auto" w:fill="FFFFFF"/>
        </w:rPr>
        <w:t xml:space="preserve"> вважає, що під час прийняття </w:t>
      </w:r>
      <w:r w:rsidR="00E95ED6" w:rsidRPr="00E60002">
        <w:rPr>
          <w:rFonts w:ascii="Times New Roman" w:hAnsi="Times New Roman" w:cs="Times New Roman"/>
          <w:color w:val="000000"/>
          <w:spacing w:val="-4"/>
          <w:sz w:val="24"/>
          <w:szCs w:val="24"/>
          <w:shd w:val="clear" w:color="auto" w:fill="FFFFFF"/>
        </w:rPr>
        <w:t>цього судового рішення</w:t>
      </w:r>
      <w:r w:rsidR="00DA0F46" w:rsidRPr="00E60002">
        <w:rPr>
          <w:rFonts w:ascii="Times New Roman" w:hAnsi="Times New Roman" w:cs="Times New Roman"/>
          <w:color w:val="000000"/>
          <w:spacing w:val="-4"/>
          <w:sz w:val="24"/>
          <w:szCs w:val="24"/>
          <w:shd w:val="clear" w:color="auto" w:fill="FFFFFF"/>
        </w:rPr>
        <w:t xml:space="preserve"> не допускала порушення статті 10 Конституції України та вимог чинног</w:t>
      </w:r>
      <w:r w:rsidR="00E95ED6" w:rsidRPr="00E60002">
        <w:rPr>
          <w:rFonts w:ascii="Times New Roman" w:hAnsi="Times New Roman" w:cs="Times New Roman"/>
          <w:color w:val="000000"/>
          <w:spacing w:val="-4"/>
          <w:sz w:val="24"/>
          <w:szCs w:val="24"/>
          <w:shd w:val="clear" w:color="auto" w:fill="FFFFFF"/>
        </w:rPr>
        <w:t>о процесуального законодавства.</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Згідно зі статтею 10 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Статтею 92 Конституції України встановлено, що порядок застосування мов визначається виключно законами України.</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У рішенні Конституційного Суду України від 14 грудня 1999 року у справі № 1-6/99 зазначено, що використання російської та інших мов національних меншин України визначається виключно законами України.</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Статтею 19 КПК України, прийнятого 1960 року (у редакції, чинній до 10 серпня 2012 </w:t>
      </w:r>
      <w:r w:rsidRPr="00E60002">
        <w:rPr>
          <w:rFonts w:ascii="Times New Roman" w:hAnsi="Times New Roman" w:cs="Times New Roman"/>
          <w:sz w:val="24"/>
          <w:szCs w:val="24"/>
          <w:shd w:val="clear" w:color="auto" w:fill="FFFFFF"/>
        </w:rPr>
        <w:t> </w:t>
      </w:r>
      <w:r w:rsidRPr="00E60002">
        <w:rPr>
          <w:rFonts w:ascii="Times New Roman" w:eastAsia="Times New Roman" w:hAnsi="Times New Roman" w:cs="Times New Roman"/>
          <w:sz w:val="24"/>
          <w:szCs w:val="24"/>
          <w:lang w:eastAsia="uk-UA"/>
        </w:rPr>
        <w:t>року)</w:t>
      </w:r>
      <w:r w:rsidR="00A25C0F" w:rsidRPr="00E60002">
        <w:rPr>
          <w:rFonts w:ascii="Times New Roman" w:eastAsia="Times New Roman" w:hAnsi="Times New Roman" w:cs="Times New Roman"/>
          <w:sz w:val="24"/>
          <w:szCs w:val="24"/>
          <w:lang w:eastAsia="uk-UA"/>
        </w:rPr>
        <w:t>,</w:t>
      </w:r>
      <w:r w:rsidRPr="00E60002">
        <w:rPr>
          <w:rFonts w:ascii="Times New Roman" w:eastAsia="Times New Roman" w:hAnsi="Times New Roman" w:cs="Times New Roman"/>
          <w:sz w:val="24"/>
          <w:szCs w:val="24"/>
          <w:lang w:eastAsia="uk-UA"/>
        </w:rPr>
        <w:t xml:space="preserve"> 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w:t>
      </w:r>
      <w:r w:rsidR="00A25C0F" w:rsidRPr="00E60002">
        <w:rPr>
          <w:rFonts w:ascii="Times New Roman" w:eastAsia="Times New Roman" w:hAnsi="Times New Roman" w:cs="Times New Roman"/>
          <w:sz w:val="24"/>
          <w:szCs w:val="24"/>
          <w:lang w:eastAsia="uk-UA"/>
        </w:rPr>
        <w:t>аїни. Слідчі і судові документи</w:t>
      </w:r>
      <w:r w:rsidRPr="00E60002">
        <w:rPr>
          <w:rFonts w:ascii="Times New Roman" w:eastAsia="Times New Roman" w:hAnsi="Times New Roman" w:cs="Times New Roman"/>
          <w:sz w:val="24"/>
          <w:szCs w:val="24"/>
          <w:lang w:eastAsia="uk-UA"/>
        </w:rPr>
        <w:t xml:space="preserve"> відповідно до вс</w:t>
      </w:r>
      <w:r w:rsidR="00A25C0F" w:rsidRPr="00E60002">
        <w:rPr>
          <w:rFonts w:ascii="Times New Roman" w:eastAsia="Times New Roman" w:hAnsi="Times New Roman" w:cs="Times New Roman"/>
          <w:sz w:val="24"/>
          <w:szCs w:val="24"/>
          <w:lang w:eastAsia="uk-UA"/>
        </w:rPr>
        <w:t>тановленого КПК України порядку</w:t>
      </w:r>
      <w:r w:rsidRPr="00E60002">
        <w:rPr>
          <w:rFonts w:ascii="Times New Roman" w:eastAsia="Times New Roman" w:hAnsi="Times New Roman" w:cs="Times New Roman"/>
          <w:sz w:val="24"/>
          <w:szCs w:val="24"/>
          <w:lang w:eastAsia="uk-UA"/>
        </w:rPr>
        <w:t xml:space="preserve"> вручаються обвинуваченому в перекладі на його рідну мову або іншу мову, якою він володіє.</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Верховною Радою України 03 липня 2012 року прийнято Закон України «Про засади державної </w:t>
      </w:r>
      <w:proofErr w:type="spellStart"/>
      <w:r w:rsidRPr="00E60002">
        <w:rPr>
          <w:rFonts w:ascii="Times New Roman" w:eastAsia="Times New Roman" w:hAnsi="Times New Roman" w:cs="Times New Roman"/>
          <w:sz w:val="24"/>
          <w:szCs w:val="24"/>
          <w:lang w:eastAsia="uk-UA"/>
        </w:rPr>
        <w:t>мовної</w:t>
      </w:r>
      <w:proofErr w:type="spellEnd"/>
      <w:r w:rsidRPr="00E60002">
        <w:rPr>
          <w:rFonts w:ascii="Times New Roman" w:eastAsia="Times New Roman" w:hAnsi="Times New Roman" w:cs="Times New Roman"/>
          <w:sz w:val="24"/>
          <w:szCs w:val="24"/>
          <w:lang w:eastAsia="uk-UA"/>
        </w:rPr>
        <w:t xml:space="preserve"> політики».</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Згідно з частиною першою статті 14 Закону України «Про засади державної </w:t>
      </w:r>
      <w:proofErr w:type="spellStart"/>
      <w:r w:rsidRPr="00E60002">
        <w:rPr>
          <w:rFonts w:ascii="Times New Roman" w:eastAsia="Times New Roman" w:hAnsi="Times New Roman" w:cs="Times New Roman"/>
          <w:sz w:val="24"/>
          <w:szCs w:val="24"/>
          <w:lang w:eastAsia="uk-UA"/>
        </w:rPr>
        <w:t>мовної</w:t>
      </w:r>
      <w:proofErr w:type="spellEnd"/>
      <w:r w:rsidRPr="00E60002">
        <w:rPr>
          <w:rFonts w:ascii="Times New Roman" w:eastAsia="Times New Roman" w:hAnsi="Times New Roman" w:cs="Times New Roman"/>
          <w:sz w:val="24"/>
          <w:szCs w:val="24"/>
          <w:lang w:eastAsia="uk-UA"/>
        </w:rPr>
        <w:t xml:space="preserve"> політики»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Відповідно до статті 15 Закону України «Про засади державної </w:t>
      </w:r>
      <w:proofErr w:type="spellStart"/>
      <w:r w:rsidRPr="00E60002">
        <w:rPr>
          <w:rFonts w:ascii="Times New Roman" w:eastAsia="Times New Roman" w:hAnsi="Times New Roman" w:cs="Times New Roman"/>
          <w:sz w:val="24"/>
          <w:szCs w:val="24"/>
          <w:lang w:eastAsia="uk-UA"/>
        </w:rPr>
        <w:t>мовної</w:t>
      </w:r>
      <w:proofErr w:type="spellEnd"/>
      <w:r w:rsidRPr="00E60002">
        <w:rPr>
          <w:rFonts w:ascii="Times New Roman" w:eastAsia="Times New Roman" w:hAnsi="Times New Roman" w:cs="Times New Roman"/>
          <w:sz w:val="24"/>
          <w:szCs w:val="24"/>
          <w:lang w:eastAsia="uk-UA"/>
        </w:rPr>
        <w:t xml:space="preserve">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w:t>
      </w:r>
      <w:r w:rsidR="00187F9A" w:rsidRPr="00E60002">
        <w:rPr>
          <w:rFonts w:ascii="Times New Roman" w:eastAsia="Times New Roman" w:hAnsi="Times New Roman" w:cs="Times New Roman"/>
          <w:sz w:val="24"/>
          <w:szCs w:val="24"/>
          <w:lang w:eastAsia="uk-UA"/>
        </w:rPr>
        <w:t>о бути невідкладно повідомлена м</w:t>
      </w:r>
      <w:r w:rsidRPr="00E60002">
        <w:rPr>
          <w:rFonts w:ascii="Times New Roman" w:eastAsia="Times New Roman" w:hAnsi="Times New Roman" w:cs="Times New Roman"/>
          <w:sz w:val="24"/>
          <w:szCs w:val="24"/>
          <w:lang w:eastAsia="uk-UA"/>
        </w:rPr>
        <w:t xml:space="preserve">овою, яку вона розуміє, про мотиви арешту чи затримання і про природу та причини звинувачення проти неї і захищати себе, користуючись </w:t>
      </w:r>
      <w:r w:rsidR="00FF2F11" w:rsidRPr="00E60002">
        <w:rPr>
          <w:rFonts w:ascii="Times New Roman" w:eastAsia="Times New Roman" w:hAnsi="Times New Roman" w:cs="Times New Roman"/>
          <w:sz w:val="24"/>
          <w:szCs w:val="24"/>
          <w:lang w:eastAsia="uk-UA"/>
        </w:rPr>
        <w:t>цією мовою, у разі необхідності</w:t>
      </w:r>
      <w:r w:rsidRPr="00E60002">
        <w:rPr>
          <w:rFonts w:ascii="Times New Roman" w:eastAsia="Times New Roman" w:hAnsi="Times New Roman" w:cs="Times New Roman"/>
          <w:sz w:val="24"/>
          <w:szCs w:val="24"/>
          <w:lang w:eastAsia="uk-UA"/>
        </w:rPr>
        <w:t xml:space="preserve"> з безкоштовною допомогою перекладача.</w:t>
      </w:r>
    </w:p>
    <w:p w:rsidR="00E040CE" w:rsidRPr="00E60002" w:rsidRDefault="00E040CE"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З 10 серпня 2012 року статтею 19 КПК України встановлено, що мова, якою здійснюється провадження в кримінальних справах, визначається статтею 15 Закону України «Про засади державної </w:t>
      </w:r>
      <w:proofErr w:type="spellStart"/>
      <w:r w:rsidRPr="00E60002">
        <w:rPr>
          <w:rFonts w:ascii="Times New Roman" w:eastAsia="Times New Roman" w:hAnsi="Times New Roman" w:cs="Times New Roman"/>
          <w:sz w:val="24"/>
          <w:szCs w:val="24"/>
          <w:lang w:eastAsia="uk-UA"/>
        </w:rPr>
        <w:t>мовної</w:t>
      </w:r>
      <w:proofErr w:type="spellEnd"/>
      <w:r w:rsidRPr="00E60002">
        <w:rPr>
          <w:rFonts w:ascii="Times New Roman" w:eastAsia="Times New Roman" w:hAnsi="Times New Roman" w:cs="Times New Roman"/>
          <w:sz w:val="24"/>
          <w:szCs w:val="24"/>
          <w:lang w:eastAsia="uk-UA"/>
        </w:rPr>
        <w:t xml:space="preserve"> політики».</w:t>
      </w:r>
    </w:p>
    <w:p w:rsidR="00E040CE" w:rsidRPr="00E60002" w:rsidRDefault="00483BAB" w:rsidP="00E040CE">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Рішенням Запорізької</w:t>
      </w:r>
      <w:r w:rsidR="00E040CE" w:rsidRPr="00E60002">
        <w:rPr>
          <w:rFonts w:ascii="Times New Roman" w:eastAsia="Times New Roman" w:hAnsi="Times New Roman" w:cs="Times New Roman"/>
          <w:sz w:val="24"/>
          <w:szCs w:val="24"/>
          <w:lang w:eastAsia="uk-UA"/>
        </w:rPr>
        <w:t xml:space="preserve"> обласної ради «Про заходи, спрямовані на використання регіональних мов або мов меншин, передбачені Законом України «Про засади державної </w:t>
      </w:r>
      <w:proofErr w:type="spellStart"/>
      <w:r w:rsidR="00E040CE" w:rsidRPr="00E60002">
        <w:rPr>
          <w:rFonts w:ascii="Times New Roman" w:eastAsia="Times New Roman" w:hAnsi="Times New Roman" w:cs="Times New Roman"/>
          <w:sz w:val="24"/>
          <w:szCs w:val="24"/>
          <w:lang w:eastAsia="uk-UA"/>
        </w:rPr>
        <w:t>мовної</w:t>
      </w:r>
      <w:proofErr w:type="spellEnd"/>
      <w:r w:rsidR="00E040CE" w:rsidRPr="00E60002">
        <w:rPr>
          <w:rFonts w:ascii="Times New Roman" w:eastAsia="Times New Roman" w:hAnsi="Times New Roman" w:cs="Times New Roman"/>
          <w:sz w:val="24"/>
          <w:szCs w:val="24"/>
          <w:lang w:eastAsia="uk-UA"/>
        </w:rPr>
        <w:t xml:space="preserve"> політики», на території Запорізької області» від 16 серпня 2012 року </w:t>
      </w:r>
      <w:r w:rsidRPr="00E60002">
        <w:rPr>
          <w:rFonts w:ascii="Times New Roman" w:eastAsia="Times New Roman" w:hAnsi="Times New Roman" w:cs="Times New Roman"/>
          <w:sz w:val="24"/>
          <w:szCs w:val="24"/>
          <w:lang w:eastAsia="uk-UA"/>
        </w:rPr>
        <w:t>№ 2</w:t>
      </w:r>
      <w:r w:rsidR="00910BF7" w:rsidRPr="00E60002">
        <w:rPr>
          <w:rFonts w:ascii="Times New Roman" w:eastAsia="Times New Roman" w:hAnsi="Times New Roman" w:cs="Times New Roman"/>
          <w:sz w:val="24"/>
          <w:szCs w:val="24"/>
          <w:lang w:eastAsia="uk-UA"/>
        </w:rPr>
        <w:t xml:space="preserve"> </w:t>
      </w:r>
      <w:r w:rsidR="00E040CE" w:rsidRPr="00E60002">
        <w:rPr>
          <w:rFonts w:ascii="Times New Roman" w:eastAsia="Times New Roman" w:hAnsi="Times New Roman" w:cs="Times New Roman"/>
          <w:sz w:val="24"/>
          <w:szCs w:val="24"/>
          <w:lang w:eastAsia="uk-UA"/>
        </w:rPr>
        <w:t xml:space="preserve">встановлено, що російська мова як регіональна мова використовується на території </w:t>
      </w:r>
      <w:r w:rsidRPr="00E60002">
        <w:rPr>
          <w:rFonts w:ascii="Times New Roman" w:eastAsia="Times New Roman" w:hAnsi="Times New Roman" w:cs="Times New Roman"/>
          <w:sz w:val="24"/>
          <w:szCs w:val="24"/>
          <w:lang w:eastAsia="uk-UA"/>
        </w:rPr>
        <w:t>Запорізької</w:t>
      </w:r>
      <w:r w:rsidR="00E040CE" w:rsidRPr="00E60002">
        <w:rPr>
          <w:rFonts w:ascii="Times New Roman" w:eastAsia="Times New Roman" w:hAnsi="Times New Roman" w:cs="Times New Roman"/>
          <w:sz w:val="24"/>
          <w:szCs w:val="24"/>
          <w:lang w:eastAsia="uk-UA"/>
        </w:rPr>
        <w:t xml:space="preserve"> області в роботі місцевих органів державної влади та органів місцевого самоврядування, застосовується </w:t>
      </w:r>
      <w:r w:rsidR="00E040CE" w:rsidRPr="00E60002">
        <w:rPr>
          <w:rFonts w:ascii="Times New Roman" w:eastAsia="Times New Roman" w:hAnsi="Times New Roman" w:cs="Times New Roman"/>
          <w:sz w:val="24"/>
          <w:szCs w:val="24"/>
          <w:lang w:eastAsia="uk-UA"/>
        </w:rPr>
        <w:lastRenderedPageBreak/>
        <w:t xml:space="preserve">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w:t>
      </w:r>
      <w:proofErr w:type="spellStart"/>
      <w:r w:rsidR="00E040CE" w:rsidRPr="00E60002">
        <w:rPr>
          <w:rFonts w:ascii="Times New Roman" w:eastAsia="Times New Roman" w:hAnsi="Times New Roman" w:cs="Times New Roman"/>
          <w:sz w:val="24"/>
          <w:szCs w:val="24"/>
          <w:lang w:eastAsia="uk-UA"/>
        </w:rPr>
        <w:t>мовної</w:t>
      </w:r>
      <w:proofErr w:type="spellEnd"/>
      <w:r w:rsidR="00E040CE" w:rsidRPr="00E60002">
        <w:rPr>
          <w:rFonts w:ascii="Times New Roman" w:eastAsia="Times New Roman" w:hAnsi="Times New Roman" w:cs="Times New Roman"/>
          <w:sz w:val="24"/>
          <w:szCs w:val="24"/>
          <w:lang w:eastAsia="uk-UA"/>
        </w:rPr>
        <w:t xml:space="preserve"> політики».</w:t>
      </w:r>
    </w:p>
    <w:p w:rsidR="00483BAB" w:rsidRPr="00E60002" w:rsidRDefault="00483BAB" w:rsidP="00E040CE">
      <w:pPr>
        <w:spacing w:after="0" w:line="240" w:lineRule="auto"/>
        <w:ind w:firstLine="709"/>
        <w:contextualSpacing/>
        <w:jc w:val="both"/>
        <w:rPr>
          <w:rFonts w:ascii="Times New Roman" w:hAnsi="Times New Roman" w:cs="Times New Roman"/>
          <w:color w:val="000000"/>
          <w:sz w:val="24"/>
          <w:szCs w:val="24"/>
          <w:shd w:val="clear" w:color="auto" w:fill="FFFFFF"/>
        </w:rPr>
      </w:pPr>
      <w:r w:rsidRPr="00E60002">
        <w:rPr>
          <w:rStyle w:val="MSGENFONTSTYLENAMETEMPLATEROLEMSGENFONTSTYLENAMEBYROLETEXT2"/>
          <w:rFonts w:ascii="Times New Roman" w:hAnsi="Times New Roman" w:cs="Times New Roman"/>
          <w:sz w:val="24"/>
          <w:szCs w:val="24"/>
        </w:rPr>
        <w:t xml:space="preserve">Статтею 17 Конвенції про правову допомогу і правові відносини у цивільних, сімейних та кримінальних справах 1993 року </w:t>
      </w:r>
      <w:r w:rsidRPr="00E60002">
        <w:rPr>
          <w:rFonts w:ascii="Times New Roman" w:hAnsi="Times New Roman" w:cs="Times New Roman"/>
          <w:sz w:val="24"/>
          <w:szCs w:val="24"/>
          <w:shd w:val="clear" w:color="auto" w:fill="FFFFFF"/>
        </w:rPr>
        <w:t>(дію Конвенції було припинено з</w:t>
      </w:r>
      <w:r w:rsidR="000409CD">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29</w:t>
      </w:r>
      <w:r w:rsidR="000409CD">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грудня</w:t>
      </w:r>
      <w:r w:rsidR="000409CD">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 xml:space="preserve">2023 року на підставі Закону України </w:t>
      </w:r>
      <w:r w:rsidR="00FF2F11" w:rsidRPr="00E60002">
        <w:rPr>
          <w:rFonts w:ascii="Times New Roman" w:hAnsi="Times New Roman" w:cs="Times New Roman"/>
          <w:sz w:val="24"/>
          <w:szCs w:val="24"/>
          <w:shd w:val="clear" w:color="auto" w:fill="FFFFFF"/>
        </w:rPr>
        <w:t>«</w:t>
      </w:r>
      <w:r w:rsidR="00FF2F11" w:rsidRPr="00E60002">
        <w:rPr>
          <w:rFonts w:ascii="Times New Roman" w:hAnsi="Times New Roman" w:cs="Times New Roman"/>
          <w:bCs/>
          <w:sz w:val="24"/>
          <w:szCs w:val="24"/>
          <w:shd w:val="clear" w:color="auto" w:fill="FFFFFF"/>
        </w:rPr>
        <w:t xml:space="preserve">Про зупинення дії та вихід з Конвенції про правову допомогу і правові відносини у цивільних, сімейних та кримінальних справах та Протоколу до Конвенції про правову допомогу і правові відносини у цивільних, сімейних та кримінальних справах </w:t>
      </w:r>
      <w:r w:rsidR="00FF2F11" w:rsidRPr="00A94984">
        <w:rPr>
          <w:rFonts w:ascii="Times New Roman" w:hAnsi="Times New Roman" w:cs="Times New Roman"/>
          <w:bCs/>
          <w:spacing w:val="4"/>
          <w:sz w:val="24"/>
          <w:szCs w:val="24"/>
          <w:shd w:val="clear" w:color="auto" w:fill="FFFFFF"/>
        </w:rPr>
        <w:t>від</w:t>
      </w:r>
      <w:r w:rsidR="002843BF" w:rsidRPr="00A94984">
        <w:rPr>
          <w:rFonts w:ascii="Times New Roman" w:hAnsi="Times New Roman" w:cs="Times New Roman"/>
          <w:spacing w:val="4"/>
          <w:sz w:val="24"/>
          <w:szCs w:val="24"/>
          <w:shd w:val="clear" w:color="auto" w:fill="FFFFFF"/>
        </w:rPr>
        <w:t> </w:t>
      </w:r>
      <w:r w:rsidR="00FF2F11" w:rsidRPr="00A94984">
        <w:rPr>
          <w:rFonts w:ascii="Times New Roman" w:hAnsi="Times New Roman" w:cs="Times New Roman"/>
          <w:bCs/>
          <w:spacing w:val="4"/>
          <w:sz w:val="24"/>
          <w:szCs w:val="24"/>
          <w:shd w:val="clear" w:color="auto" w:fill="FFFFFF"/>
        </w:rPr>
        <w:t>22 січня 1993 року»</w:t>
      </w:r>
      <w:r w:rsidR="00FF2F11" w:rsidRPr="00A94984">
        <w:rPr>
          <w:rFonts w:ascii="Times New Roman" w:hAnsi="Times New Roman" w:cs="Times New Roman"/>
          <w:spacing w:val="4"/>
          <w:sz w:val="24"/>
          <w:szCs w:val="24"/>
          <w:shd w:val="clear" w:color="auto" w:fill="FFFFFF"/>
        </w:rPr>
        <w:t xml:space="preserve"> </w:t>
      </w:r>
      <w:r w:rsidRPr="00A94984">
        <w:rPr>
          <w:rFonts w:ascii="Times New Roman" w:hAnsi="Times New Roman" w:cs="Times New Roman"/>
          <w:spacing w:val="4"/>
          <w:sz w:val="24"/>
          <w:szCs w:val="24"/>
          <w:shd w:val="clear" w:color="auto" w:fill="FFFFFF"/>
        </w:rPr>
        <w:t xml:space="preserve">№ 2783-ІХ від 01 грудня 2022 року) було </w:t>
      </w:r>
      <w:r w:rsidRPr="00A94984">
        <w:rPr>
          <w:rFonts w:ascii="Times New Roman" w:hAnsi="Times New Roman" w:cs="Times New Roman"/>
          <w:color w:val="000000"/>
          <w:spacing w:val="4"/>
          <w:sz w:val="24"/>
          <w:szCs w:val="24"/>
          <w:shd w:val="clear" w:color="auto" w:fill="FFFFFF"/>
        </w:rPr>
        <w:t>передбачено, що у</w:t>
      </w:r>
      <w:r w:rsidRPr="00E60002">
        <w:rPr>
          <w:rFonts w:ascii="Times New Roman" w:hAnsi="Times New Roman" w:cs="Times New Roman"/>
          <w:color w:val="000000"/>
          <w:sz w:val="24"/>
          <w:szCs w:val="24"/>
          <w:shd w:val="clear" w:color="auto" w:fill="FFFFFF"/>
        </w:rPr>
        <w:t xml:space="preserve"> відносинах одна з одною при виконанні цієї Конвенції установи юстиції Договірних Сторін користуються державними мовами Договірних Сторін або російською мовою.</w:t>
      </w:r>
      <w:r w:rsidR="00DA0F46" w:rsidRPr="00E60002">
        <w:rPr>
          <w:rFonts w:ascii="Times New Roman" w:hAnsi="Times New Roman" w:cs="Times New Roman"/>
          <w:color w:val="000000"/>
          <w:sz w:val="24"/>
          <w:szCs w:val="24"/>
          <w:shd w:val="clear" w:color="auto" w:fill="FFFFFF"/>
        </w:rPr>
        <w:t xml:space="preserve"> Таким чином, станом на 2013 рік </w:t>
      </w:r>
      <w:r w:rsidR="00DA0F46" w:rsidRPr="00E60002">
        <w:rPr>
          <w:rFonts w:ascii="Times New Roman" w:hAnsi="Times New Roman" w:cs="Times New Roman"/>
          <w:color w:val="1D1D1B"/>
          <w:sz w:val="24"/>
          <w:szCs w:val="24"/>
        </w:rPr>
        <w:t>статтею 17 зазначеної Конвенції передбачено можливість використання ро</w:t>
      </w:r>
      <w:r w:rsidR="00C35024" w:rsidRPr="00E60002">
        <w:rPr>
          <w:rFonts w:ascii="Times New Roman" w:hAnsi="Times New Roman" w:cs="Times New Roman"/>
          <w:color w:val="1D1D1B"/>
          <w:sz w:val="24"/>
          <w:szCs w:val="24"/>
        </w:rPr>
        <w:t>сійської мови у відносинах між Д</w:t>
      </w:r>
      <w:r w:rsidR="00DA0F46" w:rsidRPr="00E60002">
        <w:rPr>
          <w:rFonts w:ascii="Times New Roman" w:hAnsi="Times New Roman" w:cs="Times New Roman"/>
          <w:color w:val="1D1D1B"/>
          <w:sz w:val="24"/>
          <w:szCs w:val="24"/>
        </w:rPr>
        <w:t>оговірними сторонами.</w:t>
      </w:r>
    </w:p>
    <w:p w:rsidR="00E7524F" w:rsidRPr="00E60002" w:rsidRDefault="00C35024" w:rsidP="0027500D">
      <w:pPr>
        <w:pStyle w:val="MSGENFONTSTYLENAMETEMPLATEROLEMSGENFONTSTYLENAMEBYROLETEXT20"/>
        <w:jc w:val="both"/>
        <w:rPr>
          <w:rFonts w:ascii="Times New Roman" w:hAnsi="Times New Roman" w:cs="Times New Roman"/>
          <w:sz w:val="24"/>
          <w:szCs w:val="24"/>
        </w:rPr>
      </w:pPr>
      <w:r w:rsidRPr="00E60002">
        <w:rPr>
          <w:rStyle w:val="MSGENFONTSTYLENAMETEMPLATEROLEMSGENFONTSTYLENAMEBYROLETEXT2"/>
          <w:rFonts w:ascii="Times New Roman" w:hAnsi="Times New Roman" w:cs="Times New Roman"/>
          <w:sz w:val="24"/>
          <w:szCs w:val="24"/>
        </w:rPr>
        <w:t>Також пунктом 3.8. р</w:t>
      </w:r>
      <w:r w:rsidR="00E7524F" w:rsidRPr="00E60002">
        <w:rPr>
          <w:rStyle w:val="MSGENFONTSTYLENAMETEMPLATEROLEMSGENFONTSTYLENAMEBYROLETEXT2"/>
          <w:rFonts w:ascii="Times New Roman" w:hAnsi="Times New Roman" w:cs="Times New Roman"/>
          <w:sz w:val="24"/>
          <w:szCs w:val="24"/>
        </w:rPr>
        <w:t>озділу ІІІ вище</w:t>
      </w:r>
      <w:r w:rsidRPr="00E60002">
        <w:rPr>
          <w:rStyle w:val="MSGENFONTSTYLENAMETEMPLATEROLEMSGENFONTSTYLENAMEBYROLETEXT2"/>
          <w:rFonts w:ascii="Times New Roman" w:hAnsi="Times New Roman" w:cs="Times New Roman"/>
          <w:sz w:val="24"/>
          <w:szCs w:val="24"/>
        </w:rPr>
        <w:t xml:space="preserve"> </w:t>
      </w:r>
      <w:r w:rsidR="00E7524F" w:rsidRPr="00E60002">
        <w:rPr>
          <w:rStyle w:val="MSGENFONTSTYLENAMETEMPLATEROLEMSGENFONTSTYLENAMEBYROLETEXT2"/>
          <w:rFonts w:ascii="Times New Roman" w:hAnsi="Times New Roman" w:cs="Times New Roman"/>
          <w:sz w:val="24"/>
          <w:szCs w:val="24"/>
        </w:rPr>
        <w:t>вказаної Інструкції передбачалось, що документи за результатами виконання іноземного доручення суд України складає українською мовою. Однак у випадках, передбачених міжнародним договором України, суд України складає документи мовою, передбаченою відповідним міжнародним договором України, або додає до них завірений переклад на таку мову.</w:t>
      </w:r>
    </w:p>
    <w:p w:rsidR="005D2F45" w:rsidRPr="00E60002" w:rsidRDefault="00E040CE" w:rsidP="005D2F45">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Комісія вваж</w:t>
      </w:r>
      <w:r w:rsidR="00E7524F" w:rsidRPr="00E60002">
        <w:rPr>
          <w:rFonts w:ascii="Times New Roman" w:hAnsi="Times New Roman" w:cs="Times New Roman"/>
          <w:sz w:val="24"/>
          <w:szCs w:val="24"/>
          <w:shd w:val="clear" w:color="auto" w:fill="FFFFFF"/>
        </w:rPr>
        <w:t xml:space="preserve">ає такі пояснення </w:t>
      </w:r>
      <w:proofErr w:type="spellStart"/>
      <w:r w:rsidR="00E7524F" w:rsidRPr="00E60002">
        <w:rPr>
          <w:rFonts w:ascii="Times New Roman" w:hAnsi="Times New Roman" w:cs="Times New Roman"/>
          <w:sz w:val="24"/>
          <w:szCs w:val="24"/>
          <w:shd w:val="clear" w:color="auto" w:fill="FFFFFF"/>
        </w:rPr>
        <w:t>Свідунович</w:t>
      </w:r>
      <w:proofErr w:type="spellEnd"/>
      <w:r w:rsidR="00E7524F" w:rsidRPr="00E60002">
        <w:rPr>
          <w:rFonts w:ascii="Times New Roman" w:hAnsi="Times New Roman" w:cs="Times New Roman"/>
          <w:sz w:val="24"/>
          <w:szCs w:val="24"/>
          <w:shd w:val="clear" w:color="auto" w:fill="FFFFFF"/>
        </w:rPr>
        <w:t xml:space="preserve"> Н.М.</w:t>
      </w:r>
      <w:r w:rsidRPr="00E60002">
        <w:rPr>
          <w:rFonts w:ascii="Times New Roman" w:hAnsi="Times New Roman" w:cs="Times New Roman"/>
          <w:sz w:val="24"/>
          <w:szCs w:val="24"/>
          <w:shd w:val="clear" w:color="auto" w:fill="FFFFFF"/>
        </w:rPr>
        <w:t xml:space="preserve"> переконливими та достатніми.</w:t>
      </w:r>
      <w:r w:rsidR="00E7524F" w:rsidRPr="00E60002">
        <w:rPr>
          <w:rFonts w:ascii="Times New Roman" w:hAnsi="Times New Roman" w:cs="Times New Roman"/>
          <w:sz w:val="24"/>
          <w:szCs w:val="24"/>
          <w:shd w:val="clear" w:color="auto" w:fill="FFFFFF"/>
        </w:rPr>
        <w:t xml:space="preserve"> </w:t>
      </w:r>
      <w:r w:rsidR="00543116" w:rsidRPr="00E60002">
        <w:rPr>
          <w:rFonts w:ascii="ProbaPro" w:eastAsia="Times New Roman" w:hAnsi="ProbaPro" w:cs="Times New Roman"/>
          <w:color w:val="000000"/>
          <w:sz w:val="24"/>
          <w:szCs w:val="24"/>
          <w:lang w:eastAsia="uk-UA"/>
        </w:rPr>
        <w:t xml:space="preserve">Зважаючи на </w:t>
      </w:r>
      <w:r w:rsidR="00E7524F" w:rsidRPr="00E60002">
        <w:rPr>
          <w:rFonts w:ascii="ProbaPro" w:eastAsia="Times New Roman" w:hAnsi="ProbaPro" w:cs="Times New Roman"/>
          <w:color w:val="000000"/>
          <w:sz w:val="24"/>
          <w:szCs w:val="24"/>
          <w:lang w:eastAsia="uk-UA"/>
        </w:rPr>
        <w:t>надані пояснення та аналіз відомостей, що містяться в ЄДРСР</w:t>
      </w:r>
      <w:r w:rsidR="00543116" w:rsidRPr="00E60002">
        <w:rPr>
          <w:rFonts w:ascii="ProbaPro" w:eastAsia="Times New Roman" w:hAnsi="ProbaPro" w:cs="Times New Roman"/>
          <w:color w:val="000000"/>
          <w:sz w:val="24"/>
          <w:szCs w:val="24"/>
          <w:lang w:eastAsia="uk-UA"/>
        </w:rPr>
        <w:t xml:space="preserve">, обґрунтований сумнів </w:t>
      </w:r>
      <w:r w:rsidR="00E7524F" w:rsidRPr="00E60002">
        <w:rPr>
          <w:rFonts w:ascii="ProbaPro" w:eastAsia="Times New Roman" w:hAnsi="ProbaPro" w:cs="Times New Roman"/>
          <w:color w:val="000000"/>
          <w:sz w:val="24"/>
          <w:szCs w:val="24"/>
          <w:lang w:eastAsia="uk-UA"/>
        </w:rPr>
        <w:t xml:space="preserve">щодо відповідності </w:t>
      </w:r>
      <w:proofErr w:type="spellStart"/>
      <w:r w:rsidR="00E7524F" w:rsidRPr="00E60002">
        <w:rPr>
          <w:rFonts w:ascii="ProbaPro" w:eastAsia="Times New Roman" w:hAnsi="ProbaPro" w:cs="Times New Roman"/>
          <w:color w:val="000000"/>
          <w:sz w:val="24"/>
          <w:szCs w:val="24"/>
          <w:lang w:eastAsia="uk-UA"/>
        </w:rPr>
        <w:t>Свідунович</w:t>
      </w:r>
      <w:proofErr w:type="spellEnd"/>
      <w:r w:rsidR="00E7524F" w:rsidRPr="00E60002">
        <w:rPr>
          <w:rFonts w:ascii="ProbaPro" w:eastAsia="Times New Roman" w:hAnsi="ProbaPro" w:cs="Times New Roman"/>
          <w:color w:val="000000"/>
          <w:sz w:val="24"/>
          <w:szCs w:val="24"/>
          <w:lang w:eastAsia="uk-UA"/>
        </w:rPr>
        <w:t xml:space="preserve"> Н.М.</w:t>
      </w:r>
      <w:r w:rsidR="00543116" w:rsidRPr="00E60002">
        <w:rPr>
          <w:rFonts w:ascii="ProbaPro" w:eastAsia="Times New Roman" w:hAnsi="ProbaPro" w:cs="Times New Roman"/>
          <w:color w:val="000000"/>
          <w:sz w:val="24"/>
          <w:szCs w:val="24"/>
          <w:lang w:eastAsia="uk-UA"/>
        </w:rPr>
        <w:t xml:space="preserve"> критеріям доброчесності та професійної етики </w:t>
      </w:r>
      <w:r w:rsidR="00A243F0" w:rsidRPr="00E60002">
        <w:rPr>
          <w:rFonts w:ascii="ProbaPro" w:eastAsia="Times New Roman" w:hAnsi="ProbaPro" w:cs="Times New Roman"/>
          <w:color w:val="000000"/>
          <w:sz w:val="24"/>
          <w:szCs w:val="24"/>
          <w:lang w:eastAsia="uk-UA"/>
        </w:rPr>
        <w:t>щодо наведених обставин слід вважати</w:t>
      </w:r>
      <w:r w:rsidR="00543116" w:rsidRPr="00E60002">
        <w:rPr>
          <w:rFonts w:ascii="ProbaPro" w:eastAsia="Times New Roman" w:hAnsi="ProbaPro" w:cs="Times New Roman"/>
          <w:color w:val="000000"/>
          <w:sz w:val="24"/>
          <w:szCs w:val="24"/>
          <w:lang w:eastAsia="uk-UA"/>
        </w:rPr>
        <w:t xml:space="preserve"> спростованим</w:t>
      </w:r>
      <w:r w:rsidR="005D2F45" w:rsidRPr="00E60002">
        <w:rPr>
          <w:rFonts w:ascii="ProbaPro" w:eastAsia="Times New Roman" w:hAnsi="ProbaPro" w:cs="Times New Roman"/>
          <w:color w:val="000000"/>
          <w:sz w:val="24"/>
          <w:szCs w:val="24"/>
          <w:lang w:eastAsia="uk-UA"/>
        </w:rPr>
        <w:t>.</w:t>
      </w:r>
    </w:p>
    <w:p w:rsidR="005B6768" w:rsidRPr="00E60002" w:rsidRDefault="00CB13AF" w:rsidP="005B6768">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4984">
        <w:rPr>
          <w:rFonts w:ascii="Times New Roman" w:eastAsia="Times New Roman" w:hAnsi="Times New Roman" w:cs="Times New Roman"/>
          <w:color w:val="000000"/>
          <w:spacing w:val="6"/>
          <w:sz w:val="24"/>
          <w:szCs w:val="24"/>
          <w:lang w:eastAsia="uk-UA"/>
        </w:rPr>
        <w:t>Комісією під час кваліфікаційного оцінювання досліджено також інші обставини</w:t>
      </w:r>
      <w:r w:rsidRPr="00E60002">
        <w:rPr>
          <w:rFonts w:ascii="Times New Roman" w:eastAsia="Times New Roman" w:hAnsi="Times New Roman" w:cs="Times New Roman"/>
          <w:color w:val="000000"/>
          <w:sz w:val="24"/>
          <w:szCs w:val="24"/>
          <w:lang w:eastAsia="uk-UA"/>
        </w:rPr>
        <w:t xml:space="preserve"> та інф</w:t>
      </w:r>
      <w:r w:rsidR="005D2F45" w:rsidRPr="00E60002">
        <w:rPr>
          <w:rFonts w:ascii="Times New Roman" w:eastAsia="Times New Roman" w:hAnsi="Times New Roman" w:cs="Times New Roman"/>
          <w:color w:val="000000"/>
          <w:sz w:val="24"/>
          <w:szCs w:val="24"/>
          <w:lang w:eastAsia="uk-UA"/>
        </w:rPr>
        <w:t xml:space="preserve">ормацію стосовно </w:t>
      </w:r>
      <w:proofErr w:type="spellStart"/>
      <w:r w:rsidR="005D2F45" w:rsidRPr="00E60002">
        <w:rPr>
          <w:rFonts w:ascii="Times New Roman" w:eastAsia="Times New Roman" w:hAnsi="Times New Roman" w:cs="Times New Roman"/>
          <w:color w:val="000000"/>
          <w:sz w:val="24"/>
          <w:szCs w:val="24"/>
          <w:lang w:eastAsia="uk-UA"/>
        </w:rPr>
        <w:t>Свідунович</w:t>
      </w:r>
      <w:proofErr w:type="spellEnd"/>
      <w:r w:rsidR="005D2F45" w:rsidRPr="00E60002">
        <w:rPr>
          <w:rFonts w:ascii="Times New Roman" w:eastAsia="Times New Roman" w:hAnsi="Times New Roman" w:cs="Times New Roman"/>
          <w:color w:val="000000"/>
          <w:sz w:val="24"/>
          <w:szCs w:val="24"/>
          <w:lang w:eastAsia="uk-UA"/>
        </w:rPr>
        <w:t xml:space="preserve"> Н.М.</w:t>
      </w:r>
      <w:r w:rsidRPr="00E60002">
        <w:rPr>
          <w:rFonts w:ascii="Times New Roman" w:eastAsia="Times New Roman" w:hAnsi="Times New Roman" w:cs="Times New Roman"/>
          <w:color w:val="000000"/>
          <w:sz w:val="24"/>
          <w:szCs w:val="24"/>
          <w:lang w:eastAsia="uk-UA"/>
        </w:rPr>
        <w:t xml:space="preserve"> Зокрема, Комісією проаналізовано показники ефективності здійснення судочинства суддею </w:t>
      </w:r>
      <w:r w:rsidR="005D2F45" w:rsidRPr="00E60002">
        <w:rPr>
          <w:rFonts w:ascii="Times New Roman" w:hAnsi="Times New Roman" w:cs="Times New Roman"/>
          <w:sz w:val="24"/>
          <w:szCs w:val="24"/>
        </w:rPr>
        <w:t xml:space="preserve">Вільнянського районного суду Запорізької області </w:t>
      </w:r>
      <w:proofErr w:type="spellStart"/>
      <w:r w:rsidR="005D2F45" w:rsidRPr="00E60002">
        <w:rPr>
          <w:rFonts w:ascii="Times New Roman" w:hAnsi="Times New Roman" w:cs="Times New Roman"/>
          <w:sz w:val="24"/>
          <w:szCs w:val="24"/>
        </w:rPr>
        <w:t>Свідунович</w:t>
      </w:r>
      <w:proofErr w:type="spellEnd"/>
      <w:r w:rsidR="005D2F45" w:rsidRPr="00E60002">
        <w:rPr>
          <w:rFonts w:ascii="Times New Roman" w:hAnsi="Times New Roman" w:cs="Times New Roman"/>
          <w:sz w:val="24"/>
          <w:szCs w:val="24"/>
        </w:rPr>
        <w:t xml:space="preserve"> Н.М.</w:t>
      </w:r>
      <w:r w:rsidR="000D3223" w:rsidRPr="00E60002">
        <w:rPr>
          <w:rFonts w:ascii="Times New Roman" w:eastAsia="Times New Roman" w:hAnsi="Times New Roman" w:cs="Times New Roman"/>
          <w:color w:val="000000"/>
          <w:sz w:val="24"/>
          <w:szCs w:val="24"/>
          <w:lang w:eastAsia="uk-UA"/>
        </w:rPr>
        <w:t>, які містяться в її</w:t>
      </w:r>
      <w:r w:rsidRPr="00E60002">
        <w:rPr>
          <w:rFonts w:ascii="Times New Roman" w:eastAsia="Times New Roman" w:hAnsi="Times New Roman" w:cs="Times New Roman"/>
          <w:color w:val="000000"/>
          <w:sz w:val="24"/>
          <w:szCs w:val="24"/>
          <w:lang w:eastAsia="uk-UA"/>
        </w:rPr>
        <w:t xml:space="preserve"> суддівському досьє.</w:t>
      </w:r>
    </w:p>
    <w:p w:rsidR="00117091" w:rsidRPr="00E60002" w:rsidRDefault="00CB13AF" w:rsidP="00117091">
      <w:pPr>
        <w:spacing w:after="0" w:line="240" w:lineRule="auto"/>
        <w:ind w:firstLine="709"/>
        <w:contextualSpacing/>
        <w:jc w:val="both"/>
        <w:rPr>
          <w:rFonts w:ascii="ProbaPro" w:eastAsia="Times New Roman" w:hAnsi="ProbaPro" w:cs="Times New Roman"/>
          <w:color w:val="000000"/>
          <w:sz w:val="24"/>
          <w:szCs w:val="24"/>
          <w:lang w:eastAsia="uk-UA"/>
        </w:rPr>
      </w:pPr>
      <w:r w:rsidRPr="00E60002">
        <w:rPr>
          <w:rFonts w:ascii="ProbaPro" w:eastAsia="Times New Roman" w:hAnsi="ProbaPro" w:cs="Times New Roman"/>
          <w:color w:val="000000"/>
          <w:sz w:val="24"/>
          <w:szCs w:val="24"/>
          <w:lang w:eastAsia="uk-UA"/>
        </w:rPr>
        <w:t xml:space="preserve">Під час дослідження такої інформації Комісією виявлено факт наявності порушення кандидатом встановлених законодавством строків надсилання електронних копій судових рішень до </w:t>
      </w:r>
      <w:r w:rsidR="00117091" w:rsidRPr="00E60002">
        <w:rPr>
          <w:rFonts w:ascii="ProbaPro" w:eastAsia="Times New Roman" w:hAnsi="ProbaPro" w:cs="Times New Roman"/>
          <w:color w:val="000000"/>
          <w:sz w:val="24"/>
          <w:szCs w:val="24"/>
          <w:lang w:eastAsia="uk-UA"/>
        </w:rPr>
        <w:t>ЄДРСР</w:t>
      </w:r>
      <w:r w:rsidRPr="00E60002">
        <w:rPr>
          <w:rFonts w:ascii="ProbaPro" w:eastAsia="Times New Roman" w:hAnsi="ProbaPro" w:cs="Times New Roman"/>
          <w:color w:val="000000"/>
          <w:sz w:val="24"/>
          <w:szCs w:val="24"/>
          <w:lang w:eastAsia="uk-UA"/>
        </w:rPr>
        <w:t>.</w:t>
      </w:r>
    </w:p>
    <w:p w:rsidR="00564674" w:rsidRPr="00E60002" w:rsidRDefault="00117091" w:rsidP="00564674">
      <w:pPr>
        <w:spacing w:after="0" w:line="240" w:lineRule="auto"/>
        <w:ind w:firstLine="709"/>
        <w:contextualSpacing/>
        <w:jc w:val="both"/>
        <w:rPr>
          <w:rFonts w:ascii="Times New Roman" w:eastAsia="Arial Unicode MS" w:hAnsi="Times New Roman" w:cs="Times New Roman"/>
          <w:color w:val="00000A"/>
          <w:sz w:val="24"/>
          <w:szCs w:val="24"/>
        </w:rPr>
      </w:pPr>
      <w:r w:rsidRPr="00E60002">
        <w:rPr>
          <w:rFonts w:ascii="ProbaPro" w:eastAsia="Times New Roman" w:hAnsi="ProbaPro" w:cs="Times New Roman"/>
          <w:color w:val="000000"/>
          <w:sz w:val="24"/>
          <w:szCs w:val="24"/>
          <w:lang w:eastAsia="uk-UA"/>
        </w:rPr>
        <w:t xml:space="preserve">Так, за інформацією, наданою Державним підприємством «Інформаційні судові системи», про випадки перевищення строків надсилання (оприлюднення) до ЄДРСР електронних копій судових рішень суддею </w:t>
      </w:r>
      <w:proofErr w:type="spellStart"/>
      <w:r w:rsidRPr="00E60002">
        <w:rPr>
          <w:rFonts w:ascii="ProbaPro" w:eastAsia="Times New Roman" w:hAnsi="ProbaPro" w:cs="Times New Roman"/>
          <w:color w:val="000000"/>
          <w:sz w:val="24"/>
          <w:szCs w:val="24"/>
          <w:lang w:eastAsia="uk-UA"/>
        </w:rPr>
        <w:t>Свідунович</w:t>
      </w:r>
      <w:proofErr w:type="spellEnd"/>
      <w:r w:rsidRPr="00E60002">
        <w:rPr>
          <w:rFonts w:ascii="ProbaPro" w:eastAsia="Times New Roman" w:hAnsi="ProbaPro" w:cs="Times New Roman"/>
          <w:color w:val="000000"/>
          <w:sz w:val="24"/>
          <w:szCs w:val="24"/>
          <w:lang w:eastAsia="uk-UA"/>
        </w:rPr>
        <w:t xml:space="preserve"> Н.М. у період з грудня 2016 року до квітня 2025 </w:t>
      </w:r>
      <w:r w:rsidR="000D3223" w:rsidRPr="00E60002">
        <w:rPr>
          <w:rFonts w:ascii="ProbaPro" w:eastAsia="Times New Roman" w:hAnsi="ProbaPro" w:cs="Times New Roman"/>
          <w:color w:val="000000"/>
          <w:sz w:val="24"/>
          <w:szCs w:val="24"/>
          <w:lang w:eastAsia="uk-UA"/>
        </w:rPr>
        <w:t xml:space="preserve">року несвоєчасно </w:t>
      </w:r>
      <w:proofErr w:type="spellStart"/>
      <w:r w:rsidR="000D3223" w:rsidRPr="00E60002">
        <w:rPr>
          <w:rFonts w:ascii="ProbaPro" w:eastAsia="Times New Roman" w:hAnsi="ProbaPro" w:cs="Times New Roman"/>
          <w:color w:val="000000"/>
          <w:sz w:val="24"/>
          <w:szCs w:val="24"/>
          <w:lang w:eastAsia="uk-UA"/>
        </w:rPr>
        <w:t>внесено</w:t>
      </w:r>
      <w:proofErr w:type="spellEnd"/>
      <w:r w:rsidR="000D3223" w:rsidRPr="00E60002">
        <w:rPr>
          <w:rFonts w:ascii="ProbaPro" w:eastAsia="Times New Roman" w:hAnsi="ProbaPro" w:cs="Times New Roman"/>
          <w:color w:val="000000"/>
          <w:sz w:val="24"/>
          <w:szCs w:val="24"/>
          <w:lang w:eastAsia="uk-UA"/>
        </w:rPr>
        <w:t xml:space="preserve"> до ЄДРСР</w:t>
      </w:r>
      <w:r w:rsidR="004F129E" w:rsidRPr="00E60002">
        <w:rPr>
          <w:rFonts w:ascii="ProbaPro" w:eastAsia="Times New Roman" w:hAnsi="ProbaPro" w:cs="Times New Roman"/>
          <w:color w:val="000000"/>
          <w:sz w:val="24"/>
          <w:szCs w:val="24"/>
          <w:lang w:eastAsia="uk-UA"/>
        </w:rPr>
        <w:t xml:space="preserve"> (оприлюднено) 3 3</w:t>
      </w:r>
      <w:r w:rsidRPr="00E60002">
        <w:rPr>
          <w:rFonts w:ascii="ProbaPro" w:eastAsia="Times New Roman" w:hAnsi="ProbaPro" w:cs="Times New Roman"/>
          <w:color w:val="000000"/>
          <w:sz w:val="24"/>
          <w:szCs w:val="24"/>
          <w:lang w:eastAsia="uk-UA"/>
        </w:rPr>
        <w:t xml:space="preserve">66 електронних копій </w:t>
      </w:r>
      <w:r w:rsidRPr="00A94984">
        <w:rPr>
          <w:rFonts w:ascii="ProbaPro" w:eastAsia="Times New Roman" w:hAnsi="ProbaPro" w:cs="Times New Roman"/>
          <w:color w:val="000000"/>
          <w:spacing w:val="4"/>
          <w:sz w:val="24"/>
          <w:szCs w:val="24"/>
          <w:lang w:eastAsia="uk-UA"/>
        </w:rPr>
        <w:t>судових рішень</w:t>
      </w:r>
      <w:r w:rsidR="005B6768" w:rsidRPr="00A94984">
        <w:rPr>
          <w:rFonts w:ascii="Times New Roman" w:eastAsia="Arial Unicode MS" w:hAnsi="Times New Roman" w:cs="Times New Roman"/>
          <w:color w:val="00000A"/>
          <w:spacing w:val="4"/>
          <w:sz w:val="24"/>
          <w:szCs w:val="24"/>
        </w:rPr>
        <w:t xml:space="preserve"> (</w:t>
      </w:r>
      <w:r w:rsidR="005B6768" w:rsidRPr="00A94984">
        <w:rPr>
          <w:rFonts w:ascii="Times New Roman" w:eastAsia="Arial Unicode MS" w:hAnsi="Times New Roman" w:cs="Times New Roman"/>
          <w:color w:val="00000A"/>
          <w:spacing w:val="4"/>
          <w:sz w:val="24"/>
          <w:szCs w:val="24"/>
          <w:lang w:eastAsia="uk-UA"/>
        </w:rPr>
        <w:t xml:space="preserve">у </w:t>
      </w:r>
      <w:r w:rsidRPr="00A94984">
        <w:rPr>
          <w:rFonts w:ascii="Times New Roman" w:eastAsia="Arial Unicode MS" w:hAnsi="Times New Roman" w:cs="Times New Roman"/>
          <w:color w:val="00000A"/>
          <w:spacing w:val="4"/>
          <w:sz w:val="24"/>
          <w:szCs w:val="24"/>
          <w:lang w:eastAsia="uk-UA"/>
        </w:rPr>
        <w:t xml:space="preserve">грудні </w:t>
      </w:r>
      <w:r w:rsidR="005B6768" w:rsidRPr="00A94984">
        <w:rPr>
          <w:rFonts w:ascii="Times New Roman" w:eastAsia="Arial Unicode MS" w:hAnsi="Times New Roman" w:cs="Times New Roman"/>
          <w:color w:val="00000A"/>
          <w:spacing w:val="4"/>
          <w:sz w:val="24"/>
          <w:szCs w:val="24"/>
          <w:lang w:eastAsia="uk-UA"/>
        </w:rPr>
        <w:t xml:space="preserve">2016 </w:t>
      </w:r>
      <w:r w:rsidR="00EE6D0D" w:rsidRPr="00A94984">
        <w:rPr>
          <w:rFonts w:ascii="Times New Roman" w:eastAsia="Arial Unicode MS" w:hAnsi="Times New Roman" w:cs="Times New Roman"/>
          <w:color w:val="00000A"/>
          <w:spacing w:val="4"/>
          <w:sz w:val="24"/>
          <w:szCs w:val="24"/>
          <w:lang w:eastAsia="uk-UA"/>
        </w:rPr>
        <w:t>року</w:t>
      </w:r>
      <w:r w:rsidR="00A94984" w:rsidRPr="00A94984">
        <w:rPr>
          <w:rFonts w:ascii="Times New Roman" w:eastAsia="Arial Unicode MS" w:hAnsi="Times New Roman" w:cs="Times New Roman"/>
          <w:color w:val="00000A"/>
          <w:spacing w:val="4"/>
          <w:sz w:val="24"/>
          <w:szCs w:val="24"/>
          <w:lang w:eastAsia="uk-UA"/>
        </w:rPr>
        <w:t xml:space="preserve"> </w:t>
      </w:r>
      <w:r w:rsidRPr="00A94984">
        <w:rPr>
          <w:rFonts w:ascii="ProbaPro" w:eastAsia="Times New Roman" w:hAnsi="ProbaPro" w:cs="Times New Roman"/>
          <w:color w:val="000000"/>
          <w:spacing w:val="4"/>
          <w:sz w:val="24"/>
          <w:szCs w:val="24"/>
          <w:lang w:eastAsia="uk-UA"/>
        </w:rPr>
        <w:t>–</w:t>
      </w:r>
      <w:r w:rsidR="005B6768" w:rsidRPr="00A94984">
        <w:rPr>
          <w:rFonts w:ascii="Times New Roman" w:eastAsia="Arial Unicode MS" w:hAnsi="Times New Roman" w:cs="Times New Roman"/>
          <w:color w:val="00000A"/>
          <w:spacing w:val="4"/>
          <w:sz w:val="24"/>
          <w:szCs w:val="24"/>
          <w:lang w:eastAsia="uk-UA"/>
        </w:rPr>
        <w:t xml:space="preserve"> </w:t>
      </w:r>
      <w:r w:rsidR="00EE6D0D" w:rsidRPr="00A94984">
        <w:rPr>
          <w:rFonts w:ascii="Times New Roman" w:eastAsia="Arial Unicode MS" w:hAnsi="Times New Roman" w:cs="Times New Roman"/>
          <w:color w:val="00000A"/>
          <w:spacing w:val="4"/>
          <w:sz w:val="24"/>
          <w:szCs w:val="24"/>
          <w:lang w:eastAsia="uk-UA"/>
        </w:rPr>
        <w:t>252 судові рішення</w:t>
      </w:r>
      <w:r w:rsidR="005B6768" w:rsidRPr="00A94984">
        <w:rPr>
          <w:rFonts w:ascii="Times New Roman" w:eastAsia="Arial Unicode MS" w:hAnsi="Times New Roman" w:cs="Times New Roman"/>
          <w:color w:val="00000A"/>
          <w:spacing w:val="4"/>
          <w:sz w:val="24"/>
          <w:szCs w:val="24"/>
          <w:lang w:eastAsia="uk-UA"/>
        </w:rPr>
        <w:t>; у 2017 році – 260 судових рішень;</w:t>
      </w:r>
      <w:r w:rsidR="005B6768" w:rsidRPr="00E60002">
        <w:rPr>
          <w:rFonts w:ascii="Times New Roman" w:eastAsia="Arial Unicode MS" w:hAnsi="Times New Roman" w:cs="Times New Roman"/>
          <w:color w:val="00000A"/>
          <w:sz w:val="24"/>
          <w:szCs w:val="24"/>
          <w:lang w:eastAsia="uk-UA"/>
        </w:rPr>
        <w:t xml:space="preserve"> </w:t>
      </w:r>
      <w:r w:rsidR="005B6768" w:rsidRPr="00A94984">
        <w:rPr>
          <w:rFonts w:ascii="Times New Roman" w:eastAsia="Arial Unicode MS" w:hAnsi="Times New Roman" w:cs="Times New Roman"/>
          <w:color w:val="00000A"/>
          <w:spacing w:val="4"/>
          <w:sz w:val="24"/>
          <w:szCs w:val="24"/>
          <w:lang w:eastAsia="uk-UA"/>
        </w:rPr>
        <w:t>у 2018</w:t>
      </w:r>
      <w:r w:rsidRPr="00A94984">
        <w:rPr>
          <w:rFonts w:ascii="ProbaPro" w:eastAsia="Times New Roman" w:hAnsi="ProbaPro" w:cs="Times New Roman"/>
          <w:color w:val="000000"/>
          <w:spacing w:val="4"/>
          <w:sz w:val="24"/>
          <w:szCs w:val="24"/>
          <w:lang w:eastAsia="uk-UA"/>
        </w:rPr>
        <w:t>–2019 роках</w:t>
      </w:r>
      <w:r w:rsidR="000D3223" w:rsidRPr="00A94984">
        <w:rPr>
          <w:rFonts w:ascii="Times New Roman" w:eastAsia="Arial Unicode MS" w:hAnsi="Times New Roman" w:cs="Times New Roman"/>
          <w:color w:val="00000A"/>
          <w:spacing w:val="4"/>
          <w:sz w:val="24"/>
          <w:szCs w:val="24"/>
          <w:lang w:eastAsia="uk-UA"/>
        </w:rPr>
        <w:t xml:space="preserve"> – </w:t>
      </w:r>
      <w:r w:rsidR="00FB41C6" w:rsidRPr="00A94984">
        <w:rPr>
          <w:rFonts w:ascii="Times New Roman" w:eastAsia="Arial Unicode MS" w:hAnsi="Times New Roman" w:cs="Times New Roman"/>
          <w:color w:val="00000A"/>
          <w:spacing w:val="4"/>
          <w:sz w:val="24"/>
          <w:szCs w:val="24"/>
          <w:lang w:eastAsia="uk-UA"/>
        </w:rPr>
        <w:t>0 (</w:t>
      </w:r>
      <w:r w:rsidR="000D3223" w:rsidRPr="00A94984">
        <w:rPr>
          <w:rFonts w:ascii="Times New Roman" w:eastAsia="Arial Unicode MS" w:hAnsi="Times New Roman" w:cs="Times New Roman"/>
          <w:color w:val="00000A"/>
          <w:spacing w:val="4"/>
          <w:sz w:val="24"/>
          <w:szCs w:val="24"/>
          <w:lang w:eastAsia="uk-UA"/>
        </w:rPr>
        <w:t xml:space="preserve">суддя </w:t>
      </w:r>
      <w:r w:rsidR="00FB41C6" w:rsidRPr="00A94984">
        <w:rPr>
          <w:rFonts w:ascii="Times New Roman" w:eastAsia="Arial Unicode MS" w:hAnsi="Times New Roman" w:cs="Times New Roman"/>
          <w:color w:val="00000A"/>
          <w:spacing w:val="4"/>
          <w:sz w:val="24"/>
          <w:szCs w:val="24"/>
          <w:lang w:eastAsia="uk-UA"/>
        </w:rPr>
        <w:t xml:space="preserve">не здійснювала правосуддя); </w:t>
      </w:r>
      <w:r w:rsidR="000D3223" w:rsidRPr="00A94984">
        <w:rPr>
          <w:rFonts w:ascii="Times New Roman" w:eastAsia="Arial Unicode MS" w:hAnsi="Times New Roman" w:cs="Times New Roman"/>
          <w:color w:val="00000A"/>
          <w:spacing w:val="4"/>
          <w:sz w:val="24"/>
          <w:szCs w:val="24"/>
          <w:lang w:eastAsia="uk-UA"/>
        </w:rPr>
        <w:t>у 2020 році – 363 судові рішення</w:t>
      </w:r>
      <w:r w:rsidR="005B6768" w:rsidRPr="00A94984">
        <w:rPr>
          <w:rFonts w:ascii="Times New Roman" w:eastAsia="Arial Unicode MS" w:hAnsi="Times New Roman" w:cs="Times New Roman"/>
          <w:color w:val="00000A"/>
          <w:spacing w:val="4"/>
          <w:sz w:val="24"/>
          <w:szCs w:val="24"/>
          <w:lang w:eastAsia="uk-UA"/>
        </w:rPr>
        <w:t xml:space="preserve">; </w:t>
      </w:r>
      <w:r w:rsidR="005B6768" w:rsidRPr="00E60002">
        <w:rPr>
          <w:rFonts w:ascii="Times New Roman" w:eastAsia="Arial Unicode MS" w:hAnsi="Times New Roman" w:cs="Times New Roman"/>
          <w:color w:val="00000A"/>
          <w:sz w:val="24"/>
          <w:szCs w:val="24"/>
          <w:lang w:eastAsia="uk-UA"/>
        </w:rPr>
        <w:t>у 2021 році – 1</w:t>
      </w:r>
      <w:r w:rsidR="00EE6D0D" w:rsidRPr="00E60002">
        <w:rPr>
          <w:rFonts w:ascii="Times New Roman" w:eastAsia="Arial Unicode MS" w:hAnsi="Times New Roman" w:cs="Times New Roman"/>
          <w:color w:val="00000A"/>
          <w:sz w:val="24"/>
          <w:szCs w:val="24"/>
          <w:lang w:eastAsia="uk-UA"/>
        </w:rPr>
        <w:t xml:space="preserve"> 043 судові рішення</w:t>
      </w:r>
      <w:r w:rsidR="005B6768" w:rsidRPr="00E60002">
        <w:rPr>
          <w:rFonts w:ascii="Times New Roman" w:eastAsia="Arial Unicode MS" w:hAnsi="Times New Roman" w:cs="Times New Roman"/>
          <w:color w:val="00000A"/>
          <w:sz w:val="24"/>
          <w:szCs w:val="24"/>
          <w:lang w:eastAsia="uk-UA"/>
        </w:rPr>
        <w:t>; у 2022 році – 427 судових р</w:t>
      </w:r>
      <w:r w:rsidRPr="00E60002">
        <w:rPr>
          <w:rFonts w:ascii="Times New Roman" w:eastAsia="Arial Unicode MS" w:hAnsi="Times New Roman" w:cs="Times New Roman"/>
          <w:color w:val="00000A"/>
          <w:sz w:val="24"/>
          <w:szCs w:val="24"/>
          <w:lang w:eastAsia="uk-UA"/>
        </w:rPr>
        <w:t>ішень; у 2023 році – 342 судові</w:t>
      </w:r>
      <w:r w:rsidR="005B6768" w:rsidRPr="00E60002">
        <w:rPr>
          <w:rFonts w:ascii="Times New Roman" w:eastAsia="Arial Unicode MS" w:hAnsi="Times New Roman" w:cs="Times New Roman"/>
          <w:color w:val="00000A"/>
          <w:sz w:val="24"/>
          <w:szCs w:val="24"/>
          <w:lang w:eastAsia="uk-UA"/>
        </w:rPr>
        <w:t xml:space="preserve"> рішення; у 2024 році – 557 </w:t>
      </w:r>
      <w:r w:rsidR="00817743" w:rsidRPr="00E60002">
        <w:rPr>
          <w:rFonts w:ascii="Times New Roman" w:eastAsia="Arial Unicode MS" w:hAnsi="Times New Roman" w:cs="Times New Roman"/>
          <w:color w:val="00000A"/>
          <w:sz w:val="24"/>
          <w:szCs w:val="24"/>
          <w:lang w:eastAsia="uk-UA"/>
        </w:rPr>
        <w:t xml:space="preserve">судових рішень; січень-квітень </w:t>
      </w:r>
      <w:r w:rsidR="00EE6D0D" w:rsidRPr="00E60002">
        <w:rPr>
          <w:rFonts w:ascii="Times New Roman" w:eastAsia="Arial Unicode MS" w:hAnsi="Times New Roman" w:cs="Times New Roman"/>
          <w:color w:val="00000A"/>
          <w:sz w:val="24"/>
          <w:szCs w:val="24"/>
          <w:lang w:eastAsia="uk-UA"/>
        </w:rPr>
        <w:t>2025 року – 122 судові рішення</w:t>
      </w:r>
      <w:r w:rsidR="005B6768" w:rsidRPr="00E60002">
        <w:rPr>
          <w:rFonts w:ascii="Times New Roman" w:eastAsia="Arial Unicode MS" w:hAnsi="Times New Roman" w:cs="Times New Roman"/>
          <w:color w:val="00000A"/>
          <w:sz w:val="24"/>
          <w:szCs w:val="24"/>
          <w:lang w:eastAsia="uk-UA"/>
        </w:rPr>
        <w:t>)</w:t>
      </w:r>
      <w:r w:rsidR="00EE6D0D" w:rsidRPr="00E60002">
        <w:rPr>
          <w:rFonts w:ascii="Times New Roman" w:eastAsia="Arial Unicode MS" w:hAnsi="Times New Roman" w:cs="Times New Roman"/>
          <w:color w:val="00000A"/>
          <w:sz w:val="24"/>
          <w:szCs w:val="24"/>
        </w:rPr>
        <w:t>, що становить</w:t>
      </w:r>
      <w:r w:rsidR="005B6768" w:rsidRPr="00E60002">
        <w:rPr>
          <w:rFonts w:ascii="Times New Roman" w:eastAsia="Arial Unicode MS" w:hAnsi="Times New Roman" w:cs="Times New Roman"/>
          <w:color w:val="00000A"/>
          <w:sz w:val="24"/>
          <w:szCs w:val="24"/>
        </w:rPr>
        <w:t xml:space="preserve"> 28 % від загальної кількості розглянутих справ.</w:t>
      </w:r>
    </w:p>
    <w:p w:rsidR="002C4B19" w:rsidRPr="00E60002" w:rsidRDefault="00564674" w:rsidP="002C4B19">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 xml:space="preserve">Під час співбесіди </w:t>
      </w:r>
      <w:proofErr w:type="spellStart"/>
      <w:r w:rsidRPr="00E60002">
        <w:rPr>
          <w:rFonts w:ascii="Times New Roman" w:hAnsi="Times New Roman" w:cs="Times New Roman"/>
          <w:sz w:val="24"/>
          <w:szCs w:val="24"/>
        </w:rPr>
        <w:t>Свідунович</w:t>
      </w:r>
      <w:proofErr w:type="spellEnd"/>
      <w:r w:rsidRPr="00E60002">
        <w:rPr>
          <w:rFonts w:ascii="Times New Roman" w:hAnsi="Times New Roman" w:cs="Times New Roman"/>
          <w:sz w:val="24"/>
          <w:szCs w:val="24"/>
        </w:rPr>
        <w:t xml:space="preserve"> Н.М. визнала факт порушення встановлених строків внесення судових рішень до ЄДРСР та пояснила, що це зумовлено значним судовим навантаженням та низкою чинників</w:t>
      </w:r>
      <w:r w:rsidR="00CE29C0" w:rsidRPr="00E60002">
        <w:rPr>
          <w:rFonts w:ascii="Times New Roman" w:hAnsi="Times New Roman" w:cs="Times New Roman"/>
          <w:sz w:val="24"/>
          <w:szCs w:val="24"/>
        </w:rPr>
        <w:t>. Зокрема,</w:t>
      </w:r>
      <w:r w:rsidR="00810898" w:rsidRPr="00E60002">
        <w:rPr>
          <w:rFonts w:ascii="Times New Roman" w:hAnsi="Times New Roman" w:cs="Times New Roman"/>
          <w:sz w:val="24"/>
          <w:szCs w:val="24"/>
        </w:rPr>
        <w:t xml:space="preserve"> після виходу з відпустки по догляду за дитиною вона певний час працювала без помічника, суд розташований поблизу зони бойових дій, а також регулярно відбувалися відключення електроенергії. </w:t>
      </w:r>
      <w:r w:rsidR="00CE29C0" w:rsidRPr="00E60002">
        <w:rPr>
          <w:rFonts w:ascii="Times New Roman" w:hAnsi="Times New Roman" w:cs="Times New Roman"/>
          <w:sz w:val="24"/>
          <w:szCs w:val="24"/>
        </w:rPr>
        <w:t>Кандидат уточнил</w:t>
      </w:r>
      <w:r w:rsidR="002F55A2" w:rsidRPr="00E60002">
        <w:rPr>
          <w:rFonts w:ascii="Times New Roman" w:hAnsi="Times New Roman" w:cs="Times New Roman"/>
          <w:sz w:val="24"/>
          <w:szCs w:val="24"/>
        </w:rPr>
        <w:t>а, що в періоди наявності електроенергії</w:t>
      </w:r>
      <w:r w:rsidR="00CE29C0" w:rsidRPr="00E60002">
        <w:rPr>
          <w:rFonts w:ascii="Times New Roman" w:hAnsi="Times New Roman" w:cs="Times New Roman"/>
          <w:sz w:val="24"/>
          <w:szCs w:val="24"/>
        </w:rPr>
        <w:t xml:space="preserve"> </w:t>
      </w:r>
      <w:r w:rsidR="002F55A2" w:rsidRPr="00E60002">
        <w:rPr>
          <w:rFonts w:ascii="Times New Roman" w:hAnsi="Times New Roman" w:cs="Times New Roman"/>
          <w:sz w:val="24"/>
          <w:szCs w:val="24"/>
        </w:rPr>
        <w:t xml:space="preserve">вона </w:t>
      </w:r>
      <w:r w:rsidR="00CE29C0" w:rsidRPr="00E60002">
        <w:rPr>
          <w:rFonts w:ascii="Times New Roman" w:hAnsi="Times New Roman" w:cs="Times New Roman"/>
          <w:sz w:val="24"/>
          <w:szCs w:val="24"/>
        </w:rPr>
        <w:t xml:space="preserve">першочергово розглядала справи і здебільшого встигала підготувати лише вступну та резолютивну частини рішень, тоді як повні тексти вже вносила до </w:t>
      </w:r>
      <w:r w:rsidR="00575001" w:rsidRPr="00E60002">
        <w:rPr>
          <w:rFonts w:ascii="Times New Roman" w:hAnsi="Times New Roman" w:cs="Times New Roman"/>
          <w:sz w:val="24"/>
          <w:szCs w:val="24"/>
        </w:rPr>
        <w:t xml:space="preserve">ЄДРСР </w:t>
      </w:r>
      <w:r w:rsidR="00CE29C0" w:rsidRPr="00E60002">
        <w:rPr>
          <w:rFonts w:ascii="Times New Roman" w:hAnsi="Times New Roman" w:cs="Times New Roman"/>
          <w:sz w:val="24"/>
          <w:szCs w:val="24"/>
        </w:rPr>
        <w:t>з порушенням установлених строків. Кандидат підкреслила, що прав громадян при цьому порушено не було, справи розглядалися в межах процесуальних строків, а всі виявлені недолік</w:t>
      </w:r>
      <w:r w:rsidR="00D809A0" w:rsidRPr="00E60002">
        <w:rPr>
          <w:rFonts w:ascii="Times New Roman" w:hAnsi="Times New Roman" w:cs="Times New Roman"/>
          <w:sz w:val="24"/>
          <w:szCs w:val="24"/>
        </w:rPr>
        <w:t>и були нею проаналізовані та</w:t>
      </w:r>
      <w:r w:rsidR="00CE29C0" w:rsidRPr="00E60002">
        <w:rPr>
          <w:rFonts w:ascii="Times New Roman" w:hAnsi="Times New Roman" w:cs="Times New Roman"/>
          <w:sz w:val="24"/>
          <w:szCs w:val="24"/>
        </w:rPr>
        <w:t xml:space="preserve"> зроблено належні висновки.</w:t>
      </w:r>
    </w:p>
    <w:p w:rsidR="00C12089" w:rsidRPr="00E60002" w:rsidRDefault="00564674" w:rsidP="00C12089">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Оцінюючи викладені обставини, Комісія бере до уваги таке.</w:t>
      </w:r>
    </w:p>
    <w:p w:rsidR="003D0586" w:rsidRPr="00E60002" w:rsidRDefault="00C12089" w:rsidP="003D0586">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 xml:space="preserve">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w:t>
      </w:r>
      <w:r w:rsidRPr="00E60002">
        <w:rPr>
          <w:rFonts w:ascii="Times New Roman" w:hAnsi="Times New Roman" w:cs="Times New Roman"/>
          <w:color w:val="000000"/>
          <w:sz w:val="24"/>
          <w:szCs w:val="24"/>
        </w:rPr>
        <w:lastRenderedPageBreak/>
        <w:t>викладені у письмовій формі, не пізніше наступного дня після їх ухвалення або виготовлення повного тексту.</w:t>
      </w:r>
    </w:p>
    <w:p w:rsidR="00C12089" w:rsidRPr="00E60002" w:rsidRDefault="00C12089" w:rsidP="003D0586">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rsidR="004106CA" w:rsidRPr="00E60002" w:rsidRDefault="004106CA" w:rsidP="00B77FCA">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eastAsia="Times New Roman" w:hAnsi="Times New Roman" w:cs="Times New Roman"/>
          <w:color w:val="000000"/>
          <w:sz w:val="24"/>
          <w:szCs w:val="24"/>
          <w:lang w:eastAsia="uk-UA"/>
        </w:rPr>
        <w:t>У пункті 19 Єдиних показників зазначено, що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4106CA" w:rsidRPr="00E60002" w:rsidRDefault="004106CA" w:rsidP="004106CA">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color w:val="000000"/>
          <w:sz w:val="24"/>
          <w:szCs w:val="24"/>
        </w:rPr>
        <w:t>Таким чином, Комісія виснує</w:t>
      </w:r>
      <w:r w:rsidR="00B96D29" w:rsidRPr="00E60002">
        <w:rPr>
          <w:rFonts w:ascii="Times New Roman" w:hAnsi="Times New Roman" w:cs="Times New Roman"/>
          <w:color w:val="000000"/>
          <w:sz w:val="24"/>
          <w:szCs w:val="24"/>
        </w:rPr>
        <w:t xml:space="preserve">, що </w:t>
      </w:r>
      <w:r w:rsidRPr="00E60002">
        <w:rPr>
          <w:rFonts w:ascii="Times New Roman" w:hAnsi="Times New Roman" w:cs="Times New Roman"/>
          <w:sz w:val="24"/>
          <w:szCs w:val="24"/>
        </w:rPr>
        <w:t xml:space="preserve">значна кількість випадків порушення </w:t>
      </w:r>
      <w:proofErr w:type="spellStart"/>
      <w:r w:rsidRPr="00E60002">
        <w:rPr>
          <w:rFonts w:ascii="Times New Roman" w:hAnsi="Times New Roman" w:cs="Times New Roman"/>
          <w:sz w:val="24"/>
          <w:szCs w:val="24"/>
        </w:rPr>
        <w:t>Свідунович</w:t>
      </w:r>
      <w:proofErr w:type="spellEnd"/>
      <w:r w:rsidR="00701BFB" w:rsidRPr="00E60002">
        <w:rPr>
          <w:rFonts w:ascii="Times New Roman" w:eastAsia="Arial Unicode MS" w:hAnsi="Times New Roman" w:cs="Times New Roman"/>
          <w:color w:val="00000A"/>
          <w:sz w:val="24"/>
          <w:szCs w:val="24"/>
          <w:lang w:eastAsia="uk-UA"/>
        </w:rPr>
        <w:t> </w:t>
      </w:r>
      <w:r w:rsidRPr="00E60002">
        <w:rPr>
          <w:rFonts w:ascii="Times New Roman" w:hAnsi="Times New Roman" w:cs="Times New Roman"/>
          <w:sz w:val="24"/>
          <w:szCs w:val="24"/>
        </w:rPr>
        <w:t>Н.М. установлених законодавством строків надсилання електронних копій судових рішень до ЄДРСР свідчить про недостатньо ефективну організацію її роботи, оскільки кандидат не вжила необхідних заходів для забезпечення своєчасного виконання цих вимог.</w:t>
      </w:r>
    </w:p>
    <w:p w:rsidR="00721E73" w:rsidRPr="00E60002" w:rsidRDefault="00721E73" w:rsidP="004106CA">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60002">
        <w:rPr>
          <w:rFonts w:ascii="Times New Roman" w:hAnsi="Times New Roman" w:cs="Times New Roman"/>
          <w:sz w:val="24"/>
          <w:szCs w:val="24"/>
        </w:rPr>
        <w:t>Поряд з викладеним Комісія зауважує, що нею взято до уваги обставини, пов</w:t>
      </w:r>
      <w:r w:rsidRPr="00E60002">
        <w:rPr>
          <w:rFonts w:ascii="Times New Roman" w:hAnsi="Times New Roman" w:cs="Times New Roman"/>
          <w:color w:val="000000"/>
          <w:sz w:val="24"/>
          <w:szCs w:val="24"/>
        </w:rPr>
        <w:t>’</w:t>
      </w:r>
      <w:r w:rsidRPr="00E60002">
        <w:rPr>
          <w:rFonts w:ascii="Times New Roman" w:hAnsi="Times New Roman" w:cs="Times New Roman"/>
          <w:sz w:val="24"/>
          <w:szCs w:val="24"/>
        </w:rPr>
        <w:t xml:space="preserve">язані із військовою агресією </w:t>
      </w:r>
      <w:proofErr w:type="spellStart"/>
      <w:r w:rsidRPr="00E60002">
        <w:rPr>
          <w:rFonts w:ascii="Times New Roman" w:hAnsi="Times New Roman" w:cs="Times New Roman"/>
          <w:sz w:val="24"/>
          <w:szCs w:val="24"/>
        </w:rPr>
        <w:t>московії</w:t>
      </w:r>
      <w:proofErr w:type="spellEnd"/>
      <w:r w:rsidRPr="00E60002">
        <w:rPr>
          <w:rFonts w:ascii="Times New Roman" w:hAnsi="Times New Roman" w:cs="Times New Roman"/>
          <w:sz w:val="24"/>
          <w:szCs w:val="24"/>
        </w:rPr>
        <w:t xml:space="preserve">, проте вважає, що вони не </w:t>
      </w:r>
      <w:r w:rsidR="00BF56E5" w:rsidRPr="00E60002">
        <w:rPr>
          <w:rFonts w:ascii="Times New Roman" w:hAnsi="Times New Roman" w:cs="Times New Roman"/>
          <w:sz w:val="24"/>
          <w:szCs w:val="24"/>
        </w:rPr>
        <w:t>впливають на висновок Комісії (</w:t>
      </w:r>
      <w:r w:rsidR="00F53487" w:rsidRPr="00E60002">
        <w:rPr>
          <w:rFonts w:ascii="Times New Roman" w:hAnsi="Times New Roman" w:cs="Times New Roman"/>
          <w:sz w:val="24"/>
          <w:szCs w:val="24"/>
        </w:rPr>
        <w:t>стосуються попереднього періоду</w:t>
      </w:r>
      <w:r w:rsidR="00BF56E5" w:rsidRPr="00E60002">
        <w:rPr>
          <w:rFonts w:ascii="Times New Roman" w:hAnsi="Times New Roman" w:cs="Times New Roman"/>
          <w:sz w:val="24"/>
          <w:szCs w:val="24"/>
        </w:rPr>
        <w:t>)</w:t>
      </w:r>
      <w:r w:rsidR="00F53487" w:rsidRPr="00E60002">
        <w:rPr>
          <w:rFonts w:ascii="Times New Roman" w:hAnsi="Times New Roman" w:cs="Times New Roman"/>
          <w:sz w:val="24"/>
          <w:szCs w:val="24"/>
        </w:rPr>
        <w:t>.</w:t>
      </w:r>
      <w:r w:rsidRPr="00E60002">
        <w:rPr>
          <w:rFonts w:ascii="Times New Roman" w:hAnsi="Times New Roman" w:cs="Times New Roman"/>
          <w:sz w:val="24"/>
          <w:szCs w:val="24"/>
        </w:rPr>
        <w:t xml:space="preserve"> </w:t>
      </w:r>
    </w:p>
    <w:p w:rsidR="00817743" w:rsidRPr="00E60002" w:rsidRDefault="00564674" w:rsidP="004A58B6">
      <w:pPr>
        <w:spacing w:after="0" w:line="240" w:lineRule="auto"/>
        <w:ind w:firstLine="709"/>
        <w:contextualSpacing/>
        <w:jc w:val="both"/>
        <w:rPr>
          <w:rFonts w:ascii="Times New Roman" w:eastAsia="Arial Unicode MS" w:hAnsi="Times New Roman" w:cs="Times New Roman"/>
          <w:sz w:val="24"/>
          <w:szCs w:val="24"/>
        </w:rPr>
      </w:pPr>
      <w:r w:rsidRPr="00E60002">
        <w:rPr>
          <w:rFonts w:ascii="Times New Roman" w:hAnsi="Times New Roman" w:cs="Times New Roman"/>
          <w:color w:val="000000"/>
          <w:sz w:val="24"/>
          <w:szCs w:val="24"/>
        </w:rPr>
        <w:t>У зв’язку з наведеним Комісія у складі колегії одноголосно вирішила зменшити бали кандидату за критеріями професійної етики та доброчесно</w:t>
      </w:r>
      <w:r w:rsidR="00B96D29" w:rsidRPr="00E60002">
        <w:rPr>
          <w:rFonts w:ascii="Times New Roman" w:hAnsi="Times New Roman" w:cs="Times New Roman"/>
          <w:color w:val="000000"/>
          <w:sz w:val="24"/>
          <w:szCs w:val="24"/>
        </w:rPr>
        <w:t>сті на 15 балів за показником «с</w:t>
      </w:r>
      <w:r w:rsidRPr="00E60002">
        <w:rPr>
          <w:rFonts w:ascii="Times New Roman" w:hAnsi="Times New Roman" w:cs="Times New Roman"/>
          <w:color w:val="000000"/>
          <w:sz w:val="24"/>
          <w:szCs w:val="24"/>
        </w:rPr>
        <w:t>умлінність».</w:t>
      </w:r>
    </w:p>
    <w:p w:rsidR="00A40C2B" w:rsidRPr="00E60002" w:rsidRDefault="002E6383" w:rsidP="002E6383">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 xml:space="preserve">Також під час дослідження досьє </w:t>
      </w:r>
      <w:r w:rsidRPr="00E60002">
        <w:rPr>
          <w:rFonts w:ascii="Times New Roman" w:hAnsi="Times New Roman" w:cs="Times New Roman"/>
          <w:color w:val="000000"/>
          <w:sz w:val="24"/>
          <w:szCs w:val="24"/>
          <w:shd w:val="clear" w:color="auto" w:fill="FFFFFF"/>
        </w:rPr>
        <w:t>Комісією встановлено, що кандидатом допущено певні порушення правил декл</w:t>
      </w:r>
      <w:r w:rsidR="000228CB" w:rsidRPr="00E60002">
        <w:rPr>
          <w:rFonts w:ascii="Times New Roman" w:hAnsi="Times New Roman" w:cs="Times New Roman"/>
          <w:color w:val="000000"/>
          <w:sz w:val="24"/>
          <w:szCs w:val="24"/>
          <w:shd w:val="clear" w:color="auto" w:fill="FFFFFF"/>
        </w:rPr>
        <w:t>арув</w:t>
      </w:r>
      <w:r w:rsidR="00A049B1" w:rsidRPr="00E60002">
        <w:rPr>
          <w:rFonts w:ascii="Times New Roman" w:hAnsi="Times New Roman" w:cs="Times New Roman"/>
          <w:color w:val="000000"/>
          <w:sz w:val="24"/>
          <w:szCs w:val="24"/>
          <w:shd w:val="clear" w:color="auto" w:fill="FFFFFF"/>
        </w:rPr>
        <w:t>ання, які полягають в такому</w:t>
      </w:r>
      <w:r w:rsidRPr="00E60002">
        <w:rPr>
          <w:rFonts w:ascii="Times New Roman" w:hAnsi="Times New Roman" w:cs="Times New Roman"/>
          <w:color w:val="000000"/>
          <w:sz w:val="24"/>
          <w:szCs w:val="24"/>
          <w:shd w:val="clear" w:color="auto" w:fill="FFFFFF"/>
        </w:rPr>
        <w:t>.</w:t>
      </w:r>
    </w:p>
    <w:p w:rsidR="00363A63" w:rsidRPr="00E60002" w:rsidRDefault="00A40C2B" w:rsidP="00363A6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hAnsi="Times New Roman" w:cs="Times New Roman"/>
          <w:sz w:val="24"/>
          <w:szCs w:val="24"/>
          <w:shd w:val="clear" w:color="auto" w:fill="FFFFFF"/>
        </w:rPr>
        <w:t xml:space="preserve">У </w:t>
      </w:r>
      <w:r w:rsidR="002E6383" w:rsidRPr="00E60002">
        <w:rPr>
          <w:rFonts w:ascii="Times New Roman" w:hAnsi="Times New Roman" w:cs="Times New Roman"/>
          <w:sz w:val="24"/>
          <w:szCs w:val="24"/>
          <w:shd w:val="clear" w:color="auto" w:fill="FFFFFF"/>
        </w:rPr>
        <w:t>декларації</w:t>
      </w:r>
      <w:r w:rsidRPr="00E60002">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rPr>
        <w:t xml:space="preserve">про майно, доходи, витрати і зобов’язання фінансового характеру (далі </w:t>
      </w:r>
      <w:r w:rsidRPr="00E60002">
        <w:rPr>
          <w:rFonts w:ascii="Times New Roman" w:eastAsia="Times New Roman" w:hAnsi="Times New Roman" w:cs="Times New Roman"/>
          <w:spacing w:val="-4"/>
          <w:sz w:val="24"/>
          <w:szCs w:val="24"/>
        </w:rPr>
        <w:t>– паперова декларація)</w:t>
      </w:r>
      <w:r w:rsidRPr="00E60002">
        <w:rPr>
          <w:rFonts w:ascii="Times New Roman" w:hAnsi="Times New Roman" w:cs="Times New Roman"/>
          <w:sz w:val="24"/>
          <w:szCs w:val="24"/>
          <w:shd w:val="clear" w:color="auto" w:fill="FFFFFF"/>
        </w:rPr>
        <w:t xml:space="preserve"> за </w:t>
      </w:r>
      <w:r w:rsidR="002E6383" w:rsidRPr="00E60002">
        <w:rPr>
          <w:rFonts w:ascii="Times New Roman" w:eastAsia="Times New Roman" w:hAnsi="Times New Roman" w:cs="Times New Roman"/>
          <w:sz w:val="24"/>
          <w:szCs w:val="24"/>
          <w:lang w:eastAsia="uk-UA"/>
        </w:rPr>
        <w:t xml:space="preserve">2012 рік </w:t>
      </w:r>
      <w:proofErr w:type="spellStart"/>
      <w:r w:rsidR="002E6383" w:rsidRPr="00E60002">
        <w:rPr>
          <w:rFonts w:ascii="Times New Roman" w:eastAsia="Times New Roman" w:hAnsi="Times New Roman" w:cs="Times New Roman"/>
          <w:sz w:val="24"/>
          <w:szCs w:val="24"/>
          <w:lang w:eastAsia="uk-UA"/>
        </w:rPr>
        <w:t>Свідунович</w:t>
      </w:r>
      <w:proofErr w:type="spellEnd"/>
      <w:r w:rsidR="002E6383"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у розділі ІІІ «Відомості про нерухоме майно» не задекларувала жодного об’єкта нерухомого майна, що перебував у її користуванні, де вона фактично проживала. </w:t>
      </w:r>
    </w:p>
    <w:p w:rsidR="00363A63" w:rsidRPr="00E60002" w:rsidRDefault="00A40C2B" w:rsidP="00E73677">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eastAsia="Times New Roman" w:hAnsi="Times New Roman" w:cs="Times New Roman"/>
          <w:sz w:val="24"/>
          <w:szCs w:val="24"/>
          <w:lang w:eastAsia="uk-UA"/>
        </w:rPr>
        <w:t xml:space="preserve">Кандидат пояснила, що нею помилково не були відображені відомості в </w:t>
      </w:r>
      <w:r w:rsidR="00125B92" w:rsidRPr="00E60002">
        <w:rPr>
          <w:rFonts w:ascii="Times New Roman" w:eastAsia="Times New Roman" w:hAnsi="Times New Roman" w:cs="Times New Roman"/>
          <w:sz w:val="24"/>
          <w:szCs w:val="24"/>
          <w:lang w:eastAsia="uk-UA"/>
        </w:rPr>
        <w:t>паперовій</w:t>
      </w:r>
      <w:r w:rsidRPr="00E60002">
        <w:rPr>
          <w:rFonts w:ascii="Times New Roman" w:eastAsia="Times New Roman" w:hAnsi="Times New Roman" w:cs="Times New Roman"/>
          <w:sz w:val="24"/>
          <w:szCs w:val="24"/>
          <w:lang w:eastAsia="uk-UA"/>
        </w:rPr>
        <w:t xml:space="preserve"> </w:t>
      </w:r>
      <w:r w:rsidR="00125B92" w:rsidRPr="00E60002">
        <w:rPr>
          <w:rFonts w:ascii="Times New Roman" w:eastAsia="Times New Roman" w:hAnsi="Times New Roman" w:cs="Times New Roman"/>
          <w:sz w:val="24"/>
          <w:szCs w:val="24"/>
          <w:lang w:eastAsia="uk-UA"/>
        </w:rPr>
        <w:t>декларації</w:t>
      </w:r>
      <w:r w:rsidRPr="00E60002">
        <w:rPr>
          <w:rFonts w:ascii="Times New Roman" w:eastAsia="Times New Roman" w:hAnsi="Times New Roman" w:cs="Times New Roman"/>
          <w:sz w:val="24"/>
          <w:szCs w:val="24"/>
          <w:lang w:eastAsia="uk-UA"/>
        </w:rPr>
        <w:t xml:space="preserve"> </w:t>
      </w:r>
      <w:r w:rsidRPr="00E60002">
        <w:rPr>
          <w:rFonts w:ascii="Times New Roman" w:hAnsi="Times New Roman" w:cs="Times New Roman"/>
          <w:sz w:val="24"/>
          <w:szCs w:val="24"/>
          <w:shd w:val="clear" w:color="auto" w:fill="FFFFFF"/>
        </w:rPr>
        <w:t xml:space="preserve">за </w:t>
      </w:r>
      <w:r w:rsidR="00125B92" w:rsidRPr="00E60002">
        <w:rPr>
          <w:rFonts w:ascii="Times New Roman" w:eastAsia="Times New Roman" w:hAnsi="Times New Roman" w:cs="Times New Roman"/>
          <w:sz w:val="24"/>
          <w:szCs w:val="24"/>
          <w:lang w:eastAsia="uk-UA"/>
        </w:rPr>
        <w:t>2012 рік</w:t>
      </w:r>
      <w:r w:rsidRPr="00E60002">
        <w:rPr>
          <w:rFonts w:ascii="Times New Roman" w:eastAsia="Times New Roman" w:hAnsi="Times New Roman" w:cs="Times New Roman"/>
          <w:sz w:val="24"/>
          <w:szCs w:val="24"/>
          <w:lang w:eastAsia="uk-UA"/>
        </w:rPr>
        <w:t xml:space="preserve"> у розділі ІІІ «Відомості про нерухоме майно» щодо нерухомого майна, де вона проживала, оскільки </w:t>
      </w:r>
      <w:r w:rsidR="006B7D3E" w:rsidRPr="00E60002">
        <w:rPr>
          <w:rFonts w:ascii="Times New Roman" w:eastAsia="Times New Roman" w:hAnsi="Times New Roman" w:cs="Times New Roman"/>
          <w:sz w:val="24"/>
          <w:szCs w:val="24"/>
          <w:lang w:eastAsia="uk-UA"/>
        </w:rPr>
        <w:t xml:space="preserve">чинний на той час Закон України «Про засади запобігання і протидії корупції» не містив </w:t>
      </w:r>
      <w:r w:rsidR="00363A63" w:rsidRPr="00E60002">
        <w:rPr>
          <w:rFonts w:ascii="Times New Roman" w:hAnsi="Times New Roman" w:cs="Times New Roman"/>
          <w:sz w:val="24"/>
          <w:szCs w:val="24"/>
        </w:rPr>
        <w:t>чітких вимог щодо переліку даних, які необхідно відображати в цій декларації.</w:t>
      </w:r>
      <w:r w:rsidR="00363A63" w:rsidRPr="00E60002">
        <w:rPr>
          <w:rFonts w:ascii="Times New Roman" w:eastAsia="Times New Roman" w:hAnsi="Times New Roman" w:cs="Times New Roman"/>
          <w:sz w:val="24"/>
          <w:szCs w:val="24"/>
          <w:lang w:eastAsia="uk-UA"/>
        </w:rPr>
        <w:t xml:space="preserve"> </w:t>
      </w:r>
      <w:r w:rsidR="006B7D3E" w:rsidRPr="00E60002">
        <w:rPr>
          <w:rFonts w:ascii="Times New Roman" w:eastAsia="Times New Roman" w:hAnsi="Times New Roman" w:cs="Times New Roman"/>
          <w:sz w:val="24"/>
          <w:szCs w:val="24"/>
          <w:lang w:eastAsia="uk-UA"/>
        </w:rPr>
        <w:t>Крім того,</w:t>
      </w:r>
      <w:r w:rsidR="00363A63" w:rsidRPr="00E60002">
        <w:rPr>
          <w:rFonts w:ascii="Times New Roman" w:eastAsia="Times New Roman" w:hAnsi="Times New Roman" w:cs="Times New Roman"/>
          <w:sz w:val="24"/>
          <w:szCs w:val="24"/>
          <w:lang w:eastAsia="uk-UA"/>
        </w:rPr>
        <w:t xml:space="preserve"> були відсутні</w:t>
      </w:r>
      <w:r w:rsidR="006B7D3E" w:rsidRPr="00E60002">
        <w:rPr>
          <w:rFonts w:ascii="Times New Roman" w:eastAsia="Times New Roman" w:hAnsi="Times New Roman" w:cs="Times New Roman"/>
          <w:sz w:val="24"/>
          <w:szCs w:val="24"/>
          <w:lang w:eastAsia="uk-UA"/>
        </w:rPr>
        <w:t xml:space="preserve"> роз</w:t>
      </w:r>
      <w:r w:rsidR="00620608" w:rsidRPr="00E60002">
        <w:rPr>
          <w:rFonts w:ascii="Times New Roman" w:eastAsia="Times New Roman" w:hAnsi="Times New Roman" w:cs="Times New Roman"/>
          <w:sz w:val="24"/>
          <w:szCs w:val="24"/>
          <w:lang w:eastAsia="uk-UA"/>
        </w:rPr>
        <w:t>’</w:t>
      </w:r>
      <w:r w:rsidR="00363A63" w:rsidRPr="00E60002">
        <w:rPr>
          <w:rFonts w:ascii="Times New Roman" w:eastAsia="Times New Roman" w:hAnsi="Times New Roman" w:cs="Times New Roman"/>
          <w:sz w:val="24"/>
          <w:szCs w:val="24"/>
          <w:lang w:eastAsia="uk-UA"/>
        </w:rPr>
        <w:t>яснення</w:t>
      </w:r>
      <w:r w:rsidR="006B7D3E" w:rsidRPr="00E60002">
        <w:rPr>
          <w:rFonts w:ascii="Times New Roman" w:eastAsia="Times New Roman" w:hAnsi="Times New Roman" w:cs="Times New Roman"/>
          <w:sz w:val="24"/>
          <w:szCs w:val="24"/>
          <w:lang w:eastAsia="uk-UA"/>
        </w:rPr>
        <w:t xml:space="preserve"> щодо правил заповнення паперових декларацій</w:t>
      </w:r>
      <w:r w:rsidR="00363A63" w:rsidRPr="00E60002">
        <w:rPr>
          <w:rFonts w:ascii="Times New Roman" w:hAnsi="Times New Roman" w:cs="Times New Roman"/>
          <w:sz w:val="24"/>
          <w:szCs w:val="24"/>
        </w:rPr>
        <w:t>,</w:t>
      </w:r>
      <w:r w:rsidR="006B7D3E" w:rsidRPr="00E60002">
        <w:rPr>
          <w:rFonts w:ascii="Times New Roman" w:eastAsia="Times New Roman" w:hAnsi="Times New Roman" w:cs="Times New Roman"/>
          <w:sz w:val="24"/>
          <w:szCs w:val="24"/>
          <w:lang w:eastAsia="uk-UA"/>
        </w:rPr>
        <w:t xml:space="preserve"> </w:t>
      </w:r>
      <w:r w:rsidR="00363A63" w:rsidRPr="00E60002">
        <w:rPr>
          <w:rFonts w:ascii="Times New Roman" w:hAnsi="Times New Roman" w:cs="Times New Roman"/>
          <w:sz w:val="24"/>
          <w:szCs w:val="24"/>
        </w:rPr>
        <w:t>зокрема</w:t>
      </w:r>
      <w:r w:rsidR="00EF75D9" w:rsidRPr="00E60002">
        <w:rPr>
          <w:rFonts w:ascii="Times New Roman" w:hAnsi="Times New Roman" w:cs="Times New Roman"/>
          <w:sz w:val="24"/>
          <w:szCs w:val="24"/>
        </w:rPr>
        <w:t>,</w:t>
      </w:r>
      <w:r w:rsidR="00363A63" w:rsidRPr="00E60002">
        <w:rPr>
          <w:rFonts w:ascii="Times New Roman" w:hAnsi="Times New Roman" w:cs="Times New Roman"/>
          <w:sz w:val="24"/>
          <w:szCs w:val="24"/>
        </w:rPr>
        <w:t xml:space="preserve"> стосовно того, яке саме «інше право користуванн</w:t>
      </w:r>
      <w:r w:rsidR="00E73677" w:rsidRPr="00E60002">
        <w:rPr>
          <w:rFonts w:ascii="Times New Roman" w:hAnsi="Times New Roman" w:cs="Times New Roman"/>
          <w:sz w:val="24"/>
          <w:szCs w:val="24"/>
        </w:rPr>
        <w:t>я» слід зазначати у розділі ІІІ</w:t>
      </w:r>
      <w:r w:rsidR="00E73677" w:rsidRPr="00E60002">
        <w:rPr>
          <w:rFonts w:ascii="Times New Roman" w:eastAsia="Times New Roman" w:hAnsi="Times New Roman" w:cs="Times New Roman"/>
          <w:sz w:val="24"/>
          <w:szCs w:val="24"/>
          <w:lang w:eastAsia="uk-UA"/>
        </w:rPr>
        <w:t xml:space="preserve"> «Відомості про нерухоме майно». </w:t>
      </w:r>
      <w:r w:rsidR="007659C3" w:rsidRPr="00E60002">
        <w:rPr>
          <w:rFonts w:ascii="Times New Roman" w:eastAsia="Times New Roman" w:hAnsi="Times New Roman" w:cs="Times New Roman"/>
          <w:sz w:val="24"/>
          <w:szCs w:val="24"/>
          <w:lang w:eastAsia="uk-UA"/>
        </w:rPr>
        <w:t xml:space="preserve">Таким чином, зважаючи на відсутність роз’яснень та неурегульованість цього питання чинним на той час законодавством, вона не вказала в паперовій декларації за 2012 рік квартиру за </w:t>
      </w:r>
      <w:proofErr w:type="spellStart"/>
      <w:r w:rsidR="007659C3" w:rsidRPr="00E60002">
        <w:rPr>
          <w:rFonts w:ascii="Times New Roman" w:eastAsia="Times New Roman" w:hAnsi="Times New Roman" w:cs="Times New Roman"/>
          <w:sz w:val="24"/>
          <w:szCs w:val="24"/>
          <w:lang w:eastAsia="uk-UA"/>
        </w:rPr>
        <w:t>адресою</w:t>
      </w:r>
      <w:proofErr w:type="spellEnd"/>
      <w:r w:rsidR="007659C3" w:rsidRPr="00E60002">
        <w:rPr>
          <w:rFonts w:ascii="Times New Roman" w:eastAsia="Times New Roman" w:hAnsi="Times New Roman" w:cs="Times New Roman"/>
          <w:sz w:val="24"/>
          <w:szCs w:val="24"/>
          <w:lang w:eastAsia="uk-UA"/>
        </w:rPr>
        <w:t xml:space="preserve">: місто Запоріжжя, </w:t>
      </w:r>
      <w:r w:rsidR="001104D2">
        <w:rPr>
          <w:rFonts w:ascii="Times New Roman" w:eastAsia="Times New Roman" w:hAnsi="Times New Roman" w:cs="Times New Roman"/>
          <w:sz w:val="24"/>
          <w:szCs w:val="24"/>
          <w:lang w:eastAsia="uk-UA"/>
        </w:rPr>
        <w:t>АДРЕСА_1</w:t>
      </w:r>
      <w:r w:rsidR="007659C3" w:rsidRPr="00E60002">
        <w:rPr>
          <w:rFonts w:ascii="Times New Roman" w:eastAsia="Times New Roman" w:hAnsi="Times New Roman" w:cs="Times New Roman"/>
          <w:sz w:val="24"/>
          <w:szCs w:val="24"/>
          <w:lang w:eastAsia="uk-UA"/>
        </w:rPr>
        <w:t xml:space="preserve">, </w:t>
      </w:r>
      <w:r w:rsidR="00404E9C" w:rsidRPr="00E60002">
        <w:rPr>
          <w:rFonts w:ascii="Times New Roman" w:eastAsia="Times New Roman" w:hAnsi="Times New Roman" w:cs="Times New Roman"/>
          <w:sz w:val="24"/>
          <w:szCs w:val="24"/>
          <w:lang w:eastAsia="uk-UA"/>
        </w:rPr>
        <w:t xml:space="preserve">що на праві власності належала її матері, </w:t>
      </w:r>
      <w:r w:rsidR="007659C3" w:rsidRPr="00E60002">
        <w:rPr>
          <w:rFonts w:ascii="Times New Roman" w:eastAsia="Times New Roman" w:hAnsi="Times New Roman" w:cs="Times New Roman"/>
          <w:sz w:val="24"/>
          <w:szCs w:val="24"/>
          <w:lang w:eastAsia="uk-UA"/>
        </w:rPr>
        <w:t>де була зареєстрована та фактично проживала. Факт користування цією квартирою</w:t>
      </w:r>
      <w:r w:rsidRPr="00E60002">
        <w:rPr>
          <w:rFonts w:ascii="Times New Roman" w:eastAsia="Times New Roman" w:hAnsi="Times New Roman" w:cs="Times New Roman"/>
          <w:sz w:val="24"/>
          <w:szCs w:val="24"/>
          <w:lang w:eastAsia="uk-UA"/>
        </w:rPr>
        <w:t xml:space="preserve"> нею відображено в папер</w:t>
      </w:r>
      <w:r w:rsidR="007659C3" w:rsidRPr="00E60002">
        <w:rPr>
          <w:rFonts w:ascii="Times New Roman" w:eastAsia="Times New Roman" w:hAnsi="Times New Roman" w:cs="Times New Roman"/>
          <w:sz w:val="24"/>
          <w:szCs w:val="24"/>
          <w:lang w:eastAsia="uk-UA"/>
        </w:rPr>
        <w:t>овій</w:t>
      </w:r>
      <w:r w:rsidRPr="00E60002">
        <w:rPr>
          <w:rFonts w:ascii="Times New Roman" w:eastAsia="Times New Roman" w:hAnsi="Times New Roman" w:cs="Times New Roman"/>
          <w:sz w:val="24"/>
          <w:szCs w:val="24"/>
          <w:lang w:eastAsia="uk-UA"/>
        </w:rPr>
        <w:t xml:space="preserve"> </w:t>
      </w:r>
      <w:r w:rsidR="007659C3" w:rsidRPr="00E60002">
        <w:rPr>
          <w:rFonts w:ascii="Times New Roman" w:eastAsia="Times New Roman" w:hAnsi="Times New Roman" w:cs="Times New Roman"/>
          <w:sz w:val="24"/>
          <w:szCs w:val="24"/>
          <w:lang w:eastAsia="uk-UA"/>
        </w:rPr>
        <w:t>декларації</w:t>
      </w:r>
      <w:r w:rsidRPr="00E60002">
        <w:rPr>
          <w:rFonts w:ascii="Times New Roman" w:eastAsia="Times New Roman" w:hAnsi="Times New Roman" w:cs="Times New Roman"/>
          <w:sz w:val="24"/>
          <w:szCs w:val="24"/>
          <w:lang w:eastAsia="uk-UA"/>
        </w:rPr>
        <w:t xml:space="preserve"> </w:t>
      </w:r>
      <w:r w:rsidRPr="00E60002">
        <w:rPr>
          <w:rFonts w:ascii="Times New Roman" w:hAnsi="Times New Roman" w:cs="Times New Roman"/>
          <w:sz w:val="24"/>
          <w:szCs w:val="24"/>
          <w:shd w:val="clear" w:color="auto" w:fill="FFFFFF"/>
        </w:rPr>
        <w:t xml:space="preserve">за </w:t>
      </w:r>
      <w:r w:rsidR="007659C3" w:rsidRPr="00E60002">
        <w:rPr>
          <w:rFonts w:ascii="Times New Roman" w:eastAsia="Times New Roman" w:hAnsi="Times New Roman" w:cs="Times New Roman"/>
          <w:sz w:val="24"/>
          <w:szCs w:val="24"/>
          <w:lang w:eastAsia="uk-UA"/>
        </w:rPr>
        <w:t xml:space="preserve">2012 рік </w:t>
      </w:r>
      <w:r w:rsidRPr="00E60002">
        <w:rPr>
          <w:rFonts w:ascii="Times New Roman" w:eastAsia="Times New Roman" w:hAnsi="Times New Roman" w:cs="Times New Roman"/>
          <w:sz w:val="24"/>
          <w:szCs w:val="24"/>
          <w:lang w:eastAsia="uk-UA"/>
        </w:rPr>
        <w:t>в пункті 2 «Місце проживання» розділу І «Загальні відомості»</w:t>
      </w:r>
      <w:r w:rsidR="00404E9C" w:rsidRPr="00E60002">
        <w:rPr>
          <w:rFonts w:ascii="Times New Roman" w:eastAsia="Times New Roman" w:hAnsi="Times New Roman" w:cs="Times New Roman"/>
          <w:sz w:val="24"/>
          <w:szCs w:val="24"/>
          <w:lang w:eastAsia="uk-UA"/>
        </w:rPr>
        <w:t xml:space="preserve"> та надалі в деклараціях за наступні роки вона декларувала цю квартиру як </w:t>
      </w:r>
      <w:r w:rsidR="00EF75D9" w:rsidRPr="00E60002">
        <w:rPr>
          <w:rFonts w:ascii="Times New Roman" w:eastAsia="Times New Roman" w:hAnsi="Times New Roman" w:cs="Times New Roman"/>
          <w:sz w:val="24"/>
          <w:szCs w:val="24"/>
          <w:lang w:eastAsia="uk-UA"/>
        </w:rPr>
        <w:t>таку, що перебуває в</w:t>
      </w:r>
      <w:r w:rsidR="00404E9C" w:rsidRPr="00E60002">
        <w:rPr>
          <w:rFonts w:ascii="Times New Roman" w:eastAsia="Times New Roman" w:hAnsi="Times New Roman" w:cs="Times New Roman"/>
          <w:sz w:val="24"/>
          <w:szCs w:val="24"/>
          <w:lang w:eastAsia="uk-UA"/>
        </w:rPr>
        <w:t xml:space="preserve"> її користуванні. </w:t>
      </w:r>
      <w:r w:rsidR="00404E9C" w:rsidRPr="00E60002">
        <w:rPr>
          <w:rFonts w:ascii="Times New Roman" w:hAnsi="Times New Roman" w:cs="Times New Roman"/>
          <w:spacing w:val="-4"/>
          <w:sz w:val="24"/>
          <w:szCs w:val="24"/>
          <w:shd w:val="clear" w:color="auto" w:fill="FFFFFF"/>
        </w:rPr>
        <w:t xml:space="preserve">Це, на думку кандидата, </w:t>
      </w:r>
      <w:r w:rsidR="00404E9C" w:rsidRPr="00E60002">
        <w:rPr>
          <w:rFonts w:ascii="Times New Roman" w:eastAsia="Times New Roman" w:hAnsi="Times New Roman" w:cs="Times New Roman"/>
          <w:color w:val="000000"/>
          <w:spacing w:val="-4"/>
          <w:sz w:val="24"/>
          <w:szCs w:val="24"/>
          <w:lang w:eastAsia="uk-UA"/>
        </w:rPr>
        <w:t xml:space="preserve">свідчить про те, що вона не мала наміру приховувати або не декларувати такий об’єкт </w:t>
      </w:r>
      <w:r w:rsidR="00675E83" w:rsidRPr="00E60002">
        <w:rPr>
          <w:rFonts w:ascii="Times New Roman" w:eastAsia="Times New Roman" w:hAnsi="Times New Roman" w:cs="Times New Roman"/>
          <w:color w:val="000000"/>
          <w:spacing w:val="-4"/>
          <w:sz w:val="24"/>
          <w:szCs w:val="24"/>
          <w:lang w:eastAsia="uk-UA"/>
        </w:rPr>
        <w:t>нерухомості в</w:t>
      </w:r>
      <w:r w:rsidR="00404E9C" w:rsidRPr="00E60002">
        <w:rPr>
          <w:rFonts w:ascii="Times New Roman" w:eastAsia="Times New Roman" w:hAnsi="Times New Roman" w:cs="Times New Roman"/>
          <w:color w:val="000000"/>
          <w:spacing w:val="-4"/>
          <w:sz w:val="24"/>
          <w:szCs w:val="24"/>
          <w:lang w:eastAsia="uk-UA"/>
        </w:rPr>
        <w:t xml:space="preserve"> паперовій декларації за 2012 рік.</w:t>
      </w:r>
    </w:p>
    <w:p w:rsidR="00A40C2B" w:rsidRPr="00E60002" w:rsidRDefault="00A40C2B" w:rsidP="00A40C2B">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Комісія бере </w:t>
      </w:r>
      <w:r w:rsidR="00125B92" w:rsidRPr="00E60002">
        <w:rPr>
          <w:rFonts w:ascii="Times New Roman" w:eastAsia="Times New Roman" w:hAnsi="Times New Roman" w:cs="Times New Roman"/>
          <w:sz w:val="24"/>
          <w:szCs w:val="24"/>
          <w:lang w:eastAsia="uk-UA"/>
        </w:rPr>
        <w:t xml:space="preserve">до уваги пояснення </w:t>
      </w:r>
      <w:proofErr w:type="spellStart"/>
      <w:r w:rsidR="00125B92" w:rsidRPr="00E60002">
        <w:rPr>
          <w:rFonts w:ascii="Times New Roman" w:eastAsia="Times New Roman" w:hAnsi="Times New Roman" w:cs="Times New Roman"/>
          <w:sz w:val="24"/>
          <w:szCs w:val="24"/>
          <w:lang w:eastAsia="uk-UA"/>
        </w:rPr>
        <w:t>Свідунович</w:t>
      </w:r>
      <w:proofErr w:type="spellEnd"/>
      <w:r w:rsidR="00125B92"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проте звертає увагу на таке.</w:t>
      </w:r>
    </w:p>
    <w:p w:rsidR="00A40C2B" w:rsidRPr="00E60002" w:rsidRDefault="00A40C2B" w:rsidP="00A40C2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Відповідно</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до</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Закону</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України</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«Про</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засади</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запобігання</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і</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протидії</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корупції»</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від</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07</w:t>
      </w:r>
      <w:r w:rsidR="00A2478A" w:rsidRPr="00A2478A">
        <w:rPr>
          <w:rFonts w:ascii="Times New Roman" w:hAnsi="Times New Roman" w:cs="Times New Roman"/>
          <w:sz w:val="72"/>
          <w:szCs w:val="72"/>
        </w:rPr>
        <w:t xml:space="preserve"> </w:t>
      </w:r>
      <w:r w:rsidRPr="00E60002">
        <w:rPr>
          <w:rFonts w:ascii="Times New Roman" w:hAnsi="Times New Roman" w:cs="Times New Roman"/>
          <w:sz w:val="24"/>
          <w:szCs w:val="24"/>
        </w:rPr>
        <w:t>квітня</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2011</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року</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3206-VI,</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чинного</w:t>
      </w:r>
      <w:r w:rsidRPr="00A2478A">
        <w:rPr>
          <w:rFonts w:ascii="Times New Roman" w:hAnsi="Times New Roman" w:cs="Times New Roman"/>
          <w:sz w:val="72"/>
          <w:szCs w:val="72"/>
        </w:rPr>
        <w:t xml:space="preserve"> </w:t>
      </w:r>
      <w:r w:rsidR="00E73677" w:rsidRPr="00E60002">
        <w:rPr>
          <w:rFonts w:ascii="Times New Roman" w:hAnsi="Times New Roman" w:cs="Times New Roman"/>
          <w:sz w:val="24"/>
          <w:szCs w:val="24"/>
        </w:rPr>
        <w:t>на</w:t>
      </w:r>
      <w:r w:rsidR="00E73677" w:rsidRPr="00A2478A">
        <w:rPr>
          <w:rFonts w:ascii="Times New Roman" w:hAnsi="Times New Roman" w:cs="Times New Roman"/>
          <w:sz w:val="72"/>
          <w:szCs w:val="72"/>
        </w:rPr>
        <w:t xml:space="preserve"> </w:t>
      </w:r>
      <w:r w:rsidR="00E73677" w:rsidRPr="00E60002">
        <w:rPr>
          <w:rFonts w:ascii="Times New Roman" w:hAnsi="Times New Roman" w:cs="Times New Roman"/>
          <w:sz w:val="24"/>
          <w:szCs w:val="24"/>
        </w:rPr>
        <w:t>момент</w:t>
      </w:r>
      <w:r w:rsidR="00E73677" w:rsidRPr="00A2478A">
        <w:rPr>
          <w:rFonts w:ascii="Times New Roman" w:hAnsi="Times New Roman" w:cs="Times New Roman"/>
          <w:sz w:val="72"/>
          <w:szCs w:val="72"/>
        </w:rPr>
        <w:t xml:space="preserve"> </w:t>
      </w:r>
      <w:r w:rsidR="00E73677" w:rsidRPr="00E60002">
        <w:rPr>
          <w:rFonts w:ascii="Times New Roman" w:hAnsi="Times New Roman" w:cs="Times New Roman"/>
          <w:sz w:val="24"/>
          <w:szCs w:val="24"/>
        </w:rPr>
        <w:t>подачі</w:t>
      </w:r>
      <w:r w:rsidR="00E73677" w:rsidRPr="00A2478A">
        <w:rPr>
          <w:rFonts w:ascii="Times New Roman" w:hAnsi="Times New Roman" w:cs="Times New Roman"/>
          <w:sz w:val="72"/>
          <w:szCs w:val="72"/>
        </w:rPr>
        <w:t xml:space="preserve"> </w:t>
      </w:r>
      <w:r w:rsidR="006B7FDE" w:rsidRPr="00E60002">
        <w:rPr>
          <w:rFonts w:ascii="Times New Roman" w:hAnsi="Times New Roman" w:cs="Times New Roman"/>
          <w:sz w:val="24"/>
          <w:szCs w:val="24"/>
        </w:rPr>
        <w:t>паперової</w:t>
      </w:r>
      <w:r w:rsidR="006B7FDE" w:rsidRPr="00A2478A">
        <w:rPr>
          <w:rFonts w:ascii="Times New Roman" w:hAnsi="Times New Roman" w:cs="Times New Roman"/>
          <w:sz w:val="72"/>
          <w:szCs w:val="72"/>
        </w:rPr>
        <w:t xml:space="preserve"> </w:t>
      </w:r>
      <w:r w:rsidR="00E73677" w:rsidRPr="00E60002">
        <w:rPr>
          <w:rFonts w:ascii="Times New Roman" w:hAnsi="Times New Roman" w:cs="Times New Roman"/>
          <w:sz w:val="24"/>
          <w:szCs w:val="24"/>
        </w:rPr>
        <w:t>декларації</w:t>
      </w:r>
      <w:r w:rsidRPr="00A2478A">
        <w:rPr>
          <w:rFonts w:ascii="Times New Roman" w:hAnsi="Times New Roman" w:cs="Times New Roman"/>
          <w:sz w:val="72"/>
          <w:szCs w:val="72"/>
        </w:rPr>
        <w:t xml:space="preserve"> </w:t>
      </w:r>
      <w:r w:rsidRPr="00E60002">
        <w:rPr>
          <w:rFonts w:ascii="Times New Roman" w:hAnsi="Times New Roman" w:cs="Times New Roman"/>
          <w:sz w:val="24"/>
          <w:szCs w:val="24"/>
        </w:rPr>
        <w:t>за 2012</w:t>
      </w:r>
      <w:r w:rsidR="00E73677" w:rsidRPr="00E60002">
        <w:rPr>
          <w:rFonts w:ascii="Times New Roman" w:hAnsi="Times New Roman" w:cs="Times New Roman"/>
          <w:sz w:val="24"/>
          <w:szCs w:val="24"/>
        </w:rPr>
        <w:t xml:space="preserve"> рік</w:t>
      </w:r>
      <w:r w:rsidRPr="00E60002">
        <w:rPr>
          <w:rFonts w:ascii="Times New Roman" w:hAnsi="Times New Roman" w:cs="Times New Roman"/>
          <w:sz w:val="24"/>
          <w:szCs w:val="24"/>
        </w:rPr>
        <w:t>,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Вказаним нормативно-правовим актом затверджено форму декларації про майно, доходи, витрати і зобов’язання фінансового характеру, яка містила примітку з 14 пунктів щодо порядку її заповнення.</w:t>
      </w:r>
    </w:p>
    <w:p w:rsidR="00A40C2B" w:rsidRPr="00E60002" w:rsidRDefault="00A40C2B" w:rsidP="00A40C2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Зокрема</w:t>
      </w:r>
      <w:r w:rsidR="00EF75D9" w:rsidRPr="00E60002">
        <w:rPr>
          <w:rFonts w:ascii="Times New Roman" w:hAnsi="Times New Roman" w:cs="Times New Roman"/>
          <w:sz w:val="24"/>
          <w:szCs w:val="24"/>
        </w:rPr>
        <w:t>,</w:t>
      </w:r>
      <w:r w:rsidRPr="00E60002">
        <w:rPr>
          <w:rFonts w:ascii="Times New Roman" w:hAnsi="Times New Roman" w:cs="Times New Roman"/>
          <w:sz w:val="24"/>
          <w:szCs w:val="24"/>
        </w:rPr>
        <w:t xml:space="preserve">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w:t>
      </w:r>
      <w:r w:rsidRPr="00E60002">
        <w:rPr>
          <w:rFonts w:ascii="Times New Roman" w:hAnsi="Times New Roman" w:cs="Times New Roman"/>
          <w:sz w:val="24"/>
          <w:szCs w:val="24"/>
        </w:rPr>
        <w:lastRenderedPageBreak/>
        <w:t>у власності, в оренді чи на іншому праві користування декларанта, та витрати декларанта на придбання такого майна або н</w:t>
      </w:r>
      <w:r w:rsidR="00E73677" w:rsidRPr="00E60002">
        <w:rPr>
          <w:rFonts w:ascii="Times New Roman" w:hAnsi="Times New Roman" w:cs="Times New Roman"/>
          <w:sz w:val="24"/>
          <w:szCs w:val="24"/>
        </w:rPr>
        <w:t>а користування ним», у пункті 25</w:t>
      </w:r>
      <w:r w:rsidRPr="00E60002">
        <w:rPr>
          <w:rFonts w:ascii="Times New Roman" w:hAnsi="Times New Roman" w:cs="Times New Roman"/>
          <w:sz w:val="24"/>
          <w:szCs w:val="24"/>
        </w:rPr>
        <w:t xml:space="preserve"> передбачено подання відомостей про </w:t>
      </w:r>
      <w:r w:rsidR="00E73677" w:rsidRPr="00E60002">
        <w:rPr>
          <w:rFonts w:ascii="Times New Roman" w:hAnsi="Times New Roman" w:cs="Times New Roman"/>
          <w:sz w:val="24"/>
          <w:szCs w:val="24"/>
        </w:rPr>
        <w:t>такі об’єкти, як квартири</w:t>
      </w:r>
      <w:r w:rsidRPr="00E60002">
        <w:rPr>
          <w:rFonts w:ascii="Times New Roman" w:hAnsi="Times New Roman" w:cs="Times New Roman"/>
          <w:sz w:val="24"/>
          <w:szCs w:val="24"/>
        </w:rPr>
        <w:t>.</w:t>
      </w:r>
    </w:p>
    <w:p w:rsidR="00A40C2B" w:rsidRPr="00E60002" w:rsidRDefault="00A40C2B" w:rsidP="00A40C2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Таким чином, положення антикорупційного законодавства, які були чинні на той час, чітко визначали порядок декларування об’єк</w:t>
      </w:r>
      <w:r w:rsidR="00EF75D9" w:rsidRPr="00E60002">
        <w:rPr>
          <w:rFonts w:ascii="Times New Roman" w:hAnsi="Times New Roman" w:cs="Times New Roman"/>
          <w:sz w:val="24"/>
          <w:szCs w:val="24"/>
        </w:rPr>
        <w:t>тів нерухомості, що перебували в</w:t>
      </w:r>
      <w:r w:rsidRPr="00E60002">
        <w:rPr>
          <w:rFonts w:ascii="Times New Roman" w:hAnsi="Times New Roman" w:cs="Times New Roman"/>
          <w:sz w:val="24"/>
          <w:szCs w:val="24"/>
        </w:rPr>
        <w:t xml:space="preserve"> користуванні суб’єк</w:t>
      </w:r>
      <w:r w:rsidR="00E73677" w:rsidRPr="00E60002">
        <w:rPr>
          <w:rFonts w:ascii="Times New Roman" w:hAnsi="Times New Roman" w:cs="Times New Roman"/>
          <w:sz w:val="24"/>
          <w:szCs w:val="24"/>
        </w:rPr>
        <w:t>та декларування, зокрема квартири</w:t>
      </w:r>
      <w:r w:rsidRPr="00E60002">
        <w:rPr>
          <w:rFonts w:ascii="Times New Roman" w:hAnsi="Times New Roman" w:cs="Times New Roman"/>
          <w:sz w:val="24"/>
          <w:szCs w:val="24"/>
        </w:rPr>
        <w:t>.</w:t>
      </w:r>
    </w:p>
    <w:p w:rsidR="00A40C2B" w:rsidRPr="00E60002" w:rsidRDefault="00A40C2B" w:rsidP="00A40C2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shd w:val="clear" w:color="auto" w:fill="FFFFFF"/>
        </w:rPr>
        <w:t>Комісією встановлено, що кандидат не дотрималась вказаних вимог</w:t>
      </w:r>
      <w:r w:rsidR="009E0150" w:rsidRPr="00E60002">
        <w:rPr>
          <w:rFonts w:ascii="Times New Roman" w:hAnsi="Times New Roman" w:cs="Times New Roman"/>
          <w:sz w:val="24"/>
          <w:szCs w:val="24"/>
          <w:shd w:val="clear" w:color="auto" w:fill="FFFFFF"/>
        </w:rPr>
        <w:t>,</w:t>
      </w:r>
      <w:r w:rsidRPr="00E60002">
        <w:rPr>
          <w:rFonts w:ascii="Times New Roman" w:hAnsi="Times New Roman" w:cs="Times New Roman"/>
          <w:sz w:val="24"/>
          <w:szCs w:val="24"/>
        </w:rPr>
        <w:t xml:space="preserve"> оскільки при заповненні </w:t>
      </w:r>
      <w:r w:rsidR="00E73677" w:rsidRPr="00E60002">
        <w:rPr>
          <w:rFonts w:ascii="Times New Roman" w:hAnsi="Times New Roman" w:cs="Times New Roman"/>
          <w:sz w:val="24"/>
          <w:szCs w:val="24"/>
        </w:rPr>
        <w:t>паперової</w:t>
      </w:r>
      <w:r w:rsidRPr="00E60002">
        <w:rPr>
          <w:rFonts w:ascii="Times New Roman" w:hAnsi="Times New Roman" w:cs="Times New Roman"/>
          <w:sz w:val="24"/>
          <w:szCs w:val="24"/>
        </w:rPr>
        <w:t xml:space="preserve"> </w:t>
      </w:r>
      <w:r w:rsidR="00E73677" w:rsidRPr="00E60002">
        <w:rPr>
          <w:rFonts w:ascii="Times New Roman" w:hAnsi="Times New Roman" w:cs="Times New Roman"/>
          <w:sz w:val="24"/>
          <w:szCs w:val="24"/>
        </w:rPr>
        <w:t>декларації за 2012 рік</w:t>
      </w:r>
      <w:r w:rsidR="009E0150" w:rsidRPr="00E60002">
        <w:rPr>
          <w:rFonts w:ascii="Times New Roman" w:hAnsi="Times New Roman" w:cs="Times New Roman"/>
          <w:sz w:val="24"/>
          <w:szCs w:val="24"/>
        </w:rPr>
        <w:t xml:space="preserve"> не зазначила в</w:t>
      </w:r>
      <w:r w:rsidRPr="00E60002">
        <w:rPr>
          <w:rFonts w:ascii="Times New Roman" w:hAnsi="Times New Roman" w:cs="Times New Roman"/>
          <w:sz w:val="24"/>
          <w:szCs w:val="24"/>
        </w:rPr>
        <w:t xml:space="preserve"> розділі ІІІ «Відомості про нерухоме майно» об’єкт нерухомості, який перебував у її фактичному користуванні.</w:t>
      </w:r>
    </w:p>
    <w:p w:rsidR="00A40C2B" w:rsidRPr="00E60002" w:rsidRDefault="00A40C2B" w:rsidP="00A40C2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Водночас</w:t>
      </w:r>
      <w:r w:rsidR="009E0150" w:rsidRPr="00E60002">
        <w:rPr>
          <w:rFonts w:ascii="Times New Roman" w:hAnsi="Times New Roman" w:cs="Times New Roman"/>
          <w:sz w:val="24"/>
          <w:szCs w:val="24"/>
        </w:rPr>
        <w:t>,</w:t>
      </w:r>
      <w:r w:rsidRPr="00E60002">
        <w:rPr>
          <w:rFonts w:ascii="Times New Roman" w:hAnsi="Times New Roman" w:cs="Times New Roman"/>
          <w:sz w:val="24"/>
          <w:szCs w:val="24"/>
        </w:rPr>
        <w:t xml:space="preserve"> </w:t>
      </w:r>
      <w:r w:rsidRPr="00E60002">
        <w:rPr>
          <w:rFonts w:ascii="Times New Roman" w:hAnsi="Times New Roman" w:cs="Times New Roman"/>
          <w:sz w:val="24"/>
          <w:szCs w:val="24"/>
          <w:shd w:val="clear" w:color="auto" w:fill="FFFFFF"/>
        </w:rPr>
        <w:t xml:space="preserve">проаналізувавши надані кандидатом пояснення стосовно </w:t>
      </w:r>
      <w:r w:rsidRPr="00E60002">
        <w:rPr>
          <w:rFonts w:ascii="Times New Roman" w:eastAsia="Times New Roman" w:hAnsi="Times New Roman" w:cs="Times New Roman"/>
          <w:sz w:val="24"/>
          <w:szCs w:val="24"/>
          <w:lang w:eastAsia="uk-UA"/>
        </w:rPr>
        <w:t xml:space="preserve">відсутності в </w:t>
      </w:r>
      <w:r w:rsidRPr="00E60002">
        <w:rPr>
          <w:rFonts w:ascii="Times New Roman" w:hAnsi="Times New Roman" w:cs="Times New Roman"/>
          <w:sz w:val="24"/>
          <w:szCs w:val="24"/>
          <w:shd w:val="clear" w:color="auto" w:fill="FFFFFF"/>
        </w:rPr>
        <w:t xml:space="preserve">розділі </w:t>
      </w:r>
      <w:r w:rsidRPr="00E60002">
        <w:rPr>
          <w:rFonts w:ascii="Times New Roman" w:eastAsia="Times New Roman" w:hAnsi="Times New Roman" w:cs="Times New Roman"/>
          <w:sz w:val="24"/>
          <w:szCs w:val="24"/>
          <w:lang w:eastAsia="uk-UA"/>
        </w:rPr>
        <w:t> </w:t>
      </w:r>
      <w:r w:rsidRPr="00E60002">
        <w:rPr>
          <w:rFonts w:ascii="Times New Roman" w:hAnsi="Times New Roman" w:cs="Times New Roman"/>
          <w:sz w:val="24"/>
          <w:szCs w:val="24"/>
          <w:shd w:val="clear" w:color="auto" w:fill="FFFFFF"/>
        </w:rPr>
        <w:t>ІІІ</w:t>
      </w:r>
      <w:r w:rsidRPr="00E60002">
        <w:rPr>
          <w:rFonts w:ascii="Times New Roman" w:eastAsia="Times New Roman" w:hAnsi="Times New Roman" w:cs="Times New Roman"/>
          <w:sz w:val="24"/>
          <w:szCs w:val="24"/>
          <w:lang w:eastAsia="uk-UA"/>
        </w:rPr>
        <w:t> </w:t>
      </w:r>
      <w:r w:rsidRPr="00E60002">
        <w:rPr>
          <w:rFonts w:ascii="Times New Roman" w:hAnsi="Times New Roman" w:cs="Times New Roman"/>
          <w:sz w:val="24"/>
          <w:szCs w:val="24"/>
        </w:rPr>
        <w:t>«Відомості про нерухоме майно»</w:t>
      </w:r>
      <w:r w:rsidRPr="00E60002">
        <w:rPr>
          <w:rFonts w:ascii="Times New Roman" w:eastAsia="Times New Roman" w:hAnsi="Times New Roman" w:cs="Times New Roman"/>
          <w:sz w:val="24"/>
          <w:szCs w:val="24"/>
          <w:lang w:eastAsia="uk-UA"/>
        </w:rPr>
        <w:t xml:space="preserve"> </w:t>
      </w:r>
      <w:r w:rsidR="00E73677" w:rsidRPr="00E60002">
        <w:rPr>
          <w:rFonts w:ascii="Times New Roman" w:eastAsia="Times New Roman" w:hAnsi="Times New Roman" w:cs="Times New Roman"/>
          <w:sz w:val="24"/>
          <w:szCs w:val="24"/>
          <w:lang w:eastAsia="uk-UA"/>
        </w:rPr>
        <w:t>паперової</w:t>
      </w:r>
      <w:r w:rsidRPr="00E60002">
        <w:rPr>
          <w:rFonts w:ascii="Times New Roman" w:eastAsia="Times New Roman" w:hAnsi="Times New Roman" w:cs="Times New Roman"/>
          <w:sz w:val="24"/>
          <w:szCs w:val="24"/>
          <w:lang w:eastAsia="uk-UA"/>
        </w:rPr>
        <w:t xml:space="preserve"> </w:t>
      </w:r>
      <w:r w:rsidR="00E73677" w:rsidRPr="00E60002">
        <w:rPr>
          <w:rFonts w:ascii="Times New Roman" w:hAnsi="Times New Roman" w:cs="Times New Roman"/>
          <w:sz w:val="24"/>
          <w:szCs w:val="24"/>
          <w:shd w:val="clear" w:color="auto" w:fill="FFFFFF"/>
        </w:rPr>
        <w:t>декларації</w:t>
      </w:r>
      <w:r w:rsidRPr="00E60002">
        <w:rPr>
          <w:rFonts w:ascii="Times New Roman" w:hAnsi="Times New Roman" w:cs="Times New Roman"/>
          <w:sz w:val="24"/>
          <w:szCs w:val="24"/>
          <w:shd w:val="clear" w:color="auto" w:fill="FFFFFF"/>
        </w:rPr>
        <w:t xml:space="preserve"> за </w:t>
      </w:r>
      <w:r w:rsidR="00E73677" w:rsidRPr="00E60002">
        <w:rPr>
          <w:rFonts w:ascii="Times New Roman" w:eastAsia="Times New Roman" w:hAnsi="Times New Roman" w:cs="Times New Roman"/>
          <w:sz w:val="24"/>
          <w:szCs w:val="24"/>
          <w:lang w:eastAsia="uk-UA"/>
        </w:rPr>
        <w:t>2012 рік</w:t>
      </w:r>
      <w:r w:rsidRPr="00E60002">
        <w:rPr>
          <w:rFonts w:ascii="Times New Roman" w:eastAsia="Times New Roman" w:hAnsi="Times New Roman" w:cs="Times New Roman"/>
          <w:sz w:val="24"/>
          <w:szCs w:val="24"/>
          <w:lang w:eastAsia="uk-UA"/>
        </w:rPr>
        <w:t xml:space="preserve"> відомостей про </w:t>
      </w:r>
      <w:r w:rsidR="00E73677" w:rsidRPr="00E60002">
        <w:rPr>
          <w:rFonts w:ascii="Times New Roman" w:hAnsi="Times New Roman" w:cs="Times New Roman"/>
          <w:sz w:val="24"/>
          <w:szCs w:val="24"/>
          <w:shd w:val="clear" w:color="auto" w:fill="FFFFFF"/>
        </w:rPr>
        <w:t>квартиру, яка</w:t>
      </w:r>
      <w:r w:rsidRPr="00E60002">
        <w:rPr>
          <w:rFonts w:ascii="Times New Roman" w:hAnsi="Times New Roman" w:cs="Times New Roman"/>
          <w:sz w:val="24"/>
          <w:szCs w:val="24"/>
          <w:shd w:val="clear" w:color="auto" w:fill="FFFFFF"/>
        </w:rPr>
        <w:t xml:space="preserve"> </w:t>
      </w:r>
      <w:r w:rsidRPr="00E60002">
        <w:rPr>
          <w:rFonts w:ascii="Times New Roman" w:eastAsia="Times New Roman" w:hAnsi="Times New Roman" w:cs="Times New Roman"/>
          <w:sz w:val="24"/>
          <w:szCs w:val="24"/>
          <w:lang w:eastAsia="uk-UA"/>
        </w:rPr>
        <w:t>перебува</w:t>
      </w:r>
      <w:r w:rsidR="00E73677" w:rsidRPr="00E60002">
        <w:rPr>
          <w:rFonts w:ascii="Times New Roman" w:eastAsia="Times New Roman" w:hAnsi="Times New Roman" w:cs="Times New Roman"/>
          <w:sz w:val="24"/>
          <w:szCs w:val="24"/>
          <w:lang w:eastAsia="uk-UA"/>
        </w:rPr>
        <w:t>ла</w:t>
      </w:r>
      <w:r w:rsidRPr="00E60002">
        <w:rPr>
          <w:rFonts w:ascii="Times New Roman" w:eastAsia="Times New Roman" w:hAnsi="Times New Roman" w:cs="Times New Roman"/>
          <w:sz w:val="24"/>
          <w:szCs w:val="24"/>
          <w:lang w:eastAsia="uk-UA"/>
        </w:rPr>
        <w:t xml:space="preserve"> в її користуванні протягом цього періоду,</w:t>
      </w:r>
      <w:r w:rsidR="00A2478A">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Комісія вважає їх достатніми для спростування сумніву щодо відповідності кандидата критеріям доброчесності та професійної</w:t>
      </w:r>
      <w:r w:rsidR="00A2478A">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етики з огляду на те, що відомості про фактичне місце проживання кандидатом було вказано в пункті</w:t>
      </w:r>
      <w:r w:rsidRPr="00E60002">
        <w:rPr>
          <w:rFonts w:ascii="Times New Roman" w:eastAsia="Times New Roman" w:hAnsi="Times New Roman" w:cs="Times New Roman"/>
          <w:sz w:val="24"/>
          <w:szCs w:val="24"/>
          <w:lang w:eastAsia="uk-UA"/>
        </w:rPr>
        <w:t xml:space="preserve"> 2 «Місце проживання» розділу І «Загальні відомості» </w:t>
      </w:r>
      <w:r w:rsidR="00B3623E" w:rsidRPr="00E60002">
        <w:rPr>
          <w:rFonts w:ascii="Times New Roman" w:eastAsia="Times New Roman" w:hAnsi="Times New Roman" w:cs="Times New Roman"/>
          <w:sz w:val="24"/>
          <w:szCs w:val="24"/>
          <w:lang w:eastAsia="uk-UA"/>
        </w:rPr>
        <w:t>паперової</w:t>
      </w:r>
      <w:r w:rsidRPr="00E60002">
        <w:rPr>
          <w:rFonts w:ascii="Times New Roman" w:eastAsia="Times New Roman" w:hAnsi="Times New Roman" w:cs="Times New Roman"/>
          <w:sz w:val="24"/>
          <w:szCs w:val="24"/>
          <w:lang w:eastAsia="uk-UA"/>
        </w:rPr>
        <w:t xml:space="preserve"> </w:t>
      </w:r>
      <w:r w:rsidR="00B3623E" w:rsidRPr="00E60002">
        <w:rPr>
          <w:rFonts w:ascii="Times New Roman" w:eastAsia="Times New Roman" w:hAnsi="Times New Roman" w:cs="Times New Roman"/>
          <w:sz w:val="24"/>
          <w:szCs w:val="24"/>
          <w:lang w:eastAsia="uk-UA"/>
        </w:rPr>
        <w:t>декларації за 2012 рік та</w:t>
      </w:r>
      <w:r w:rsidR="00B3623E" w:rsidRPr="00E60002">
        <w:rPr>
          <w:rFonts w:ascii="Times New Roman" w:hAnsi="Times New Roman" w:cs="Times New Roman"/>
          <w:color w:val="000000"/>
          <w:sz w:val="24"/>
          <w:szCs w:val="24"/>
        </w:rPr>
        <w:t xml:space="preserve"> в деклараціях за наступні роки </w:t>
      </w:r>
      <w:r w:rsidR="00B3623E" w:rsidRPr="00E60002">
        <w:rPr>
          <w:rFonts w:ascii="Times New Roman" w:hAnsi="Times New Roman" w:cs="Times New Roman"/>
          <w:sz w:val="24"/>
          <w:szCs w:val="24"/>
        </w:rPr>
        <w:t xml:space="preserve">кандидат вказувала про цю квартиру </w:t>
      </w:r>
      <w:r w:rsidR="00B3623E" w:rsidRPr="00E60002">
        <w:rPr>
          <w:rFonts w:ascii="Times New Roman" w:eastAsia="Times New Roman" w:hAnsi="Times New Roman" w:cs="Times New Roman"/>
          <w:sz w:val="24"/>
          <w:szCs w:val="24"/>
          <w:lang w:eastAsia="uk-UA"/>
        </w:rPr>
        <w:t xml:space="preserve">як таку, що </w:t>
      </w:r>
      <w:r w:rsidR="009E0150" w:rsidRPr="00E60002">
        <w:rPr>
          <w:rFonts w:ascii="Times New Roman" w:eastAsia="Times New Roman" w:hAnsi="Times New Roman" w:cs="Times New Roman"/>
          <w:sz w:val="24"/>
          <w:szCs w:val="24"/>
          <w:lang w:eastAsia="uk-UA"/>
        </w:rPr>
        <w:t>перебуває в</w:t>
      </w:r>
      <w:r w:rsidR="00B3623E" w:rsidRPr="00E60002">
        <w:rPr>
          <w:rFonts w:ascii="Times New Roman" w:eastAsia="Times New Roman" w:hAnsi="Times New Roman" w:cs="Times New Roman"/>
          <w:sz w:val="24"/>
          <w:szCs w:val="24"/>
          <w:lang w:eastAsia="uk-UA"/>
        </w:rPr>
        <w:t xml:space="preserve"> її користуванні</w:t>
      </w:r>
      <w:r w:rsidRPr="00E60002">
        <w:rPr>
          <w:rFonts w:ascii="Times New Roman" w:eastAsia="Times New Roman" w:hAnsi="Times New Roman" w:cs="Times New Roman"/>
          <w:sz w:val="24"/>
          <w:szCs w:val="24"/>
          <w:lang w:eastAsia="uk-UA"/>
        </w:rPr>
        <w:t xml:space="preserve">. </w:t>
      </w:r>
      <w:r w:rsidRPr="00E60002">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8B004F" w:rsidRPr="00E60002" w:rsidRDefault="00CE3752" w:rsidP="00CE3752">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shd w:val="clear" w:color="auto" w:fill="FFFFFF"/>
        </w:rPr>
        <w:t xml:space="preserve">У </w:t>
      </w:r>
      <w:r w:rsidR="00C701C8" w:rsidRPr="00E60002">
        <w:rPr>
          <w:rFonts w:ascii="Times New Roman" w:hAnsi="Times New Roman" w:cs="Times New Roman"/>
          <w:color w:val="000000"/>
          <w:sz w:val="24"/>
          <w:szCs w:val="24"/>
          <w:shd w:val="clear" w:color="auto" w:fill="FFFFFF"/>
        </w:rPr>
        <w:t>декларації особи, уповноваженої на виконання функцій держави або місцевого самоврядування (далі – декларація),</w:t>
      </w:r>
      <w:r w:rsidR="00C701C8" w:rsidRPr="00E60002">
        <w:rPr>
          <w:rFonts w:ascii="Times New Roman" w:hAnsi="Times New Roman" w:cs="Times New Roman"/>
          <w:sz w:val="24"/>
          <w:szCs w:val="24"/>
          <w:shd w:val="clear" w:color="auto" w:fill="FFFFFF"/>
        </w:rPr>
        <w:t xml:space="preserve"> за 2015</w:t>
      </w:r>
      <w:r w:rsidRPr="00E60002">
        <w:rPr>
          <w:rFonts w:ascii="Times New Roman" w:eastAsia="Calibri" w:hAnsi="Times New Roman" w:cs="Times New Roman"/>
          <w:sz w:val="24"/>
          <w:szCs w:val="24"/>
          <w:shd w:val="clear" w:color="auto" w:fill="FFFFFF"/>
        </w:rPr>
        <w:t>–</w:t>
      </w:r>
      <w:r w:rsidR="00C701C8" w:rsidRPr="00E60002">
        <w:rPr>
          <w:rFonts w:ascii="Times New Roman" w:hAnsi="Times New Roman" w:cs="Times New Roman"/>
          <w:color w:val="000000"/>
          <w:sz w:val="24"/>
          <w:szCs w:val="24"/>
          <w:shd w:val="clear" w:color="auto" w:fill="FFFFFF"/>
        </w:rPr>
        <w:t>2024</w:t>
      </w:r>
      <w:r w:rsidRPr="00E60002">
        <w:rPr>
          <w:rFonts w:ascii="Times New Roman" w:hAnsi="Times New Roman" w:cs="Times New Roman"/>
          <w:color w:val="000000"/>
          <w:sz w:val="24"/>
          <w:szCs w:val="24"/>
          <w:shd w:val="clear" w:color="auto" w:fill="FFFFFF"/>
        </w:rPr>
        <w:t xml:space="preserve"> роки</w:t>
      </w:r>
      <w:r w:rsidR="00C701C8" w:rsidRPr="00E60002">
        <w:rPr>
          <w:rFonts w:ascii="Times New Roman" w:hAnsi="Times New Roman" w:cs="Times New Roman"/>
          <w:color w:val="000000"/>
          <w:sz w:val="24"/>
          <w:szCs w:val="24"/>
          <w:shd w:val="clear" w:color="auto" w:fill="FFFFFF"/>
        </w:rPr>
        <w:t xml:space="preserve"> кандидат</w:t>
      </w:r>
      <w:r w:rsidR="008B004F" w:rsidRPr="00E60002">
        <w:rPr>
          <w:rFonts w:ascii="Times New Roman" w:hAnsi="Times New Roman" w:cs="Times New Roman"/>
          <w:sz w:val="24"/>
          <w:szCs w:val="24"/>
        </w:rPr>
        <w:t xml:space="preserve"> не відобразила відомостей про належні їй корпоратив</w:t>
      </w:r>
      <w:r w:rsidR="00A447EF" w:rsidRPr="00E60002">
        <w:rPr>
          <w:rFonts w:ascii="Times New Roman" w:hAnsi="Times New Roman" w:cs="Times New Roman"/>
          <w:sz w:val="24"/>
          <w:szCs w:val="24"/>
        </w:rPr>
        <w:t>ні права в о</w:t>
      </w:r>
      <w:r w:rsidR="008B004F" w:rsidRPr="00E60002">
        <w:rPr>
          <w:rFonts w:ascii="Times New Roman" w:hAnsi="Times New Roman" w:cs="Times New Roman"/>
          <w:sz w:val="24"/>
          <w:szCs w:val="24"/>
        </w:rPr>
        <w:t>бслуг</w:t>
      </w:r>
      <w:r w:rsidR="002E4AB0" w:rsidRPr="00E60002">
        <w:rPr>
          <w:rFonts w:ascii="Times New Roman" w:hAnsi="Times New Roman" w:cs="Times New Roman"/>
          <w:sz w:val="24"/>
          <w:szCs w:val="24"/>
        </w:rPr>
        <w:t xml:space="preserve">овуючому гаражному кооперативі «Армійський» (далі </w:t>
      </w:r>
      <w:r w:rsidR="002E4AB0" w:rsidRPr="00E60002">
        <w:rPr>
          <w:rFonts w:ascii="Times New Roman" w:eastAsia="Calibri" w:hAnsi="Times New Roman" w:cs="Times New Roman"/>
          <w:sz w:val="24"/>
          <w:szCs w:val="24"/>
          <w:shd w:val="clear" w:color="auto" w:fill="FFFFFF"/>
        </w:rPr>
        <w:t>– ОГК «Армійський»)</w:t>
      </w:r>
      <w:r w:rsidR="008B004F" w:rsidRPr="00E60002">
        <w:rPr>
          <w:rFonts w:ascii="Times New Roman" w:hAnsi="Times New Roman" w:cs="Times New Roman"/>
          <w:sz w:val="24"/>
          <w:szCs w:val="24"/>
        </w:rPr>
        <w:t>, хоча є членом цього кооперативу.</w:t>
      </w:r>
    </w:p>
    <w:p w:rsidR="00A447EF" w:rsidRPr="00E60002" w:rsidRDefault="00A447EF" w:rsidP="00FB7C71">
      <w:pPr>
        <w:spacing w:after="0" w:line="240" w:lineRule="auto"/>
        <w:ind w:firstLine="531"/>
        <w:contextualSpacing/>
        <w:jc w:val="both"/>
        <w:rPr>
          <w:rFonts w:ascii="Times New Roman" w:hAnsi="Times New Roman" w:cs="Times New Roman"/>
          <w:sz w:val="24"/>
          <w:szCs w:val="24"/>
        </w:rPr>
      </w:pPr>
      <w:r w:rsidRPr="00E60002">
        <w:rPr>
          <w:rFonts w:ascii="Times New Roman" w:hAnsi="Times New Roman" w:cs="Times New Roman"/>
          <w:sz w:val="24"/>
          <w:szCs w:val="24"/>
        </w:rPr>
        <w:t>Крім того, у деклараціях за 2023</w:t>
      </w:r>
      <w:r w:rsidRPr="00E60002">
        <w:rPr>
          <w:rFonts w:ascii="Times New Roman" w:eastAsia="Calibri" w:hAnsi="Times New Roman" w:cs="Times New Roman"/>
          <w:sz w:val="24"/>
          <w:szCs w:val="24"/>
          <w:shd w:val="clear" w:color="auto" w:fill="FFFFFF"/>
        </w:rPr>
        <w:t>–</w:t>
      </w:r>
      <w:r w:rsidRPr="00E60002">
        <w:rPr>
          <w:rFonts w:ascii="Times New Roman" w:hAnsi="Times New Roman" w:cs="Times New Roman"/>
          <w:color w:val="000000"/>
          <w:sz w:val="24"/>
          <w:szCs w:val="24"/>
          <w:shd w:val="clear" w:color="auto" w:fill="FFFFFF"/>
        </w:rPr>
        <w:t xml:space="preserve">2024 роки кандидат не зазначила </w:t>
      </w:r>
      <w:r w:rsidR="005A7592" w:rsidRPr="00E60002">
        <w:rPr>
          <w:rFonts w:ascii="Times New Roman" w:hAnsi="Times New Roman" w:cs="Times New Roman"/>
          <w:sz w:val="24"/>
          <w:szCs w:val="24"/>
          <w:shd w:val="clear" w:color="auto" w:fill="FFFFFF"/>
        </w:rPr>
        <w:t>інформацію</w:t>
      </w:r>
      <w:r w:rsidRPr="00E60002">
        <w:rPr>
          <w:rFonts w:ascii="Times New Roman" w:hAnsi="Times New Roman" w:cs="Times New Roman"/>
          <w:sz w:val="24"/>
          <w:szCs w:val="24"/>
          <w:shd w:val="clear" w:color="auto" w:fill="FFFFFF"/>
        </w:rPr>
        <w:t xml:space="preserve"> про </w:t>
      </w:r>
      <w:r w:rsidRPr="0002630D">
        <w:rPr>
          <w:rFonts w:ascii="Times New Roman" w:hAnsi="Times New Roman" w:cs="Times New Roman"/>
          <w:spacing w:val="10"/>
          <w:sz w:val="24"/>
          <w:szCs w:val="24"/>
          <w:shd w:val="clear" w:color="auto" w:fill="FFFFFF"/>
        </w:rPr>
        <w:t xml:space="preserve">корпоративні права її чоловіка в </w:t>
      </w:r>
      <w:r w:rsidRPr="0002630D">
        <w:rPr>
          <w:rFonts w:ascii="Times New Roman" w:hAnsi="Times New Roman" w:cs="Times New Roman"/>
          <w:spacing w:val="10"/>
          <w:sz w:val="24"/>
          <w:szCs w:val="24"/>
        </w:rPr>
        <w:t>обслуг</w:t>
      </w:r>
      <w:r w:rsidR="00480133" w:rsidRPr="0002630D">
        <w:rPr>
          <w:rFonts w:ascii="Times New Roman" w:hAnsi="Times New Roman" w:cs="Times New Roman"/>
          <w:spacing w:val="10"/>
          <w:sz w:val="24"/>
          <w:szCs w:val="24"/>
        </w:rPr>
        <w:t>овуючому кооперативі</w:t>
      </w:r>
      <w:r w:rsidRPr="0002630D">
        <w:rPr>
          <w:rFonts w:ascii="Times New Roman" w:hAnsi="Times New Roman" w:cs="Times New Roman"/>
          <w:spacing w:val="10"/>
          <w:sz w:val="24"/>
          <w:szCs w:val="24"/>
        </w:rPr>
        <w:t xml:space="preserve"> «Надія-</w:t>
      </w:r>
      <w:proofErr w:type="spellStart"/>
      <w:r w:rsidRPr="0002630D">
        <w:rPr>
          <w:rFonts w:ascii="Times New Roman" w:hAnsi="Times New Roman" w:cs="Times New Roman"/>
          <w:spacing w:val="10"/>
          <w:sz w:val="24"/>
          <w:szCs w:val="24"/>
        </w:rPr>
        <w:t>Сергіївська</w:t>
      </w:r>
      <w:proofErr w:type="spellEnd"/>
      <w:r w:rsidRPr="0002630D">
        <w:rPr>
          <w:rFonts w:ascii="Times New Roman" w:hAnsi="Times New Roman" w:cs="Times New Roman"/>
          <w:spacing w:val="10"/>
          <w:sz w:val="24"/>
          <w:szCs w:val="24"/>
        </w:rPr>
        <w:t>»</w:t>
      </w:r>
      <w:r w:rsidR="000C69DA" w:rsidRPr="00A2478A">
        <w:rPr>
          <w:rFonts w:ascii="Times New Roman" w:hAnsi="Times New Roman" w:cs="Times New Roman"/>
          <w:spacing w:val="4"/>
          <w:sz w:val="24"/>
          <w:szCs w:val="24"/>
        </w:rPr>
        <w:t xml:space="preserve"> (далі</w:t>
      </w:r>
      <w:r w:rsidR="000C69DA" w:rsidRPr="0002630D">
        <w:rPr>
          <w:rFonts w:ascii="Times New Roman" w:hAnsi="Times New Roman" w:cs="Times New Roman"/>
          <w:spacing w:val="4"/>
          <w:sz w:val="96"/>
          <w:szCs w:val="96"/>
        </w:rPr>
        <w:t xml:space="preserve"> </w:t>
      </w:r>
      <w:r w:rsidR="000C69DA" w:rsidRPr="00A2478A">
        <w:rPr>
          <w:rFonts w:ascii="Times New Roman" w:eastAsia="Calibri" w:hAnsi="Times New Roman" w:cs="Times New Roman"/>
          <w:spacing w:val="4"/>
          <w:sz w:val="24"/>
          <w:szCs w:val="24"/>
          <w:shd w:val="clear" w:color="auto" w:fill="FFFFFF"/>
        </w:rPr>
        <w:t>–</w:t>
      </w:r>
      <w:r w:rsidR="000C69DA" w:rsidRPr="0002630D">
        <w:rPr>
          <w:rFonts w:ascii="Times New Roman" w:eastAsia="Calibri" w:hAnsi="Times New Roman" w:cs="Times New Roman"/>
          <w:sz w:val="96"/>
          <w:szCs w:val="96"/>
          <w:shd w:val="clear" w:color="auto" w:fill="FFFFFF"/>
        </w:rPr>
        <w:t xml:space="preserve"> </w:t>
      </w:r>
      <w:r w:rsidR="000C69DA" w:rsidRPr="00E60002">
        <w:rPr>
          <w:rFonts w:ascii="Times New Roman" w:eastAsia="Calibri" w:hAnsi="Times New Roman" w:cs="Times New Roman"/>
          <w:sz w:val="24"/>
          <w:szCs w:val="24"/>
          <w:shd w:val="clear" w:color="auto" w:fill="FFFFFF"/>
        </w:rPr>
        <w:t>ОК</w:t>
      </w:r>
      <w:r w:rsidR="000C69DA" w:rsidRPr="0002630D">
        <w:rPr>
          <w:rFonts w:ascii="Times New Roman" w:eastAsia="Calibri" w:hAnsi="Times New Roman" w:cs="Times New Roman"/>
          <w:sz w:val="96"/>
          <w:szCs w:val="96"/>
          <w:shd w:val="clear" w:color="auto" w:fill="FFFFFF"/>
        </w:rPr>
        <w:t xml:space="preserve"> </w:t>
      </w:r>
      <w:r w:rsidR="000C69DA" w:rsidRPr="00E60002">
        <w:rPr>
          <w:rFonts w:ascii="Times New Roman" w:hAnsi="Times New Roman" w:cs="Times New Roman"/>
          <w:sz w:val="24"/>
          <w:szCs w:val="24"/>
        </w:rPr>
        <w:t>«Надія-</w:t>
      </w:r>
      <w:proofErr w:type="spellStart"/>
      <w:r w:rsidR="000C69DA" w:rsidRPr="00E60002">
        <w:rPr>
          <w:rFonts w:ascii="Times New Roman" w:hAnsi="Times New Roman" w:cs="Times New Roman"/>
          <w:sz w:val="24"/>
          <w:szCs w:val="24"/>
        </w:rPr>
        <w:t>Сергіївська</w:t>
      </w:r>
      <w:proofErr w:type="spellEnd"/>
      <w:r w:rsidR="000C69DA" w:rsidRPr="00E60002">
        <w:rPr>
          <w:rFonts w:ascii="Times New Roman" w:hAnsi="Times New Roman" w:cs="Times New Roman"/>
          <w:sz w:val="24"/>
          <w:szCs w:val="24"/>
        </w:rPr>
        <w:t>»)</w:t>
      </w:r>
      <w:r w:rsidR="005A7592" w:rsidRPr="00E60002">
        <w:rPr>
          <w:rFonts w:ascii="Times New Roman" w:hAnsi="Times New Roman" w:cs="Times New Roman"/>
          <w:sz w:val="24"/>
          <w:szCs w:val="24"/>
        </w:rPr>
        <w:t>,</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членом</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якого</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він</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став</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у</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2023</w:t>
      </w:r>
      <w:r w:rsidR="005A7592"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році</w:t>
      </w:r>
      <w:r w:rsidR="00D206A9" w:rsidRPr="0002630D">
        <w:rPr>
          <w:rFonts w:ascii="Times New Roman" w:hAnsi="Times New Roman" w:cs="Times New Roman"/>
          <w:sz w:val="96"/>
          <w:szCs w:val="96"/>
        </w:rPr>
        <w:t xml:space="preserve"> </w:t>
      </w:r>
      <w:r w:rsidR="005A7592" w:rsidRPr="00E60002">
        <w:rPr>
          <w:rFonts w:ascii="Times New Roman" w:hAnsi="Times New Roman" w:cs="Times New Roman"/>
          <w:sz w:val="24"/>
          <w:szCs w:val="24"/>
        </w:rPr>
        <w:t xml:space="preserve">після придбання </w:t>
      </w:r>
      <w:r w:rsidR="00D206A9" w:rsidRPr="00E60002">
        <w:rPr>
          <w:rFonts w:ascii="Times New Roman" w:hAnsi="Times New Roman" w:cs="Times New Roman"/>
          <w:sz w:val="24"/>
          <w:szCs w:val="24"/>
        </w:rPr>
        <w:t>земельної ділянки площею</w:t>
      </w:r>
      <w:r w:rsidR="00D206A9" w:rsidRPr="001104D2">
        <w:rPr>
          <w:rFonts w:ascii="Times New Roman" w:hAnsi="Times New Roman" w:cs="Times New Roman"/>
          <w:sz w:val="144"/>
          <w:szCs w:val="144"/>
        </w:rPr>
        <w:t xml:space="preserve"> </w:t>
      </w:r>
      <w:r w:rsidR="00D206A9" w:rsidRPr="00E60002">
        <w:rPr>
          <w:rFonts w:ascii="Times New Roman" w:hAnsi="Times New Roman" w:cs="Times New Roman"/>
          <w:sz w:val="24"/>
          <w:szCs w:val="24"/>
        </w:rPr>
        <w:t>0,06</w:t>
      </w:r>
      <w:r w:rsidR="00D206A9" w:rsidRPr="001104D2">
        <w:rPr>
          <w:rFonts w:ascii="Times New Roman" w:hAnsi="Times New Roman" w:cs="Times New Roman"/>
          <w:sz w:val="144"/>
          <w:szCs w:val="144"/>
        </w:rPr>
        <w:t xml:space="preserve"> </w:t>
      </w:r>
      <w:r w:rsidR="00D206A9" w:rsidRPr="00E60002">
        <w:rPr>
          <w:rFonts w:ascii="Times New Roman" w:hAnsi="Times New Roman" w:cs="Times New Roman"/>
          <w:sz w:val="24"/>
          <w:szCs w:val="24"/>
        </w:rPr>
        <w:t>га</w:t>
      </w:r>
      <w:r w:rsidR="00D206A9" w:rsidRPr="001104D2">
        <w:rPr>
          <w:rFonts w:ascii="Times New Roman" w:hAnsi="Times New Roman" w:cs="Times New Roman"/>
          <w:sz w:val="144"/>
          <w:szCs w:val="144"/>
        </w:rPr>
        <w:t xml:space="preserve"> </w:t>
      </w:r>
      <w:r w:rsidR="00D206A9" w:rsidRPr="00E60002">
        <w:rPr>
          <w:rFonts w:ascii="Times New Roman" w:hAnsi="Times New Roman" w:cs="Times New Roman"/>
          <w:sz w:val="24"/>
          <w:szCs w:val="24"/>
        </w:rPr>
        <w:t>та</w:t>
      </w:r>
      <w:r w:rsidR="00D206A9" w:rsidRPr="001104D2">
        <w:rPr>
          <w:rFonts w:ascii="Times New Roman" w:hAnsi="Times New Roman" w:cs="Times New Roman"/>
          <w:sz w:val="144"/>
          <w:szCs w:val="144"/>
        </w:rPr>
        <w:t xml:space="preserve"> </w:t>
      </w:r>
      <w:r w:rsidR="00D206A9" w:rsidRPr="00E60002">
        <w:rPr>
          <w:rFonts w:ascii="Times New Roman" w:hAnsi="Times New Roman" w:cs="Times New Roman"/>
          <w:sz w:val="24"/>
          <w:szCs w:val="24"/>
        </w:rPr>
        <w:t>садового</w:t>
      </w:r>
      <w:r w:rsidR="00D206A9" w:rsidRPr="001104D2">
        <w:rPr>
          <w:rFonts w:ascii="Times New Roman" w:hAnsi="Times New Roman" w:cs="Times New Roman"/>
          <w:sz w:val="144"/>
          <w:szCs w:val="144"/>
        </w:rPr>
        <w:t xml:space="preserve"> </w:t>
      </w:r>
      <w:r w:rsidR="00D206A9" w:rsidRPr="00E60002">
        <w:rPr>
          <w:rFonts w:ascii="Times New Roman" w:hAnsi="Times New Roman" w:cs="Times New Roman"/>
          <w:sz w:val="24"/>
          <w:szCs w:val="24"/>
        </w:rPr>
        <w:t>будин</w:t>
      </w:r>
      <w:r w:rsidR="00FB7C71" w:rsidRPr="00E60002">
        <w:rPr>
          <w:rFonts w:ascii="Times New Roman" w:hAnsi="Times New Roman" w:cs="Times New Roman"/>
          <w:sz w:val="24"/>
          <w:szCs w:val="24"/>
        </w:rPr>
        <w:t>ку</w:t>
      </w:r>
      <w:r w:rsidR="00FB7C71" w:rsidRPr="001104D2">
        <w:rPr>
          <w:rFonts w:ascii="Times New Roman" w:hAnsi="Times New Roman" w:cs="Times New Roman"/>
          <w:sz w:val="144"/>
          <w:szCs w:val="144"/>
        </w:rPr>
        <w:t xml:space="preserve"> </w:t>
      </w:r>
      <w:r w:rsidR="00FB7C71" w:rsidRPr="00E60002">
        <w:rPr>
          <w:rFonts w:ascii="Times New Roman" w:hAnsi="Times New Roman" w:cs="Times New Roman"/>
          <w:sz w:val="24"/>
          <w:szCs w:val="24"/>
        </w:rPr>
        <w:t>загальною</w:t>
      </w:r>
      <w:r w:rsidR="00FB7C71" w:rsidRPr="001104D2">
        <w:rPr>
          <w:rFonts w:ascii="Times New Roman" w:hAnsi="Times New Roman" w:cs="Times New Roman"/>
          <w:sz w:val="144"/>
          <w:szCs w:val="144"/>
        </w:rPr>
        <w:t xml:space="preserve"> </w:t>
      </w:r>
      <w:r w:rsidR="00FB7C71" w:rsidRPr="00E60002">
        <w:rPr>
          <w:rFonts w:ascii="Times New Roman" w:hAnsi="Times New Roman" w:cs="Times New Roman"/>
          <w:sz w:val="24"/>
          <w:szCs w:val="24"/>
        </w:rPr>
        <w:t>площею</w:t>
      </w:r>
      <w:r w:rsidR="00A2478A" w:rsidRPr="001104D2">
        <w:rPr>
          <w:rFonts w:ascii="Times New Roman" w:eastAsia="Times New Roman" w:hAnsi="Times New Roman" w:cs="Times New Roman"/>
          <w:sz w:val="144"/>
          <w:szCs w:val="144"/>
          <w:lang w:eastAsia="uk-UA"/>
        </w:rPr>
        <w:t xml:space="preserve"> </w:t>
      </w:r>
      <w:r w:rsidR="00FB7C71" w:rsidRPr="00E60002">
        <w:rPr>
          <w:rFonts w:ascii="Times New Roman" w:hAnsi="Times New Roman" w:cs="Times New Roman"/>
          <w:sz w:val="24"/>
          <w:szCs w:val="24"/>
        </w:rPr>
        <w:t>49,2</w:t>
      </w:r>
      <w:r w:rsidR="00FB7C71" w:rsidRPr="001104D2">
        <w:rPr>
          <w:rFonts w:ascii="Times New Roman" w:hAnsi="Times New Roman" w:cs="Times New Roman"/>
          <w:sz w:val="144"/>
          <w:szCs w:val="144"/>
        </w:rPr>
        <w:t xml:space="preserve"> </w:t>
      </w:r>
      <w:proofErr w:type="spellStart"/>
      <w:r w:rsidR="00FB7C71" w:rsidRPr="00E60002">
        <w:rPr>
          <w:rFonts w:ascii="Times New Roman" w:hAnsi="Times New Roman" w:cs="Times New Roman"/>
          <w:sz w:val="24"/>
          <w:szCs w:val="24"/>
        </w:rPr>
        <w:t>кв.м</w:t>
      </w:r>
      <w:proofErr w:type="spellEnd"/>
      <w:r w:rsidR="00FB7C71" w:rsidRPr="001104D2">
        <w:rPr>
          <w:rFonts w:ascii="Times New Roman" w:hAnsi="Times New Roman" w:cs="Times New Roman"/>
          <w:sz w:val="144"/>
          <w:szCs w:val="144"/>
        </w:rPr>
        <w:t xml:space="preserve"> </w:t>
      </w:r>
      <w:r w:rsidR="00E63213" w:rsidRPr="00E60002">
        <w:rPr>
          <w:rFonts w:ascii="Times New Roman" w:hAnsi="Times New Roman" w:cs="Times New Roman"/>
          <w:sz w:val="24"/>
          <w:szCs w:val="24"/>
        </w:rPr>
        <w:t>за</w:t>
      </w:r>
      <w:r w:rsidR="00E63213" w:rsidRPr="0002630D">
        <w:rPr>
          <w:rFonts w:ascii="Times New Roman" w:hAnsi="Times New Roman" w:cs="Times New Roman"/>
          <w:sz w:val="96"/>
          <w:szCs w:val="96"/>
        </w:rPr>
        <w:t xml:space="preserve"> </w:t>
      </w:r>
      <w:proofErr w:type="spellStart"/>
      <w:r w:rsidR="00E63213" w:rsidRPr="00E60002">
        <w:rPr>
          <w:rFonts w:ascii="Times New Roman" w:hAnsi="Times New Roman" w:cs="Times New Roman"/>
          <w:sz w:val="24"/>
          <w:szCs w:val="24"/>
        </w:rPr>
        <w:t>адресою</w:t>
      </w:r>
      <w:proofErr w:type="spellEnd"/>
      <w:r w:rsidR="00E63213" w:rsidRPr="00E60002">
        <w:rPr>
          <w:rFonts w:ascii="Times New Roman" w:hAnsi="Times New Roman" w:cs="Times New Roman"/>
          <w:sz w:val="24"/>
          <w:szCs w:val="24"/>
        </w:rPr>
        <w:t>:</w:t>
      </w:r>
      <w:r w:rsidR="00E63213" w:rsidRPr="0002630D">
        <w:rPr>
          <w:rFonts w:ascii="Times New Roman" w:eastAsia="Times New Roman" w:hAnsi="Times New Roman" w:cs="Times New Roman"/>
          <w:color w:val="000000"/>
          <w:sz w:val="96"/>
          <w:szCs w:val="96"/>
          <w:lang w:eastAsia="uk-UA"/>
        </w:rPr>
        <w:t xml:space="preserve"> </w:t>
      </w:r>
      <w:r w:rsidR="00E63213" w:rsidRPr="00E60002">
        <w:rPr>
          <w:rFonts w:ascii="Times New Roman" w:eastAsia="Times New Roman" w:hAnsi="Times New Roman" w:cs="Times New Roman"/>
          <w:color w:val="000000"/>
          <w:sz w:val="24"/>
          <w:szCs w:val="24"/>
          <w:lang w:eastAsia="uk-UA"/>
        </w:rPr>
        <w:t>Запорізька</w:t>
      </w:r>
      <w:r w:rsidR="00E63213" w:rsidRPr="0002630D">
        <w:rPr>
          <w:rFonts w:ascii="Times New Roman" w:eastAsia="Times New Roman" w:hAnsi="Times New Roman" w:cs="Times New Roman"/>
          <w:color w:val="000000"/>
          <w:sz w:val="96"/>
          <w:szCs w:val="96"/>
          <w:lang w:eastAsia="uk-UA"/>
        </w:rPr>
        <w:t xml:space="preserve"> </w:t>
      </w:r>
      <w:r w:rsidR="00E63213" w:rsidRPr="00E60002">
        <w:rPr>
          <w:rFonts w:ascii="Times New Roman" w:eastAsia="Times New Roman" w:hAnsi="Times New Roman" w:cs="Times New Roman"/>
          <w:color w:val="000000"/>
          <w:sz w:val="24"/>
          <w:szCs w:val="24"/>
          <w:lang w:eastAsia="uk-UA"/>
        </w:rPr>
        <w:t>область,</w:t>
      </w:r>
      <w:r w:rsidR="00E63213" w:rsidRPr="0002630D">
        <w:rPr>
          <w:rFonts w:ascii="Times New Roman" w:eastAsia="Times New Roman" w:hAnsi="Times New Roman" w:cs="Times New Roman"/>
          <w:color w:val="000000"/>
          <w:sz w:val="96"/>
          <w:szCs w:val="96"/>
          <w:lang w:eastAsia="uk-UA"/>
        </w:rPr>
        <w:t xml:space="preserve"> </w:t>
      </w:r>
      <w:r w:rsidR="00E63213" w:rsidRPr="00E60002">
        <w:rPr>
          <w:rFonts w:ascii="Times New Roman" w:eastAsia="Times New Roman" w:hAnsi="Times New Roman" w:cs="Times New Roman"/>
          <w:color w:val="000000"/>
          <w:sz w:val="24"/>
          <w:szCs w:val="24"/>
          <w:lang w:eastAsia="uk-UA"/>
        </w:rPr>
        <w:t>Запорізький</w:t>
      </w:r>
      <w:r w:rsidR="00E63213" w:rsidRPr="0002630D">
        <w:rPr>
          <w:rFonts w:ascii="Times New Roman" w:eastAsia="Times New Roman" w:hAnsi="Times New Roman" w:cs="Times New Roman"/>
          <w:color w:val="000000"/>
          <w:sz w:val="96"/>
          <w:szCs w:val="96"/>
          <w:lang w:eastAsia="uk-UA"/>
        </w:rPr>
        <w:t xml:space="preserve"> </w:t>
      </w:r>
      <w:r w:rsidR="00E63213" w:rsidRPr="00E60002">
        <w:rPr>
          <w:rFonts w:ascii="Times New Roman" w:eastAsia="Times New Roman" w:hAnsi="Times New Roman" w:cs="Times New Roman"/>
          <w:color w:val="000000"/>
          <w:sz w:val="24"/>
          <w:szCs w:val="24"/>
          <w:lang w:eastAsia="uk-UA"/>
        </w:rPr>
        <w:t>район,</w:t>
      </w:r>
      <w:r w:rsidR="00E63213" w:rsidRPr="0002630D">
        <w:rPr>
          <w:rFonts w:ascii="Times New Roman" w:eastAsia="Times New Roman" w:hAnsi="Times New Roman" w:cs="Times New Roman"/>
          <w:color w:val="000000"/>
          <w:sz w:val="96"/>
          <w:szCs w:val="96"/>
          <w:lang w:eastAsia="uk-UA"/>
        </w:rPr>
        <w:t xml:space="preserve"> </w:t>
      </w:r>
      <w:r w:rsidR="001104D2">
        <w:rPr>
          <w:rFonts w:ascii="Times New Roman" w:eastAsia="Times New Roman" w:hAnsi="Times New Roman" w:cs="Times New Roman"/>
          <w:color w:val="000000"/>
          <w:sz w:val="24"/>
          <w:szCs w:val="24"/>
          <w:lang w:eastAsia="uk-UA"/>
        </w:rPr>
        <w:t>АДРЕСА_2</w:t>
      </w:r>
      <w:r w:rsidR="00E63213" w:rsidRPr="00E60002">
        <w:rPr>
          <w:rFonts w:ascii="Times New Roman" w:eastAsia="Times New Roman" w:hAnsi="Times New Roman" w:cs="Times New Roman"/>
          <w:color w:val="000000"/>
          <w:sz w:val="24"/>
          <w:szCs w:val="24"/>
          <w:lang w:eastAsia="uk-UA"/>
        </w:rPr>
        <w:t>.</w:t>
      </w:r>
    </w:p>
    <w:p w:rsidR="00CE3752" w:rsidRPr="00E60002" w:rsidRDefault="00CE3752" w:rsidP="00CE3752">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shd w:val="clear" w:color="auto" w:fill="FFFFFF"/>
        </w:rPr>
        <w:t>Під</w:t>
      </w:r>
      <w:r w:rsidRPr="00A2478A">
        <w:rPr>
          <w:rFonts w:ascii="Times New Roman" w:hAnsi="Times New Roman" w:cs="Times New Roman"/>
          <w:sz w:val="96"/>
          <w:szCs w:val="96"/>
          <w:shd w:val="clear" w:color="auto" w:fill="FFFFFF"/>
        </w:rPr>
        <w:t xml:space="preserve"> </w:t>
      </w:r>
      <w:r w:rsidRPr="00E60002">
        <w:rPr>
          <w:rFonts w:ascii="Times New Roman" w:hAnsi="Times New Roman" w:cs="Times New Roman"/>
          <w:sz w:val="24"/>
          <w:szCs w:val="24"/>
          <w:shd w:val="clear" w:color="auto" w:fill="FFFFFF"/>
        </w:rPr>
        <w:t>час</w:t>
      </w:r>
      <w:r w:rsidRPr="00A2478A">
        <w:rPr>
          <w:rFonts w:ascii="Times New Roman" w:hAnsi="Times New Roman" w:cs="Times New Roman"/>
          <w:sz w:val="96"/>
          <w:szCs w:val="96"/>
          <w:shd w:val="clear" w:color="auto" w:fill="FFFFFF"/>
        </w:rPr>
        <w:t xml:space="preserve"> </w:t>
      </w:r>
      <w:r w:rsidRPr="00E60002">
        <w:rPr>
          <w:rFonts w:ascii="Times New Roman" w:hAnsi="Times New Roman" w:cs="Times New Roman"/>
          <w:sz w:val="24"/>
          <w:szCs w:val="24"/>
          <w:shd w:val="clear" w:color="auto" w:fill="FFFFFF"/>
        </w:rPr>
        <w:t>співбесіди</w:t>
      </w:r>
      <w:r w:rsidR="002E4AB0" w:rsidRPr="00A2478A">
        <w:rPr>
          <w:rFonts w:ascii="Times New Roman" w:hAnsi="Times New Roman" w:cs="Times New Roman"/>
          <w:sz w:val="96"/>
          <w:szCs w:val="96"/>
          <w:shd w:val="clear" w:color="auto" w:fill="FFFFFF"/>
        </w:rPr>
        <w:t xml:space="preserve"> </w:t>
      </w:r>
      <w:proofErr w:type="spellStart"/>
      <w:r w:rsidR="002E4AB0" w:rsidRPr="00E60002">
        <w:rPr>
          <w:rFonts w:ascii="Times New Roman" w:hAnsi="Times New Roman" w:cs="Times New Roman"/>
          <w:sz w:val="24"/>
          <w:szCs w:val="24"/>
          <w:shd w:val="clear" w:color="auto" w:fill="FFFFFF"/>
        </w:rPr>
        <w:t>Свідунович</w:t>
      </w:r>
      <w:proofErr w:type="spellEnd"/>
      <w:r w:rsidR="002E4AB0" w:rsidRPr="00A2478A">
        <w:rPr>
          <w:rFonts w:ascii="Times New Roman" w:hAnsi="Times New Roman" w:cs="Times New Roman"/>
          <w:sz w:val="96"/>
          <w:szCs w:val="96"/>
          <w:shd w:val="clear" w:color="auto" w:fill="FFFFFF"/>
        </w:rPr>
        <w:t xml:space="preserve"> </w:t>
      </w:r>
      <w:r w:rsidR="002E4AB0" w:rsidRPr="00E60002">
        <w:rPr>
          <w:rFonts w:ascii="Times New Roman" w:hAnsi="Times New Roman" w:cs="Times New Roman"/>
          <w:sz w:val="24"/>
          <w:szCs w:val="24"/>
          <w:shd w:val="clear" w:color="auto" w:fill="FFFFFF"/>
        </w:rPr>
        <w:t>Н.М.</w:t>
      </w:r>
      <w:r w:rsidR="002E4AB0" w:rsidRPr="00A2478A">
        <w:rPr>
          <w:rFonts w:ascii="Times New Roman" w:hAnsi="Times New Roman" w:cs="Times New Roman"/>
          <w:sz w:val="96"/>
          <w:szCs w:val="96"/>
          <w:shd w:val="clear" w:color="auto" w:fill="FFFFFF"/>
        </w:rPr>
        <w:t xml:space="preserve"> </w:t>
      </w:r>
      <w:r w:rsidR="002E4AB0" w:rsidRPr="00E60002">
        <w:rPr>
          <w:rFonts w:ascii="Times New Roman" w:hAnsi="Times New Roman" w:cs="Times New Roman"/>
          <w:sz w:val="24"/>
          <w:szCs w:val="24"/>
          <w:shd w:val="clear" w:color="auto" w:fill="FFFFFF"/>
        </w:rPr>
        <w:t>повідомила</w:t>
      </w:r>
      <w:r w:rsidRPr="00E60002">
        <w:rPr>
          <w:rFonts w:ascii="Times New Roman" w:hAnsi="Times New Roman" w:cs="Times New Roman"/>
          <w:sz w:val="24"/>
          <w:szCs w:val="24"/>
          <w:shd w:val="clear" w:color="auto" w:fill="FFFFFF"/>
        </w:rPr>
        <w:t>,</w:t>
      </w:r>
      <w:r w:rsidRPr="00A2478A">
        <w:rPr>
          <w:rFonts w:ascii="Times New Roman" w:hAnsi="Times New Roman" w:cs="Times New Roman"/>
          <w:sz w:val="96"/>
          <w:szCs w:val="96"/>
          <w:shd w:val="clear" w:color="auto" w:fill="FFFFFF"/>
        </w:rPr>
        <w:t xml:space="preserve"> </w:t>
      </w:r>
      <w:r w:rsidRPr="00E60002">
        <w:rPr>
          <w:rFonts w:ascii="Times New Roman" w:hAnsi="Times New Roman" w:cs="Times New Roman"/>
          <w:sz w:val="24"/>
          <w:szCs w:val="24"/>
          <w:shd w:val="clear" w:color="auto" w:fill="FFFFFF"/>
        </w:rPr>
        <w:t>що</w:t>
      </w:r>
      <w:r w:rsidRPr="00A2478A">
        <w:rPr>
          <w:rFonts w:ascii="Times New Roman" w:hAnsi="Times New Roman" w:cs="Times New Roman"/>
          <w:sz w:val="96"/>
          <w:szCs w:val="96"/>
          <w:shd w:val="clear" w:color="auto" w:fill="FFFFFF"/>
        </w:rPr>
        <w:t xml:space="preserve"> </w:t>
      </w:r>
      <w:r w:rsidR="002E4AB0" w:rsidRPr="00E60002">
        <w:rPr>
          <w:rFonts w:ascii="Times New Roman" w:hAnsi="Times New Roman" w:cs="Times New Roman"/>
          <w:sz w:val="24"/>
          <w:szCs w:val="24"/>
          <w:shd w:val="clear" w:color="auto" w:fill="FFFFFF"/>
        </w:rPr>
        <w:t>вона</w:t>
      </w:r>
      <w:r w:rsidRPr="00A2478A">
        <w:rPr>
          <w:rFonts w:ascii="Times New Roman" w:hAnsi="Times New Roman" w:cs="Times New Roman"/>
          <w:sz w:val="96"/>
          <w:szCs w:val="96"/>
          <w:shd w:val="clear" w:color="auto" w:fill="FFFFFF"/>
        </w:rPr>
        <w:t xml:space="preserve"> </w:t>
      </w:r>
      <w:r w:rsidR="000B0121" w:rsidRPr="00E60002">
        <w:rPr>
          <w:rFonts w:ascii="Times New Roman" w:hAnsi="Times New Roman" w:cs="Times New Roman"/>
          <w:sz w:val="24"/>
          <w:szCs w:val="24"/>
          <w:shd w:val="clear" w:color="auto" w:fill="FFFFFF"/>
        </w:rPr>
        <w:t>в</w:t>
      </w:r>
      <w:r w:rsidR="002E4AB0" w:rsidRPr="00A2478A">
        <w:rPr>
          <w:rFonts w:ascii="Times New Roman" w:hAnsi="Times New Roman" w:cs="Times New Roman"/>
          <w:sz w:val="96"/>
          <w:szCs w:val="96"/>
          <w:shd w:val="clear" w:color="auto" w:fill="FFFFFF"/>
        </w:rPr>
        <w:t xml:space="preserve"> </w:t>
      </w:r>
      <w:r w:rsidR="002E4AB0" w:rsidRPr="00E60002">
        <w:rPr>
          <w:rFonts w:ascii="Times New Roman" w:hAnsi="Times New Roman" w:cs="Times New Roman"/>
          <w:sz w:val="24"/>
          <w:szCs w:val="24"/>
          <w:shd w:val="clear" w:color="auto" w:fill="FFFFFF"/>
        </w:rPr>
        <w:t>деклараціях</w:t>
      </w:r>
      <w:r w:rsidR="002E4AB0" w:rsidRPr="00A2478A">
        <w:rPr>
          <w:rFonts w:ascii="Times New Roman" w:hAnsi="Times New Roman" w:cs="Times New Roman"/>
          <w:sz w:val="96"/>
          <w:szCs w:val="96"/>
          <w:shd w:val="clear" w:color="auto" w:fill="FFFFFF"/>
        </w:rPr>
        <w:t xml:space="preserve"> </w:t>
      </w:r>
      <w:r w:rsidR="002E4AB0" w:rsidRPr="00E60002">
        <w:rPr>
          <w:rFonts w:ascii="Times New Roman" w:hAnsi="Times New Roman" w:cs="Times New Roman"/>
          <w:sz w:val="24"/>
          <w:szCs w:val="24"/>
          <w:shd w:val="clear" w:color="auto" w:fill="FFFFFF"/>
        </w:rPr>
        <w:t>за 2015</w:t>
      </w:r>
      <w:r w:rsidRPr="00E60002">
        <w:rPr>
          <w:rFonts w:ascii="Times New Roman" w:eastAsia="Calibri" w:hAnsi="Times New Roman" w:cs="Times New Roman"/>
          <w:sz w:val="24"/>
          <w:szCs w:val="24"/>
          <w:shd w:val="clear" w:color="auto" w:fill="FFFFFF"/>
        </w:rPr>
        <w:t>–</w:t>
      </w:r>
      <w:r w:rsidR="002E4AB0" w:rsidRPr="00E60002">
        <w:rPr>
          <w:rFonts w:ascii="Times New Roman" w:hAnsi="Times New Roman" w:cs="Times New Roman"/>
          <w:color w:val="000000"/>
          <w:sz w:val="24"/>
          <w:szCs w:val="24"/>
          <w:shd w:val="clear" w:color="auto" w:fill="FFFFFF"/>
        </w:rPr>
        <w:t>2024</w:t>
      </w:r>
      <w:r w:rsidRPr="00E60002">
        <w:rPr>
          <w:rFonts w:ascii="Times New Roman" w:hAnsi="Times New Roman" w:cs="Times New Roman"/>
          <w:color w:val="000000"/>
          <w:sz w:val="24"/>
          <w:szCs w:val="24"/>
          <w:shd w:val="clear" w:color="auto" w:fill="FFFFFF"/>
        </w:rPr>
        <w:t xml:space="preserve"> роки в розділі 8 «Корпоративні права» </w:t>
      </w:r>
      <w:r w:rsidR="002E4AB0" w:rsidRPr="00E60002">
        <w:rPr>
          <w:rFonts w:ascii="Times New Roman" w:hAnsi="Times New Roman" w:cs="Times New Roman"/>
          <w:color w:val="000000"/>
          <w:sz w:val="24"/>
          <w:szCs w:val="24"/>
          <w:shd w:val="clear" w:color="auto" w:fill="FFFFFF"/>
        </w:rPr>
        <w:t>не зазначила</w:t>
      </w:r>
      <w:r w:rsidRPr="00E60002">
        <w:rPr>
          <w:rFonts w:ascii="Times New Roman" w:hAnsi="Times New Roman" w:cs="Times New Roman"/>
          <w:color w:val="000000"/>
          <w:sz w:val="24"/>
          <w:szCs w:val="24"/>
          <w:shd w:val="clear" w:color="auto" w:fill="FFFFFF"/>
        </w:rPr>
        <w:t xml:space="preserve"> про наявність</w:t>
      </w:r>
      <w:r w:rsidR="002E12A9" w:rsidRPr="00E60002">
        <w:rPr>
          <w:rFonts w:ascii="Times New Roman" w:hAnsi="Times New Roman" w:cs="Times New Roman"/>
          <w:color w:val="000000"/>
          <w:sz w:val="24"/>
          <w:szCs w:val="24"/>
          <w:shd w:val="clear" w:color="auto" w:fill="FFFFFF"/>
        </w:rPr>
        <w:t xml:space="preserve"> в неї</w:t>
      </w:r>
      <w:r w:rsidRPr="00E60002">
        <w:rPr>
          <w:rFonts w:ascii="Times New Roman" w:hAnsi="Times New Roman" w:cs="Times New Roman"/>
          <w:color w:val="000000"/>
          <w:sz w:val="24"/>
          <w:szCs w:val="24"/>
          <w:shd w:val="clear" w:color="auto" w:fill="FFFFFF"/>
        </w:rPr>
        <w:t xml:space="preserve"> корпоративних прав </w:t>
      </w:r>
      <w:r w:rsidR="002E4AB0" w:rsidRPr="00E60002">
        <w:rPr>
          <w:rFonts w:ascii="Times New Roman" w:hAnsi="Times New Roman" w:cs="Times New Roman"/>
          <w:color w:val="000000"/>
          <w:sz w:val="24"/>
          <w:szCs w:val="24"/>
          <w:shd w:val="clear" w:color="auto" w:fill="FFFFFF"/>
        </w:rPr>
        <w:t xml:space="preserve">в </w:t>
      </w:r>
      <w:r w:rsidR="002E4AB0" w:rsidRPr="00E60002">
        <w:rPr>
          <w:rFonts w:ascii="Times New Roman" w:eastAsia="Calibri" w:hAnsi="Times New Roman" w:cs="Times New Roman"/>
          <w:sz w:val="24"/>
          <w:szCs w:val="24"/>
          <w:shd w:val="clear" w:color="auto" w:fill="FFFFFF"/>
        </w:rPr>
        <w:t>ОГК «Армійський»</w:t>
      </w:r>
      <w:r w:rsidR="002E12A9" w:rsidRPr="00E60002">
        <w:rPr>
          <w:rFonts w:ascii="Times New Roman" w:hAnsi="Times New Roman" w:cs="Times New Roman"/>
          <w:color w:val="000000"/>
          <w:sz w:val="24"/>
          <w:szCs w:val="24"/>
          <w:shd w:val="clear" w:color="auto" w:fill="FFFFFF"/>
        </w:rPr>
        <w:t xml:space="preserve"> та в </w:t>
      </w:r>
      <w:r w:rsidR="002E12A9" w:rsidRPr="00E60002">
        <w:rPr>
          <w:rFonts w:ascii="Times New Roman" w:hAnsi="Times New Roman" w:cs="Times New Roman"/>
          <w:sz w:val="24"/>
          <w:szCs w:val="24"/>
        </w:rPr>
        <w:t>деклараціях за 2023</w:t>
      </w:r>
      <w:r w:rsidR="002E12A9" w:rsidRPr="00E60002">
        <w:rPr>
          <w:rFonts w:ascii="Times New Roman" w:eastAsia="Calibri" w:hAnsi="Times New Roman" w:cs="Times New Roman"/>
          <w:sz w:val="24"/>
          <w:szCs w:val="24"/>
          <w:shd w:val="clear" w:color="auto" w:fill="FFFFFF"/>
        </w:rPr>
        <w:t>–</w:t>
      </w:r>
      <w:r w:rsidR="002E12A9" w:rsidRPr="00E60002">
        <w:rPr>
          <w:rFonts w:ascii="Times New Roman" w:hAnsi="Times New Roman" w:cs="Times New Roman"/>
          <w:color w:val="000000"/>
          <w:sz w:val="24"/>
          <w:szCs w:val="24"/>
          <w:shd w:val="clear" w:color="auto" w:fill="FFFFFF"/>
        </w:rPr>
        <w:t>2024 роки</w:t>
      </w:r>
      <w:r w:rsidRPr="00E60002">
        <w:rPr>
          <w:rFonts w:ascii="Times New Roman" w:hAnsi="Times New Roman" w:cs="Times New Roman"/>
          <w:color w:val="000000"/>
          <w:sz w:val="24"/>
          <w:szCs w:val="24"/>
          <w:shd w:val="clear" w:color="auto" w:fill="FFFFFF"/>
        </w:rPr>
        <w:t xml:space="preserve"> </w:t>
      </w:r>
      <w:r w:rsidR="002E12A9" w:rsidRPr="00E60002">
        <w:rPr>
          <w:rFonts w:ascii="Times New Roman" w:eastAsia="Calibri" w:hAnsi="Times New Roman" w:cs="Times New Roman"/>
          <w:sz w:val="24"/>
          <w:szCs w:val="24"/>
          <w:shd w:val="clear" w:color="auto" w:fill="FFFFFF"/>
        </w:rPr>
        <w:t>–</w:t>
      </w:r>
      <w:r w:rsidR="002E12A9" w:rsidRPr="00E60002">
        <w:rPr>
          <w:rFonts w:ascii="Times New Roman" w:hAnsi="Times New Roman" w:cs="Times New Roman"/>
          <w:sz w:val="24"/>
          <w:szCs w:val="24"/>
          <w:shd w:val="clear" w:color="auto" w:fill="FFFFFF"/>
        </w:rPr>
        <w:t xml:space="preserve"> про наявність в її чоловіка корпоративних прав у </w:t>
      </w:r>
      <w:r w:rsidR="002E12A9" w:rsidRPr="00E60002">
        <w:rPr>
          <w:rFonts w:ascii="Times New Roman" w:eastAsia="Calibri" w:hAnsi="Times New Roman" w:cs="Times New Roman"/>
          <w:sz w:val="24"/>
          <w:szCs w:val="24"/>
          <w:shd w:val="clear" w:color="auto" w:fill="FFFFFF"/>
        </w:rPr>
        <w:t xml:space="preserve">ОК </w:t>
      </w:r>
      <w:r w:rsidR="002E12A9" w:rsidRPr="00E60002">
        <w:rPr>
          <w:rFonts w:ascii="Times New Roman" w:hAnsi="Times New Roman" w:cs="Times New Roman"/>
          <w:sz w:val="24"/>
          <w:szCs w:val="24"/>
        </w:rPr>
        <w:t>«Надія-</w:t>
      </w:r>
      <w:proofErr w:type="spellStart"/>
      <w:r w:rsidR="002E12A9" w:rsidRPr="00E60002">
        <w:rPr>
          <w:rFonts w:ascii="Times New Roman" w:hAnsi="Times New Roman" w:cs="Times New Roman"/>
          <w:sz w:val="24"/>
          <w:szCs w:val="24"/>
        </w:rPr>
        <w:t>Сергіївська</w:t>
      </w:r>
      <w:proofErr w:type="spellEnd"/>
      <w:r w:rsidR="002E12A9" w:rsidRPr="00E60002">
        <w:rPr>
          <w:rFonts w:ascii="Times New Roman" w:hAnsi="Times New Roman" w:cs="Times New Roman"/>
          <w:sz w:val="24"/>
          <w:szCs w:val="24"/>
        </w:rPr>
        <w:t xml:space="preserve">», </w:t>
      </w:r>
      <w:r w:rsidR="00E016AA" w:rsidRPr="00E60002">
        <w:rPr>
          <w:rFonts w:ascii="Times New Roman" w:hAnsi="Times New Roman" w:cs="Times New Roman"/>
          <w:sz w:val="24"/>
          <w:szCs w:val="24"/>
        </w:rPr>
        <w:t>оскільки помилково вважала</w:t>
      </w:r>
      <w:r w:rsidRPr="00E60002">
        <w:rPr>
          <w:rFonts w:ascii="Times New Roman" w:hAnsi="Times New Roman" w:cs="Times New Roman"/>
          <w:sz w:val="24"/>
          <w:szCs w:val="24"/>
        </w:rPr>
        <w:t xml:space="preserve">, що участь в </w:t>
      </w:r>
      <w:r w:rsidR="000B0121" w:rsidRPr="00E60002">
        <w:rPr>
          <w:rFonts w:ascii="Times New Roman" w:hAnsi="Times New Roman" w:cs="Times New Roman"/>
          <w:sz w:val="24"/>
          <w:szCs w:val="24"/>
        </w:rPr>
        <w:t xml:space="preserve">гаражному </w:t>
      </w:r>
      <w:r w:rsidR="002E12A9" w:rsidRPr="00E60002">
        <w:rPr>
          <w:rFonts w:ascii="Times New Roman" w:hAnsi="Times New Roman" w:cs="Times New Roman"/>
          <w:sz w:val="24"/>
          <w:szCs w:val="24"/>
        </w:rPr>
        <w:t xml:space="preserve">чи обслуговуючому </w:t>
      </w:r>
      <w:r w:rsidR="000B0121" w:rsidRPr="00E60002">
        <w:rPr>
          <w:rFonts w:ascii="Times New Roman" w:hAnsi="Times New Roman" w:cs="Times New Roman"/>
          <w:sz w:val="24"/>
          <w:szCs w:val="24"/>
        </w:rPr>
        <w:t xml:space="preserve">кооперативі </w:t>
      </w:r>
      <w:r w:rsidRPr="00E60002">
        <w:rPr>
          <w:rFonts w:ascii="Times New Roman" w:hAnsi="Times New Roman" w:cs="Times New Roman"/>
          <w:sz w:val="24"/>
          <w:szCs w:val="24"/>
        </w:rPr>
        <w:t xml:space="preserve">не підпадає під визначення корпоративних прав у розумінні антикорупційного законодавства. </w:t>
      </w:r>
      <w:r w:rsidR="00FE1A55" w:rsidRPr="00E60002">
        <w:rPr>
          <w:rFonts w:ascii="Times New Roman" w:hAnsi="Times New Roman" w:cs="Times New Roman"/>
          <w:spacing w:val="-4"/>
          <w:sz w:val="24"/>
          <w:szCs w:val="24"/>
          <w:shd w:val="clear" w:color="auto" w:fill="FFFFFF"/>
        </w:rPr>
        <w:t>Умислу приховати вказану інформацію не мала, зобов</w:t>
      </w:r>
      <w:r w:rsidR="00FE1A55" w:rsidRPr="00E60002">
        <w:rPr>
          <w:rFonts w:ascii="Times New Roman" w:hAnsi="Times New Roman" w:cs="Times New Roman"/>
          <w:sz w:val="24"/>
          <w:szCs w:val="24"/>
        </w:rPr>
        <w:t>’</w:t>
      </w:r>
      <w:r w:rsidR="00FE1A55" w:rsidRPr="00E60002">
        <w:rPr>
          <w:rFonts w:ascii="Times New Roman" w:hAnsi="Times New Roman" w:cs="Times New Roman"/>
          <w:spacing w:val="-4"/>
          <w:sz w:val="24"/>
          <w:szCs w:val="24"/>
          <w:shd w:val="clear" w:color="auto" w:fill="FFFFFF"/>
        </w:rPr>
        <w:t xml:space="preserve">язалась детально вивчити </w:t>
      </w:r>
      <w:r w:rsidR="00FE1A55" w:rsidRPr="00E60002">
        <w:rPr>
          <w:rFonts w:ascii="Times New Roman" w:hAnsi="Times New Roman" w:cs="Times New Roman"/>
          <w:sz w:val="24"/>
          <w:szCs w:val="24"/>
        </w:rPr>
        <w:t xml:space="preserve">роз’яснення </w:t>
      </w:r>
      <w:r w:rsidR="00FE1A55" w:rsidRPr="00E60002">
        <w:rPr>
          <w:rFonts w:ascii="Times New Roman" w:eastAsia="Times New Roman" w:hAnsi="Times New Roman" w:cs="Times New Roman"/>
          <w:sz w:val="24"/>
          <w:szCs w:val="24"/>
          <w:lang w:eastAsia="uk-UA"/>
        </w:rPr>
        <w:t xml:space="preserve">Національного агентства з питань запобігання корупції (далі – Національне агентство) </w:t>
      </w:r>
      <w:r w:rsidR="00FE1A55" w:rsidRPr="00E60002">
        <w:rPr>
          <w:rFonts w:ascii="Times New Roman" w:hAnsi="Times New Roman" w:cs="Times New Roman"/>
          <w:sz w:val="24"/>
          <w:szCs w:val="24"/>
        </w:rPr>
        <w:t xml:space="preserve">щодо цього питання та в подальших деклараціях виправити допущені помилки. </w:t>
      </w:r>
    </w:p>
    <w:p w:rsidR="00CE3752" w:rsidRPr="00E60002" w:rsidRDefault="00CE3752" w:rsidP="00CE3752">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highlight w:val="white"/>
        </w:rPr>
        <w:t>Відповідно до пункту 5 частини першої статті 46 Закону України «Про запобігання корупції» у декларації зазначаються відомості</w:t>
      </w:r>
      <w:r w:rsidRPr="00E60002">
        <w:rPr>
          <w:rFonts w:ascii="Times New Roman" w:hAnsi="Times New Roman" w:cs="Times New Roman"/>
          <w:sz w:val="24"/>
          <w:szCs w:val="24"/>
          <w:shd w:val="clear" w:color="auto" w:fill="FFFFFF"/>
        </w:rPr>
        <w:t xml:space="preserve"> про </w:t>
      </w:r>
      <w:r w:rsidRPr="00E60002">
        <w:rPr>
          <w:rFonts w:ascii="Times New Roman" w:eastAsia="Times New Roman" w:hAnsi="Times New Roman" w:cs="Times New Roman"/>
          <w:sz w:val="24"/>
          <w:szCs w:val="24"/>
          <w:lang w:eastAsia="uk-UA"/>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D322BE" w:rsidRPr="00E60002" w:rsidRDefault="00355D07" w:rsidP="00CE3752">
      <w:pPr>
        <w:spacing w:after="0" w:line="240" w:lineRule="auto"/>
        <w:ind w:firstLine="709"/>
        <w:contextualSpacing/>
        <w:jc w:val="both"/>
        <w:rPr>
          <w:rFonts w:ascii="Times New Roman" w:eastAsia="Times New Roman" w:hAnsi="Times New Roman" w:cs="Times New Roman"/>
          <w:spacing w:val="-4"/>
          <w:sz w:val="24"/>
          <w:szCs w:val="24"/>
          <w:highlight w:val="white"/>
        </w:rPr>
      </w:pPr>
      <w:r w:rsidRPr="00E60002">
        <w:rPr>
          <w:rFonts w:ascii="Times New Roman" w:eastAsia="Times New Roman" w:hAnsi="Times New Roman" w:cs="Times New Roman"/>
          <w:spacing w:val="-4"/>
          <w:sz w:val="24"/>
          <w:szCs w:val="24"/>
          <w:highlight w:val="white"/>
        </w:rPr>
        <w:t>Згідно з пунктом</w:t>
      </w:r>
      <w:r w:rsidR="00A31ABA" w:rsidRPr="00E60002">
        <w:rPr>
          <w:rFonts w:ascii="Times New Roman" w:eastAsia="Times New Roman" w:hAnsi="Times New Roman" w:cs="Times New Roman"/>
          <w:spacing w:val="-4"/>
          <w:sz w:val="24"/>
          <w:szCs w:val="24"/>
        </w:rPr>
        <w:t xml:space="preserve"> </w:t>
      </w:r>
      <w:r w:rsidRPr="00E60002">
        <w:rPr>
          <w:rFonts w:ascii="Times New Roman" w:hAnsi="Times New Roman" w:cs="Times New Roman"/>
          <w:spacing w:val="-4"/>
          <w:sz w:val="24"/>
          <w:szCs w:val="24"/>
        </w:rPr>
        <w:t xml:space="preserve">125 </w:t>
      </w:r>
      <w:r w:rsidR="007A3B88" w:rsidRPr="00E60002">
        <w:rPr>
          <w:rFonts w:ascii="Times New Roman" w:hAnsi="Times New Roman" w:cs="Times New Roman"/>
          <w:spacing w:val="-4"/>
          <w:sz w:val="24"/>
          <w:szCs w:val="24"/>
        </w:rPr>
        <w:t>Р</w:t>
      </w:r>
      <w:r w:rsidRPr="00E60002">
        <w:rPr>
          <w:rFonts w:ascii="Times New Roman" w:hAnsi="Times New Roman" w:cs="Times New Roman"/>
          <w:spacing w:val="-4"/>
          <w:sz w:val="24"/>
          <w:szCs w:val="24"/>
        </w:rPr>
        <w:t>оз’яснення</w:t>
      </w:r>
      <w:r w:rsidRPr="00E60002">
        <w:rPr>
          <w:rFonts w:ascii="Times New Roman" w:hAnsi="Times New Roman" w:cs="Times New Roman"/>
          <w:bCs/>
          <w:spacing w:val="-4"/>
          <w:sz w:val="24"/>
          <w:szCs w:val="24"/>
        </w:rPr>
        <w:t xml:space="preserve"> «Щодо застосування окремих положень Закону України «Про запобігання корупції» стосовно заходів фінансового контролю», затвердженого рішенням Національного</w:t>
      </w:r>
      <w:r w:rsidRPr="001104D2">
        <w:rPr>
          <w:rFonts w:ascii="Times New Roman" w:hAnsi="Times New Roman" w:cs="Times New Roman"/>
          <w:bCs/>
          <w:spacing w:val="-4"/>
          <w:sz w:val="24"/>
          <w:szCs w:val="24"/>
        </w:rPr>
        <w:t xml:space="preserve"> </w:t>
      </w:r>
      <w:r w:rsidRPr="00E60002">
        <w:rPr>
          <w:rStyle w:val="fontstyle01"/>
          <w:rFonts w:ascii="Times New Roman" w:hAnsi="Times New Roman" w:cs="Times New Roman"/>
          <w:spacing w:val="-4"/>
          <w:sz w:val="24"/>
          <w:szCs w:val="24"/>
        </w:rPr>
        <w:t>агентства від</w:t>
      </w:r>
      <w:r w:rsidR="00A31ABA" w:rsidRPr="00E60002">
        <w:rPr>
          <w:rStyle w:val="fontstyle01"/>
          <w:rFonts w:ascii="Times New Roman" w:hAnsi="Times New Roman" w:cs="Times New Roman"/>
          <w:spacing w:val="-4"/>
          <w:sz w:val="24"/>
          <w:szCs w:val="24"/>
        </w:rPr>
        <w:t xml:space="preserve"> 29 грудня 2021</w:t>
      </w:r>
      <w:r w:rsidRPr="00E60002">
        <w:rPr>
          <w:rStyle w:val="fontstyle01"/>
          <w:rFonts w:ascii="Times New Roman" w:hAnsi="Times New Roman" w:cs="Times New Roman"/>
          <w:spacing w:val="-4"/>
          <w:sz w:val="24"/>
          <w:szCs w:val="24"/>
        </w:rPr>
        <w:t xml:space="preserve"> року №</w:t>
      </w:r>
      <w:r w:rsidRPr="00E60002">
        <w:rPr>
          <w:rFonts w:ascii="Times New Roman" w:eastAsiaTheme="minorEastAsia" w:hAnsi="Times New Roman" w:cs="Times New Roman"/>
          <w:spacing w:val="-4"/>
          <w:sz w:val="24"/>
          <w:szCs w:val="24"/>
          <w:shd w:val="clear" w:color="auto" w:fill="FFFFFF"/>
          <w:lang w:eastAsia="ru-RU"/>
        </w:rPr>
        <w:t> </w:t>
      </w:r>
      <w:r w:rsidRPr="00E60002">
        <w:rPr>
          <w:rStyle w:val="fontstyle01"/>
          <w:rFonts w:ascii="Times New Roman" w:hAnsi="Times New Roman" w:cs="Times New Roman"/>
          <w:spacing w:val="-4"/>
          <w:sz w:val="24"/>
          <w:szCs w:val="24"/>
        </w:rPr>
        <w:t>1</w:t>
      </w:r>
      <w:r w:rsidR="00A31ABA" w:rsidRPr="00E60002">
        <w:rPr>
          <w:rStyle w:val="fontstyle01"/>
          <w:rFonts w:ascii="Times New Roman" w:hAnsi="Times New Roman" w:cs="Times New Roman"/>
          <w:spacing w:val="-4"/>
          <w:sz w:val="24"/>
          <w:szCs w:val="24"/>
        </w:rPr>
        <w:t>1</w:t>
      </w:r>
      <w:r w:rsidRPr="00E60002">
        <w:rPr>
          <w:rFonts w:ascii="Times New Roman" w:eastAsia="Times New Roman" w:hAnsi="Times New Roman" w:cs="Times New Roman"/>
          <w:spacing w:val="-4"/>
          <w:sz w:val="24"/>
          <w:szCs w:val="24"/>
          <w:highlight w:val="white"/>
        </w:rPr>
        <w:t xml:space="preserve"> та пунктом </w:t>
      </w:r>
      <w:r w:rsidR="00D322BE" w:rsidRPr="00E60002">
        <w:rPr>
          <w:rFonts w:ascii="Times New Roman" w:eastAsia="Times New Roman" w:hAnsi="Times New Roman" w:cs="Times New Roman"/>
          <w:spacing w:val="-4"/>
          <w:sz w:val="24"/>
          <w:szCs w:val="24"/>
          <w:highlight w:val="white"/>
        </w:rPr>
        <w:t>125</w:t>
      </w:r>
      <w:r w:rsidR="00CE3752" w:rsidRPr="00E60002">
        <w:rPr>
          <w:rFonts w:ascii="Times New Roman" w:eastAsia="Times New Roman" w:hAnsi="Times New Roman" w:cs="Times New Roman"/>
          <w:spacing w:val="-4"/>
          <w:sz w:val="24"/>
          <w:szCs w:val="24"/>
          <w:highlight w:val="white"/>
        </w:rPr>
        <w:t xml:space="preserve"> </w:t>
      </w:r>
      <w:r w:rsidR="00D322BE" w:rsidRPr="00E60002">
        <w:rPr>
          <w:rFonts w:ascii="Times New Roman" w:eastAsia="Times New Roman" w:hAnsi="Times New Roman" w:cs="Times New Roman"/>
          <w:spacing w:val="-4"/>
          <w:sz w:val="24"/>
          <w:szCs w:val="24"/>
          <w:highlight w:val="white"/>
        </w:rPr>
        <w:t xml:space="preserve">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w:t>
      </w:r>
      <w:r w:rsidR="008A60CF" w:rsidRPr="00E60002">
        <w:rPr>
          <w:rFonts w:ascii="Times New Roman" w:eastAsia="Times New Roman" w:hAnsi="Times New Roman" w:cs="Times New Roman"/>
          <w:spacing w:val="-4"/>
          <w:sz w:val="24"/>
          <w:szCs w:val="24"/>
          <w:highlight w:val="white"/>
        </w:rPr>
        <w:t>агентства</w:t>
      </w:r>
      <w:r w:rsidR="007A3B88" w:rsidRPr="00E60002">
        <w:rPr>
          <w:rFonts w:ascii="Times New Roman" w:eastAsia="Times New Roman" w:hAnsi="Times New Roman" w:cs="Times New Roman"/>
          <w:spacing w:val="-4"/>
          <w:sz w:val="24"/>
          <w:szCs w:val="24"/>
          <w:highlight w:val="white"/>
        </w:rPr>
        <w:t xml:space="preserve"> </w:t>
      </w:r>
      <w:r w:rsidR="00D322BE" w:rsidRPr="00E60002">
        <w:rPr>
          <w:rFonts w:ascii="Times New Roman" w:eastAsia="Times New Roman" w:hAnsi="Times New Roman" w:cs="Times New Roman"/>
          <w:spacing w:val="-4"/>
          <w:sz w:val="24"/>
          <w:szCs w:val="24"/>
          <w:highlight w:val="white"/>
        </w:rPr>
        <w:t xml:space="preserve">від 13 </w:t>
      </w:r>
      <w:r w:rsidR="003A321C" w:rsidRPr="00E60002">
        <w:rPr>
          <w:rFonts w:ascii="Times New Roman" w:eastAsia="Times New Roman" w:hAnsi="Times New Roman" w:cs="Times New Roman"/>
          <w:spacing w:val="-4"/>
          <w:sz w:val="24"/>
          <w:szCs w:val="24"/>
          <w:highlight w:val="white"/>
        </w:rPr>
        <w:t>листопада 2023 року № 4</w:t>
      </w:r>
      <w:r w:rsidR="00D322BE" w:rsidRPr="00E60002">
        <w:rPr>
          <w:rFonts w:ascii="Times New Roman" w:eastAsia="Times New Roman" w:hAnsi="Times New Roman" w:cs="Times New Roman"/>
          <w:spacing w:val="-4"/>
          <w:sz w:val="24"/>
          <w:szCs w:val="24"/>
        </w:rPr>
        <w:t xml:space="preserve">, </w:t>
      </w:r>
      <w:r w:rsidR="00D322BE" w:rsidRPr="00E60002">
        <w:rPr>
          <w:rFonts w:ascii="Times New Roman" w:eastAsia="Times New Roman" w:hAnsi="Times New Roman" w:cs="Times New Roman"/>
          <w:spacing w:val="-4"/>
          <w:sz w:val="24"/>
          <w:szCs w:val="24"/>
          <w:highlight w:val="white"/>
        </w:rPr>
        <w:t xml:space="preserve">члени кооперативу є носіями корпоративних прав для цілей декларування. </w:t>
      </w:r>
      <w:r w:rsidR="00795B19" w:rsidRPr="00E60002">
        <w:rPr>
          <w:rFonts w:ascii="Times New Roman" w:hAnsi="Times New Roman" w:cs="Times New Roman"/>
          <w:spacing w:val="-4"/>
          <w:sz w:val="24"/>
          <w:szCs w:val="24"/>
        </w:rPr>
        <w:t xml:space="preserve">Вищим органом управління кооперативу є загальні збори членів кооперативу. Під час вирішення питань, пов’язаних з управлінням кооперативу та </w:t>
      </w:r>
      <w:r w:rsidR="00795B19" w:rsidRPr="00E60002">
        <w:rPr>
          <w:rFonts w:ascii="Times New Roman" w:hAnsi="Times New Roman" w:cs="Times New Roman"/>
          <w:spacing w:val="-4"/>
          <w:sz w:val="24"/>
          <w:szCs w:val="24"/>
        </w:rPr>
        <w:lastRenderedPageBreak/>
        <w:t xml:space="preserve">які належать до компетенції загальних зборів членів кооперативу, кожний член кооперативу чи </w:t>
      </w:r>
      <w:r w:rsidR="00795B19" w:rsidRPr="00A2478A">
        <w:rPr>
          <w:rFonts w:ascii="Times New Roman" w:hAnsi="Times New Roman" w:cs="Times New Roman"/>
          <w:spacing w:val="8"/>
          <w:sz w:val="24"/>
          <w:szCs w:val="24"/>
        </w:rPr>
        <w:t>уповноважений кооперативу має один голос,</w:t>
      </w:r>
      <w:r w:rsidR="00A2478A">
        <w:rPr>
          <w:rFonts w:ascii="Times New Roman" w:hAnsi="Times New Roman" w:cs="Times New Roman"/>
          <w:spacing w:val="8"/>
          <w:sz w:val="24"/>
          <w:szCs w:val="24"/>
        </w:rPr>
        <w:t xml:space="preserve"> </w:t>
      </w:r>
      <w:r w:rsidR="00795B19" w:rsidRPr="00A2478A">
        <w:rPr>
          <w:rFonts w:ascii="Times New Roman" w:hAnsi="Times New Roman" w:cs="Times New Roman"/>
          <w:spacing w:val="8"/>
          <w:sz w:val="24"/>
          <w:szCs w:val="24"/>
        </w:rPr>
        <w:t>і це право не може бути передано іншій</w:t>
      </w:r>
      <w:r w:rsidR="00795B19" w:rsidRPr="00E60002">
        <w:rPr>
          <w:rFonts w:ascii="Times New Roman" w:hAnsi="Times New Roman" w:cs="Times New Roman"/>
          <w:spacing w:val="-4"/>
          <w:sz w:val="24"/>
          <w:szCs w:val="24"/>
        </w:rPr>
        <w:t xml:space="preserve"> особі</w:t>
      </w:r>
      <w:r w:rsidR="00A2478A">
        <w:rPr>
          <w:rFonts w:ascii="Times New Roman" w:hAnsi="Times New Roman" w:cs="Times New Roman"/>
          <w:spacing w:val="-4"/>
          <w:sz w:val="24"/>
          <w:szCs w:val="24"/>
        </w:rPr>
        <w:t xml:space="preserve"> </w:t>
      </w:r>
      <w:r w:rsidR="00795B19" w:rsidRPr="00E60002">
        <w:rPr>
          <w:rFonts w:ascii="Times New Roman" w:hAnsi="Times New Roman" w:cs="Times New Roman"/>
          <w:spacing w:val="-4"/>
          <w:sz w:val="24"/>
          <w:szCs w:val="24"/>
        </w:rPr>
        <w:t>(стаття 15 Закону України «Про кооперацію»).</w:t>
      </w:r>
    </w:p>
    <w:p w:rsidR="00CE3752" w:rsidRPr="00E60002" w:rsidRDefault="00CE3752" w:rsidP="00CE3752">
      <w:pPr>
        <w:spacing w:after="0" w:line="240" w:lineRule="auto"/>
        <w:ind w:firstLine="709"/>
        <w:contextualSpacing/>
        <w:jc w:val="both"/>
        <w:rPr>
          <w:rFonts w:ascii="Times New Roman" w:hAnsi="Times New Roman" w:cs="Times New Roman"/>
          <w:sz w:val="24"/>
          <w:szCs w:val="24"/>
        </w:rPr>
      </w:pPr>
      <w:r w:rsidRPr="00E60002">
        <w:rPr>
          <w:rFonts w:ascii="Times New Roman" w:eastAsia="Calibri" w:hAnsi="Times New Roman" w:cs="Times New Roman"/>
          <w:sz w:val="24"/>
          <w:szCs w:val="24"/>
        </w:rPr>
        <w:t xml:space="preserve">Таким чином, </w:t>
      </w:r>
      <w:r w:rsidRPr="00E60002">
        <w:rPr>
          <w:rFonts w:ascii="Times New Roman" w:eastAsia="Calibri" w:hAnsi="Times New Roman" w:cs="Times New Roman"/>
          <w:sz w:val="24"/>
          <w:szCs w:val="24"/>
          <w:shd w:val="clear" w:color="auto" w:fill="FFFFFF"/>
        </w:rPr>
        <w:t xml:space="preserve">положеннями антикорупційного законодавства </w:t>
      </w:r>
      <w:r w:rsidR="005912FB" w:rsidRPr="00E60002">
        <w:rPr>
          <w:rFonts w:ascii="Times New Roman" w:eastAsia="Calibri" w:hAnsi="Times New Roman" w:cs="Times New Roman"/>
          <w:sz w:val="24"/>
          <w:szCs w:val="24"/>
          <w:shd w:val="clear" w:color="auto" w:fill="FFFFFF"/>
        </w:rPr>
        <w:t>з 2021</w:t>
      </w:r>
      <w:r w:rsidR="00355D07" w:rsidRPr="00E60002">
        <w:rPr>
          <w:rFonts w:ascii="Times New Roman" w:eastAsia="Calibri" w:hAnsi="Times New Roman" w:cs="Times New Roman"/>
          <w:sz w:val="24"/>
          <w:szCs w:val="24"/>
          <w:shd w:val="clear" w:color="auto" w:fill="FFFFFF"/>
        </w:rPr>
        <w:t xml:space="preserve"> року </w:t>
      </w:r>
      <w:r w:rsidRPr="00E60002">
        <w:rPr>
          <w:rFonts w:ascii="Times New Roman" w:eastAsia="Calibri" w:hAnsi="Times New Roman" w:cs="Times New Roman"/>
          <w:sz w:val="24"/>
          <w:szCs w:val="24"/>
          <w:shd w:val="clear" w:color="auto" w:fill="FFFFFF"/>
        </w:rPr>
        <w:t xml:space="preserve">чітко визначено, що </w:t>
      </w:r>
      <w:r w:rsidR="00355D07" w:rsidRPr="00E60002">
        <w:rPr>
          <w:rFonts w:ascii="Times New Roman" w:eastAsia="Calibri" w:hAnsi="Times New Roman" w:cs="Times New Roman"/>
          <w:sz w:val="24"/>
          <w:szCs w:val="24"/>
          <w:shd w:val="clear" w:color="auto" w:fill="FFFFFF"/>
        </w:rPr>
        <w:t xml:space="preserve">члени кооперативу </w:t>
      </w:r>
      <w:r w:rsidRPr="00E60002">
        <w:rPr>
          <w:rFonts w:ascii="Times New Roman" w:hAnsi="Times New Roman" w:cs="Times New Roman"/>
          <w:sz w:val="24"/>
          <w:szCs w:val="24"/>
        </w:rPr>
        <w:t>є носіями корпоративних прав для цілей декларування.</w:t>
      </w:r>
    </w:p>
    <w:p w:rsidR="00CE3752" w:rsidRPr="00E60002" w:rsidRDefault="00CE3752" w:rsidP="00CE3752">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Комісією встано</w:t>
      </w:r>
      <w:r w:rsidR="00DD0CAE" w:rsidRPr="00E60002">
        <w:rPr>
          <w:rFonts w:ascii="Times New Roman" w:hAnsi="Times New Roman" w:cs="Times New Roman"/>
          <w:sz w:val="24"/>
          <w:szCs w:val="24"/>
          <w:shd w:val="clear" w:color="auto" w:fill="FFFFFF"/>
        </w:rPr>
        <w:t>влено, що кандидат не дотрималась</w:t>
      </w:r>
      <w:r w:rsidRPr="00E60002">
        <w:rPr>
          <w:rFonts w:ascii="Times New Roman" w:hAnsi="Times New Roman" w:cs="Times New Roman"/>
          <w:sz w:val="24"/>
          <w:szCs w:val="24"/>
          <w:shd w:val="clear" w:color="auto" w:fill="FFFFFF"/>
        </w:rPr>
        <w:t xml:space="preserve"> вказаних вимог</w:t>
      </w:r>
      <w:r w:rsidRPr="00E60002">
        <w:rPr>
          <w:rFonts w:ascii="Times New Roman" w:hAnsi="Times New Roman" w:cs="Times New Roman"/>
          <w:sz w:val="24"/>
          <w:szCs w:val="24"/>
        </w:rPr>
        <w:t xml:space="preserve"> у повній мірі.</w:t>
      </w:r>
    </w:p>
    <w:p w:rsidR="00FB7C71" w:rsidRPr="00E60002" w:rsidRDefault="00CE3752" w:rsidP="00FB7C71">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shd w:val="clear" w:color="auto" w:fill="FFFFFF"/>
        </w:rPr>
        <w:t>Водночас з пояснень кандидата слідує, що недекларув</w:t>
      </w:r>
      <w:r w:rsidR="00355D07" w:rsidRPr="00E60002">
        <w:rPr>
          <w:rFonts w:ascii="Times New Roman" w:hAnsi="Times New Roman" w:cs="Times New Roman"/>
          <w:sz w:val="24"/>
          <w:szCs w:val="24"/>
          <w:shd w:val="clear" w:color="auto" w:fill="FFFFFF"/>
        </w:rPr>
        <w:t>ання мало місце з огляду на її</w:t>
      </w:r>
      <w:r w:rsidRPr="00E60002">
        <w:rPr>
          <w:rFonts w:ascii="Times New Roman" w:hAnsi="Times New Roman" w:cs="Times New Roman"/>
          <w:sz w:val="24"/>
          <w:szCs w:val="24"/>
          <w:shd w:val="clear" w:color="auto" w:fill="FFFFFF"/>
        </w:rPr>
        <w:t xml:space="preserve"> помилкове уявлення про те, що </w:t>
      </w:r>
      <w:r w:rsidR="00355D07" w:rsidRPr="00E60002">
        <w:rPr>
          <w:rFonts w:ascii="Times New Roman" w:hAnsi="Times New Roman" w:cs="Times New Roman"/>
          <w:sz w:val="24"/>
          <w:szCs w:val="24"/>
          <w:shd w:val="clear" w:color="auto" w:fill="FFFFFF"/>
        </w:rPr>
        <w:t xml:space="preserve">членство </w:t>
      </w:r>
      <w:r w:rsidR="00355D07" w:rsidRPr="00E60002">
        <w:rPr>
          <w:rFonts w:ascii="Times New Roman" w:hAnsi="Times New Roman" w:cs="Times New Roman"/>
          <w:sz w:val="24"/>
          <w:szCs w:val="24"/>
        </w:rPr>
        <w:t xml:space="preserve">в гаражному чи обслуговуючому кооперативі </w:t>
      </w:r>
      <w:r w:rsidRPr="00E60002">
        <w:rPr>
          <w:rFonts w:ascii="Times New Roman" w:hAnsi="Times New Roman" w:cs="Times New Roman"/>
          <w:sz w:val="24"/>
          <w:szCs w:val="24"/>
        </w:rPr>
        <w:t>не утворює корпоративних прав</w:t>
      </w:r>
      <w:r w:rsidR="00FB7C71" w:rsidRPr="00E60002">
        <w:rPr>
          <w:rFonts w:ascii="Times New Roman" w:hAnsi="Times New Roman" w:cs="Times New Roman"/>
          <w:sz w:val="24"/>
          <w:szCs w:val="24"/>
        </w:rPr>
        <w:t xml:space="preserve">, які підлягають декларуванню. </w:t>
      </w:r>
    </w:p>
    <w:p w:rsidR="00FB7C71" w:rsidRPr="00E60002" w:rsidRDefault="00195573" w:rsidP="00FB7C71">
      <w:pPr>
        <w:spacing w:after="0" w:line="240" w:lineRule="auto"/>
        <w:ind w:firstLine="709"/>
        <w:contextualSpacing/>
        <w:jc w:val="both"/>
        <w:rPr>
          <w:rFonts w:ascii="Times New Roman" w:hAnsi="Times New Roman" w:cs="Times New Roman"/>
          <w:spacing w:val="-4"/>
          <w:sz w:val="24"/>
          <w:szCs w:val="24"/>
        </w:rPr>
      </w:pPr>
      <w:r w:rsidRPr="00E60002">
        <w:rPr>
          <w:rFonts w:ascii="Times New Roman" w:eastAsia="Times New Roman" w:hAnsi="Times New Roman" w:cs="Times New Roman"/>
          <w:spacing w:val="-4"/>
          <w:sz w:val="24"/>
          <w:szCs w:val="24"/>
          <w:lang w:eastAsia="uk-UA"/>
        </w:rPr>
        <w:t xml:space="preserve">Комісія вважає, що виявлені </w:t>
      </w:r>
      <w:r w:rsidR="00DD0CAE" w:rsidRPr="00E60002">
        <w:rPr>
          <w:rFonts w:ascii="Times New Roman" w:eastAsia="Times New Roman" w:hAnsi="Times New Roman" w:cs="Times New Roman"/>
          <w:spacing w:val="-4"/>
          <w:sz w:val="24"/>
          <w:szCs w:val="24"/>
          <w:lang w:eastAsia="uk-UA"/>
        </w:rPr>
        <w:t xml:space="preserve">Комісією </w:t>
      </w:r>
      <w:r w:rsidRPr="00E60002">
        <w:rPr>
          <w:rFonts w:ascii="Times New Roman" w:eastAsia="Times New Roman" w:hAnsi="Times New Roman" w:cs="Times New Roman"/>
          <w:spacing w:val="-4"/>
          <w:sz w:val="24"/>
          <w:szCs w:val="24"/>
          <w:lang w:eastAsia="uk-UA"/>
        </w:rPr>
        <w:t xml:space="preserve">помилки не свідчать про умисне приховування кандидатом інформації стосовно себе чи члена своєї сім’ї або намагання ввести в оману, а її пояснення дають підстави вважати ці помилки ненавмисними. </w:t>
      </w:r>
      <w:r w:rsidRPr="00E60002">
        <w:rPr>
          <w:rFonts w:ascii="Times New Roman" w:eastAsia="Calibri" w:hAnsi="Times New Roman" w:cs="Times New Roman"/>
          <w:spacing w:val="-4"/>
          <w:sz w:val="24"/>
          <w:szCs w:val="24"/>
          <w:shd w:val="clear" w:color="auto" w:fill="FFFFFF"/>
        </w:rPr>
        <w:t xml:space="preserve">На це вказують не лише пояснення кандидата, а й те, що </w:t>
      </w:r>
      <w:r w:rsidRPr="00E60002">
        <w:rPr>
          <w:rFonts w:ascii="Times New Roman" w:eastAsia="Times New Roman" w:hAnsi="Times New Roman" w:cs="Times New Roman"/>
          <w:spacing w:val="-4"/>
          <w:sz w:val="24"/>
          <w:szCs w:val="24"/>
          <w:lang w:eastAsia="uk-UA"/>
        </w:rPr>
        <w:t>в деклараціях за 2015</w:t>
      </w:r>
      <w:r w:rsidRPr="00E60002">
        <w:rPr>
          <w:rFonts w:ascii="Times New Roman" w:eastAsia="Calibri" w:hAnsi="Times New Roman" w:cs="Times New Roman"/>
          <w:spacing w:val="-4"/>
          <w:sz w:val="24"/>
          <w:szCs w:val="24"/>
          <w:shd w:val="clear" w:color="auto" w:fill="FFFFFF"/>
        </w:rPr>
        <w:t>–</w:t>
      </w:r>
      <w:r w:rsidRPr="00E60002">
        <w:rPr>
          <w:rFonts w:ascii="Times New Roman" w:hAnsi="Times New Roman" w:cs="Times New Roman"/>
          <w:spacing w:val="-4"/>
          <w:sz w:val="24"/>
          <w:szCs w:val="24"/>
          <w:shd w:val="clear" w:color="auto" w:fill="FFFFFF"/>
        </w:rPr>
        <w:t xml:space="preserve">2024 роки </w:t>
      </w:r>
      <w:proofErr w:type="spellStart"/>
      <w:r w:rsidRPr="00E60002">
        <w:rPr>
          <w:rFonts w:ascii="Times New Roman" w:hAnsi="Times New Roman" w:cs="Times New Roman"/>
          <w:spacing w:val="-4"/>
          <w:sz w:val="24"/>
          <w:szCs w:val="24"/>
          <w:shd w:val="clear" w:color="auto" w:fill="FFFFFF"/>
        </w:rPr>
        <w:t>Свідунович</w:t>
      </w:r>
      <w:proofErr w:type="spellEnd"/>
      <w:r w:rsidRPr="00E60002">
        <w:rPr>
          <w:rFonts w:ascii="Times New Roman" w:hAnsi="Times New Roman" w:cs="Times New Roman"/>
          <w:spacing w:val="-4"/>
          <w:sz w:val="24"/>
          <w:szCs w:val="24"/>
          <w:shd w:val="clear" w:color="auto" w:fill="FFFFFF"/>
        </w:rPr>
        <w:t xml:space="preserve"> Н.М. у розділі 4 </w:t>
      </w:r>
      <w:r w:rsidRPr="00E60002">
        <w:rPr>
          <w:rFonts w:ascii="Times New Roman" w:hAnsi="Times New Roman" w:cs="Times New Roman"/>
          <w:spacing w:val="-4"/>
          <w:sz w:val="24"/>
          <w:szCs w:val="24"/>
          <w:lang w:eastAsia="uk-UA" w:bidi="uk-UA"/>
        </w:rPr>
        <w:t>«</w:t>
      </w:r>
      <w:r w:rsidR="00281B99" w:rsidRPr="00E60002">
        <w:rPr>
          <w:rFonts w:ascii="Times New Roman" w:eastAsia="Times New Roman" w:hAnsi="Times New Roman" w:cs="Times New Roman"/>
          <w:color w:val="000000"/>
          <w:spacing w:val="-4"/>
          <w:sz w:val="24"/>
          <w:szCs w:val="24"/>
          <w:lang w:eastAsia="uk-UA"/>
        </w:rPr>
        <w:t>Об’єкти незав</w:t>
      </w:r>
      <w:r w:rsidR="007F4319" w:rsidRPr="00E60002">
        <w:rPr>
          <w:rFonts w:ascii="Times New Roman" w:eastAsia="Times New Roman" w:hAnsi="Times New Roman" w:cs="Times New Roman"/>
          <w:color w:val="000000"/>
          <w:spacing w:val="-4"/>
          <w:sz w:val="24"/>
          <w:szCs w:val="24"/>
          <w:lang w:eastAsia="uk-UA"/>
        </w:rPr>
        <w:t>ершеного будівництва» задекларовано</w:t>
      </w:r>
      <w:r w:rsidR="00281B99" w:rsidRPr="00E60002">
        <w:rPr>
          <w:rFonts w:ascii="Times New Roman" w:eastAsia="Times New Roman" w:hAnsi="Times New Roman" w:cs="Times New Roman"/>
          <w:color w:val="000000"/>
          <w:spacing w:val="-4"/>
          <w:sz w:val="24"/>
          <w:szCs w:val="24"/>
          <w:lang w:eastAsia="uk-UA"/>
        </w:rPr>
        <w:t xml:space="preserve"> </w:t>
      </w:r>
      <w:r w:rsidR="007F4319" w:rsidRPr="00E60002">
        <w:rPr>
          <w:rFonts w:ascii="Times New Roman" w:eastAsia="Times New Roman" w:hAnsi="Times New Roman" w:cs="Times New Roman"/>
          <w:color w:val="000000"/>
          <w:spacing w:val="-4"/>
          <w:sz w:val="24"/>
          <w:szCs w:val="24"/>
          <w:lang w:eastAsia="uk-UA"/>
        </w:rPr>
        <w:t xml:space="preserve">користування </w:t>
      </w:r>
      <w:r w:rsidR="00281B99" w:rsidRPr="00E60002">
        <w:rPr>
          <w:rFonts w:ascii="Times New Roman" w:eastAsia="Times New Roman" w:hAnsi="Times New Roman" w:cs="Times New Roman"/>
          <w:color w:val="000000"/>
          <w:spacing w:val="-4"/>
          <w:sz w:val="24"/>
          <w:szCs w:val="24"/>
          <w:lang w:eastAsia="uk-UA"/>
        </w:rPr>
        <w:t>гараж</w:t>
      </w:r>
      <w:r w:rsidR="007F4319" w:rsidRPr="00E60002">
        <w:rPr>
          <w:rFonts w:ascii="Times New Roman" w:eastAsia="Times New Roman" w:hAnsi="Times New Roman" w:cs="Times New Roman"/>
          <w:color w:val="000000"/>
          <w:spacing w:val="-4"/>
          <w:sz w:val="24"/>
          <w:szCs w:val="24"/>
          <w:lang w:eastAsia="uk-UA"/>
        </w:rPr>
        <w:t>ем</w:t>
      </w:r>
      <w:r w:rsidR="00281B99" w:rsidRPr="00E60002">
        <w:rPr>
          <w:rFonts w:ascii="Times New Roman" w:eastAsia="Times New Roman" w:hAnsi="Times New Roman" w:cs="Times New Roman"/>
          <w:color w:val="000000"/>
          <w:spacing w:val="-4"/>
          <w:sz w:val="24"/>
          <w:szCs w:val="24"/>
          <w:lang w:eastAsia="uk-UA"/>
        </w:rPr>
        <w:t xml:space="preserve"> загальною площею 24 </w:t>
      </w:r>
      <w:proofErr w:type="spellStart"/>
      <w:r w:rsidR="00281B99" w:rsidRPr="00E60002">
        <w:rPr>
          <w:rFonts w:ascii="Times New Roman" w:eastAsia="Times New Roman" w:hAnsi="Times New Roman" w:cs="Times New Roman"/>
          <w:color w:val="000000"/>
          <w:spacing w:val="-4"/>
          <w:sz w:val="24"/>
          <w:szCs w:val="24"/>
          <w:lang w:eastAsia="uk-UA"/>
        </w:rPr>
        <w:t>кв.м</w:t>
      </w:r>
      <w:proofErr w:type="spellEnd"/>
      <w:r w:rsidR="007F4319" w:rsidRPr="00E60002">
        <w:rPr>
          <w:rFonts w:ascii="Times New Roman" w:eastAsia="Times New Roman" w:hAnsi="Times New Roman" w:cs="Times New Roman"/>
          <w:color w:val="000000"/>
          <w:spacing w:val="-4"/>
          <w:sz w:val="24"/>
          <w:szCs w:val="24"/>
          <w:lang w:eastAsia="uk-UA"/>
        </w:rPr>
        <w:t xml:space="preserve"> як </w:t>
      </w:r>
      <w:r w:rsidR="007F4319" w:rsidRPr="00A2478A">
        <w:rPr>
          <w:rFonts w:ascii="Times New Roman" w:eastAsia="Times New Roman" w:hAnsi="Times New Roman" w:cs="Times New Roman"/>
          <w:color w:val="000000"/>
          <w:spacing w:val="-2"/>
          <w:sz w:val="24"/>
          <w:szCs w:val="24"/>
          <w:lang w:eastAsia="uk-UA"/>
        </w:rPr>
        <w:t xml:space="preserve">членом кооперативу, власником якого є </w:t>
      </w:r>
      <w:r w:rsidR="007F4319" w:rsidRPr="00A2478A">
        <w:rPr>
          <w:rFonts w:ascii="Times New Roman" w:eastAsia="Calibri" w:hAnsi="Times New Roman" w:cs="Times New Roman"/>
          <w:spacing w:val="-2"/>
          <w:sz w:val="24"/>
          <w:szCs w:val="24"/>
          <w:shd w:val="clear" w:color="auto" w:fill="FFFFFF"/>
        </w:rPr>
        <w:t>ОГК «Армійський»</w:t>
      </w:r>
      <w:r w:rsidR="00480133" w:rsidRPr="00A2478A">
        <w:rPr>
          <w:rFonts w:ascii="Times New Roman" w:eastAsia="Calibri" w:hAnsi="Times New Roman" w:cs="Times New Roman"/>
          <w:spacing w:val="-2"/>
          <w:sz w:val="24"/>
          <w:szCs w:val="24"/>
          <w:shd w:val="clear" w:color="auto" w:fill="FFFFFF"/>
        </w:rPr>
        <w:t xml:space="preserve">, та в деклараціях за </w:t>
      </w:r>
      <w:r w:rsidR="00FB7C71" w:rsidRPr="00A2478A">
        <w:rPr>
          <w:rFonts w:ascii="Times New Roman" w:hAnsi="Times New Roman" w:cs="Times New Roman"/>
          <w:spacing w:val="-2"/>
          <w:sz w:val="24"/>
          <w:szCs w:val="24"/>
        </w:rPr>
        <w:t>2023</w:t>
      </w:r>
      <w:r w:rsidR="00FB7C71" w:rsidRPr="00A2478A">
        <w:rPr>
          <w:rFonts w:ascii="Times New Roman" w:eastAsia="Calibri" w:hAnsi="Times New Roman" w:cs="Times New Roman"/>
          <w:spacing w:val="-2"/>
          <w:sz w:val="24"/>
          <w:szCs w:val="24"/>
          <w:shd w:val="clear" w:color="auto" w:fill="FFFFFF"/>
        </w:rPr>
        <w:t>–</w:t>
      </w:r>
      <w:r w:rsidR="00FB7C71" w:rsidRPr="00A2478A">
        <w:rPr>
          <w:rFonts w:ascii="Times New Roman" w:hAnsi="Times New Roman" w:cs="Times New Roman"/>
          <w:color w:val="000000"/>
          <w:spacing w:val="-2"/>
          <w:sz w:val="24"/>
          <w:szCs w:val="24"/>
          <w:shd w:val="clear" w:color="auto" w:fill="FFFFFF"/>
        </w:rPr>
        <w:t>2024 роки</w:t>
      </w:r>
      <w:r w:rsidR="009823C0" w:rsidRPr="00A2478A">
        <w:rPr>
          <w:rFonts w:ascii="Times New Roman" w:hAnsi="Times New Roman" w:cs="Times New Roman"/>
          <w:color w:val="000000"/>
          <w:spacing w:val="-2"/>
          <w:sz w:val="24"/>
          <w:szCs w:val="24"/>
          <w:shd w:val="clear" w:color="auto" w:fill="FFFFFF"/>
        </w:rPr>
        <w:t xml:space="preserve"> </w:t>
      </w:r>
      <w:r w:rsidR="009823C0" w:rsidRPr="00E60002">
        <w:rPr>
          <w:rFonts w:ascii="Times New Roman" w:hAnsi="Times New Roman" w:cs="Times New Roman"/>
          <w:color w:val="000000"/>
          <w:spacing w:val="-4"/>
          <w:sz w:val="24"/>
          <w:szCs w:val="24"/>
          <w:shd w:val="clear" w:color="auto" w:fill="FFFFFF"/>
        </w:rPr>
        <w:t>в</w:t>
      </w:r>
      <w:r w:rsidR="00FB7C71" w:rsidRPr="00E60002">
        <w:rPr>
          <w:rFonts w:ascii="Times New Roman" w:hAnsi="Times New Roman" w:cs="Times New Roman"/>
          <w:color w:val="000000"/>
          <w:spacing w:val="-4"/>
          <w:sz w:val="24"/>
          <w:szCs w:val="24"/>
          <w:shd w:val="clear" w:color="auto" w:fill="FFFFFF"/>
        </w:rPr>
        <w:t xml:space="preserve"> розділі</w:t>
      </w:r>
      <w:r w:rsidR="00FB4D47" w:rsidRPr="00E60002">
        <w:rPr>
          <w:rFonts w:ascii="Times New Roman" w:hAnsi="Times New Roman" w:cs="Times New Roman"/>
          <w:sz w:val="24"/>
          <w:szCs w:val="24"/>
          <w:shd w:val="clear" w:color="auto" w:fill="FFFFFF"/>
        </w:rPr>
        <w:t> </w:t>
      </w:r>
      <w:r w:rsidR="00FB7C71" w:rsidRPr="00E60002">
        <w:rPr>
          <w:rFonts w:ascii="Times New Roman" w:hAnsi="Times New Roman" w:cs="Times New Roman"/>
          <w:color w:val="000000"/>
          <w:spacing w:val="-4"/>
          <w:sz w:val="24"/>
          <w:szCs w:val="24"/>
          <w:shd w:val="clear" w:color="auto" w:fill="FFFFFF"/>
        </w:rPr>
        <w:t>3 «</w:t>
      </w:r>
      <w:r w:rsidR="00FB7C71" w:rsidRPr="00E60002">
        <w:rPr>
          <w:rFonts w:ascii="Times New Roman" w:eastAsia="Times New Roman" w:hAnsi="Times New Roman" w:cs="Times New Roman"/>
          <w:color w:val="000000"/>
          <w:spacing w:val="-4"/>
          <w:sz w:val="24"/>
          <w:szCs w:val="24"/>
          <w:lang w:eastAsia="uk-UA"/>
        </w:rPr>
        <w:t>Об’єкти нерухомості»</w:t>
      </w:r>
      <w:r w:rsidR="00FB7C71" w:rsidRPr="00E60002">
        <w:rPr>
          <w:rFonts w:ascii="Times New Roman" w:hAnsi="Times New Roman" w:cs="Times New Roman"/>
          <w:spacing w:val="-4"/>
          <w:sz w:val="24"/>
          <w:szCs w:val="24"/>
          <w:lang w:eastAsia="uk-UA" w:bidi="uk-UA"/>
        </w:rPr>
        <w:t xml:space="preserve"> </w:t>
      </w:r>
      <w:r w:rsidRPr="00E60002">
        <w:rPr>
          <w:rFonts w:ascii="Times New Roman" w:hAnsi="Times New Roman" w:cs="Times New Roman"/>
          <w:spacing w:val="-4"/>
          <w:sz w:val="24"/>
          <w:szCs w:val="24"/>
          <w:lang w:eastAsia="uk-UA" w:bidi="uk-UA"/>
        </w:rPr>
        <w:t xml:space="preserve">вказано відомості про </w:t>
      </w:r>
      <w:r w:rsidR="00FB7C71" w:rsidRPr="00E60002">
        <w:rPr>
          <w:rFonts w:ascii="Times New Roman" w:hAnsi="Times New Roman" w:cs="Times New Roman"/>
          <w:spacing w:val="-4"/>
          <w:sz w:val="24"/>
          <w:szCs w:val="24"/>
          <w:lang w:eastAsia="uk-UA" w:bidi="uk-UA"/>
        </w:rPr>
        <w:t xml:space="preserve">те, що її чоловік є власником </w:t>
      </w:r>
      <w:r w:rsidR="00FB7C71" w:rsidRPr="00E60002">
        <w:rPr>
          <w:rFonts w:ascii="Times New Roman" w:hAnsi="Times New Roman" w:cs="Times New Roman"/>
          <w:spacing w:val="-4"/>
          <w:sz w:val="24"/>
          <w:szCs w:val="24"/>
        </w:rPr>
        <w:t xml:space="preserve">земельної ділянки площею 0,06 га та садового будинку загальною площею 49,2 </w:t>
      </w:r>
      <w:proofErr w:type="spellStart"/>
      <w:r w:rsidR="00FB7C71" w:rsidRPr="00E60002">
        <w:rPr>
          <w:rFonts w:ascii="Times New Roman" w:hAnsi="Times New Roman" w:cs="Times New Roman"/>
          <w:spacing w:val="-4"/>
          <w:sz w:val="24"/>
          <w:szCs w:val="24"/>
        </w:rPr>
        <w:t>кв.м</w:t>
      </w:r>
      <w:proofErr w:type="spellEnd"/>
      <w:r w:rsidR="00FB7C71" w:rsidRPr="00E60002">
        <w:rPr>
          <w:rFonts w:ascii="Times New Roman" w:hAnsi="Times New Roman" w:cs="Times New Roman"/>
          <w:spacing w:val="-4"/>
          <w:sz w:val="24"/>
          <w:szCs w:val="24"/>
        </w:rPr>
        <w:t>.</w:t>
      </w:r>
    </w:p>
    <w:p w:rsidR="00401A37" w:rsidRPr="00E60002" w:rsidRDefault="00401A37" w:rsidP="00401A37">
      <w:pPr>
        <w:shd w:val="clear" w:color="auto" w:fill="FFFFFF"/>
        <w:spacing w:after="0" w:line="240" w:lineRule="auto"/>
        <w:ind w:firstLine="708"/>
        <w:contextualSpacing/>
        <w:jc w:val="both"/>
        <w:rPr>
          <w:rFonts w:ascii="Times New Roman" w:hAnsi="Times New Roman" w:cs="Times New Roman"/>
          <w:sz w:val="24"/>
          <w:szCs w:val="24"/>
        </w:rPr>
      </w:pPr>
      <w:r w:rsidRPr="00E60002">
        <w:rPr>
          <w:rFonts w:ascii="Times New Roman" w:eastAsia="Times New Roman" w:hAnsi="Times New Roman" w:cs="Times New Roman"/>
          <w:sz w:val="24"/>
          <w:szCs w:val="24"/>
          <w:shd w:val="clear" w:color="auto" w:fill="FFFFFF"/>
          <w:lang w:eastAsia="uk-UA"/>
        </w:rPr>
        <w:t xml:space="preserve">Також в деклараціях </w:t>
      </w:r>
      <w:r w:rsidR="00EA3508" w:rsidRPr="00E60002">
        <w:rPr>
          <w:rFonts w:ascii="Times New Roman" w:hAnsi="Times New Roman" w:cs="Times New Roman"/>
          <w:sz w:val="24"/>
          <w:szCs w:val="24"/>
        </w:rPr>
        <w:t>за 2015</w:t>
      </w:r>
      <w:r w:rsidRPr="00E60002">
        <w:rPr>
          <w:rFonts w:ascii="Times New Roman" w:hAnsi="Times New Roman" w:cs="Times New Roman"/>
          <w:sz w:val="24"/>
          <w:szCs w:val="24"/>
        </w:rPr>
        <w:t>–2023 роки кандидат зазначила, що її посада належить до посад з високим рівнем корупційних ризиків</w:t>
      </w:r>
      <w:r w:rsidR="003E185F" w:rsidRPr="00E60002">
        <w:rPr>
          <w:rFonts w:ascii="Times New Roman" w:hAnsi="Times New Roman" w:cs="Times New Roman"/>
          <w:sz w:val="24"/>
          <w:szCs w:val="24"/>
        </w:rPr>
        <w:t>.</w:t>
      </w:r>
    </w:p>
    <w:p w:rsidR="00EA3508" w:rsidRPr="00E60002" w:rsidRDefault="00EA3508" w:rsidP="00401A37">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shd w:val="clear" w:color="auto" w:fill="FFFFFF"/>
        </w:rPr>
        <w:t xml:space="preserve">Під час співбесіди </w:t>
      </w:r>
      <w:proofErr w:type="spellStart"/>
      <w:r w:rsidRPr="00E60002">
        <w:rPr>
          <w:rFonts w:ascii="Times New Roman" w:hAnsi="Times New Roman" w:cs="Times New Roman"/>
          <w:sz w:val="24"/>
          <w:szCs w:val="24"/>
          <w:shd w:val="clear" w:color="auto" w:fill="FFFFFF"/>
        </w:rPr>
        <w:t>Свідунович</w:t>
      </w:r>
      <w:proofErr w:type="spellEnd"/>
      <w:r w:rsidRPr="00E60002">
        <w:rPr>
          <w:rFonts w:ascii="Times New Roman" w:hAnsi="Times New Roman" w:cs="Times New Roman"/>
          <w:sz w:val="24"/>
          <w:szCs w:val="24"/>
          <w:shd w:val="clear" w:color="auto" w:fill="FFFFFF"/>
        </w:rPr>
        <w:t xml:space="preserve"> Н.М.</w:t>
      </w:r>
      <w:r w:rsidR="00401A37" w:rsidRPr="00E60002">
        <w:rPr>
          <w:rFonts w:ascii="Times New Roman" w:hAnsi="Times New Roman" w:cs="Times New Roman"/>
          <w:sz w:val="24"/>
          <w:szCs w:val="24"/>
          <w:shd w:val="clear" w:color="auto" w:fill="FFFFFF"/>
        </w:rPr>
        <w:t xml:space="preserve"> підтвердила, що </w:t>
      </w:r>
      <w:r w:rsidRPr="00E60002">
        <w:rPr>
          <w:rFonts w:ascii="Times New Roman" w:hAnsi="Times New Roman" w:cs="Times New Roman"/>
          <w:sz w:val="24"/>
          <w:szCs w:val="24"/>
        </w:rPr>
        <w:t>в деклараціях за 2015</w:t>
      </w:r>
      <w:r w:rsidR="00401A37" w:rsidRPr="00E60002">
        <w:rPr>
          <w:rFonts w:ascii="Times New Roman" w:hAnsi="Times New Roman" w:cs="Times New Roman"/>
          <w:sz w:val="24"/>
          <w:szCs w:val="24"/>
        </w:rPr>
        <w:t>–2023 роки помилково зазначила «Так» у розділі 2.1 «Інформація про суб</w:t>
      </w:r>
      <w:r w:rsidR="00401A37" w:rsidRPr="00E60002">
        <w:rPr>
          <w:rFonts w:ascii="Times New Roman" w:eastAsia="Times New Roman" w:hAnsi="Times New Roman" w:cs="Times New Roman"/>
          <w:sz w:val="24"/>
          <w:szCs w:val="24"/>
          <w:lang w:eastAsia="uk-UA"/>
        </w:rPr>
        <w:t>’</w:t>
      </w:r>
      <w:r w:rsidR="00401A37" w:rsidRPr="00E60002">
        <w:rPr>
          <w:rFonts w:ascii="Times New Roman" w:hAnsi="Times New Roman" w:cs="Times New Roman"/>
          <w:sz w:val="24"/>
          <w:szCs w:val="24"/>
        </w:rPr>
        <w:t xml:space="preserve">єкта декларування» щодо належності посади судді до посад, </w:t>
      </w:r>
      <w:r w:rsidR="00401A37" w:rsidRPr="00E60002">
        <w:rPr>
          <w:rFonts w:ascii="Times New Roman" w:eastAsia="Times New Roman" w:hAnsi="Times New Roman" w:cs="Times New Roman"/>
          <w:bCs/>
          <w:sz w:val="24"/>
          <w:szCs w:val="24"/>
          <w:lang w:eastAsia="uk-UA"/>
        </w:rPr>
        <w:t>пов</w:t>
      </w:r>
      <w:r w:rsidR="00401A37" w:rsidRPr="00E60002">
        <w:rPr>
          <w:rFonts w:ascii="Times New Roman" w:eastAsia="Times New Roman" w:hAnsi="Times New Roman" w:cs="Times New Roman"/>
          <w:sz w:val="24"/>
          <w:szCs w:val="24"/>
          <w:lang w:eastAsia="uk-UA"/>
        </w:rPr>
        <w:t>’</w:t>
      </w:r>
      <w:r w:rsidR="00401A37" w:rsidRPr="00E60002">
        <w:rPr>
          <w:rFonts w:ascii="Times New Roman" w:eastAsia="Times New Roman" w:hAnsi="Times New Roman" w:cs="Times New Roman"/>
          <w:bCs/>
          <w:sz w:val="24"/>
          <w:szCs w:val="24"/>
          <w:lang w:eastAsia="uk-UA"/>
        </w:rPr>
        <w:t>язаних з високим рівнем корупційних ризиків.</w:t>
      </w:r>
      <w:r w:rsidR="00401A37" w:rsidRPr="00E60002">
        <w:rPr>
          <w:rFonts w:ascii="Times New Roman" w:eastAsia="Times New Roman" w:hAnsi="Times New Roman" w:cs="Times New Roman"/>
          <w:b/>
          <w:bCs/>
          <w:sz w:val="24"/>
          <w:szCs w:val="24"/>
          <w:lang w:eastAsia="uk-UA"/>
        </w:rPr>
        <w:t xml:space="preserve"> </w:t>
      </w:r>
      <w:r w:rsidR="00401A37" w:rsidRPr="00E60002">
        <w:rPr>
          <w:rFonts w:ascii="Times New Roman" w:hAnsi="Times New Roman" w:cs="Times New Roman"/>
          <w:sz w:val="24"/>
          <w:szCs w:val="24"/>
        </w:rPr>
        <w:t xml:space="preserve">Кандидат пояснила, що </w:t>
      </w:r>
      <w:r w:rsidR="00F1646B" w:rsidRPr="00E60002">
        <w:rPr>
          <w:rFonts w:ascii="Times New Roman" w:hAnsi="Times New Roman" w:cs="Times New Roman"/>
          <w:sz w:val="24"/>
          <w:szCs w:val="24"/>
        </w:rPr>
        <w:t xml:space="preserve">така помилка була зумовлена неналежним ознайомленням із відповідними роз’ясненнями Національного агентства, </w:t>
      </w:r>
      <w:r w:rsidR="00401A37" w:rsidRPr="00E60002">
        <w:rPr>
          <w:rFonts w:ascii="Times New Roman" w:hAnsi="Times New Roman" w:cs="Times New Roman"/>
          <w:sz w:val="24"/>
          <w:szCs w:val="24"/>
        </w:rPr>
        <w:t>наголосивши</w:t>
      </w:r>
      <w:r w:rsidRPr="00E60002">
        <w:rPr>
          <w:rFonts w:ascii="Times New Roman" w:hAnsi="Times New Roman" w:cs="Times New Roman"/>
          <w:sz w:val="24"/>
          <w:szCs w:val="24"/>
        </w:rPr>
        <w:t>, що допущене неточне зазначення інформації не було умисним.</w:t>
      </w:r>
      <w:r w:rsidR="00F1646B" w:rsidRPr="00E60002">
        <w:rPr>
          <w:rFonts w:ascii="Times New Roman" w:hAnsi="Times New Roman" w:cs="Times New Roman"/>
          <w:sz w:val="24"/>
          <w:szCs w:val="24"/>
        </w:rPr>
        <w:t xml:space="preserve"> Вказана помилка була нею самостійно виправлена під час заповнення декларації за 2024 рік.</w:t>
      </w:r>
    </w:p>
    <w:p w:rsidR="00401A37" w:rsidRPr="00E60002" w:rsidRDefault="00401A37" w:rsidP="00401A37">
      <w:pPr>
        <w:spacing w:after="0" w:line="240" w:lineRule="auto"/>
        <w:ind w:firstLine="709"/>
        <w:contextualSpacing/>
        <w:jc w:val="both"/>
        <w:rPr>
          <w:rFonts w:ascii="Times New Roman" w:hAnsi="Times New Roman" w:cs="Times New Roman"/>
          <w:spacing w:val="-4"/>
          <w:sz w:val="24"/>
          <w:szCs w:val="24"/>
          <w:shd w:val="clear" w:color="auto" w:fill="FFFFFF"/>
        </w:rPr>
      </w:pPr>
      <w:r w:rsidRPr="00E60002">
        <w:rPr>
          <w:rFonts w:ascii="Times New Roman" w:eastAsia="Times New Roman" w:hAnsi="Times New Roman" w:cs="Times New Roman"/>
          <w:spacing w:val="-4"/>
          <w:sz w:val="24"/>
          <w:szCs w:val="24"/>
          <w:highlight w:val="white"/>
        </w:rPr>
        <w:t xml:space="preserve">Відповідно до пункту 1 частини першої статті 46 Закону України «Про запобігання корупції» у декларації, серед іншого, зазначаються відомості </w:t>
      </w:r>
      <w:r w:rsidRPr="00E60002">
        <w:rPr>
          <w:rFonts w:ascii="Times New Roman" w:eastAsia="Times New Roman" w:hAnsi="Times New Roman" w:cs="Times New Roman"/>
          <w:spacing w:val="-4"/>
          <w:sz w:val="24"/>
          <w:szCs w:val="24"/>
        </w:rPr>
        <w:t xml:space="preserve">про </w:t>
      </w:r>
      <w:r w:rsidRPr="00E60002">
        <w:rPr>
          <w:rFonts w:ascii="Times New Roman" w:hAnsi="Times New Roman" w:cs="Times New Roman"/>
          <w:spacing w:val="-4"/>
          <w:sz w:val="24"/>
          <w:szCs w:val="24"/>
          <w:shd w:val="clear" w:color="auto" w:fill="FFFFFF"/>
        </w:rPr>
        <w:t xml:space="preserve">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w:t>
      </w:r>
    </w:p>
    <w:p w:rsidR="00401A37" w:rsidRPr="00E60002" w:rsidRDefault="00401A37" w:rsidP="00401A37">
      <w:pPr>
        <w:spacing w:after="0" w:line="240" w:lineRule="auto"/>
        <w:ind w:firstLine="709"/>
        <w:contextualSpacing/>
        <w:jc w:val="both"/>
        <w:rPr>
          <w:rFonts w:ascii="Times New Roman" w:eastAsia="Times New Roman" w:hAnsi="Times New Roman" w:cs="Times New Roman"/>
          <w:sz w:val="24"/>
          <w:szCs w:val="24"/>
          <w:highlight w:val="white"/>
        </w:rPr>
      </w:pPr>
      <w:r w:rsidRPr="00E60002">
        <w:rPr>
          <w:rFonts w:ascii="Times New Roman" w:eastAsia="Times New Roman" w:hAnsi="Times New Roman" w:cs="Times New Roman"/>
          <w:sz w:val="24"/>
          <w:szCs w:val="24"/>
          <w:highlight w:val="white"/>
        </w:rPr>
        <w:t xml:space="preserve">Відповідно до рішення Національного </w:t>
      </w:r>
      <w:r w:rsidRPr="00E60002">
        <w:rPr>
          <w:rFonts w:ascii="Times New Roman" w:hAnsi="Times New Roman" w:cs="Times New Roman"/>
          <w:sz w:val="24"/>
          <w:szCs w:val="24"/>
          <w:shd w:val="clear" w:color="auto" w:fill="FFFFFF"/>
        </w:rPr>
        <w:t>агентства</w:t>
      </w:r>
      <w:r w:rsidRPr="00E60002">
        <w:rPr>
          <w:rFonts w:ascii="Times New Roman" w:eastAsia="Times New Roman" w:hAnsi="Times New Roman" w:cs="Times New Roman"/>
          <w:sz w:val="24"/>
          <w:szCs w:val="24"/>
          <w:highlight w:val="white"/>
        </w:rPr>
        <w:t xml:space="preserve"> від 17 червня 2016 року № 2 «Про затвердження Переліку посад з високим та підвищеним рівнем корупційних ризиків» та наказу Національного </w:t>
      </w:r>
      <w:r w:rsidRPr="00E60002">
        <w:rPr>
          <w:rFonts w:ascii="Times New Roman" w:hAnsi="Times New Roman" w:cs="Times New Roman"/>
          <w:sz w:val="24"/>
          <w:szCs w:val="24"/>
          <w:shd w:val="clear" w:color="auto" w:fill="FFFFFF"/>
        </w:rPr>
        <w:t>агентства від 06 листопада 2023 року № 249/23 «</w:t>
      </w:r>
      <w:r w:rsidRPr="00E60002">
        <w:rPr>
          <w:rFonts w:ascii="Times New Roman" w:hAnsi="Times New Roman" w:cs="Times New Roman"/>
          <w:bCs/>
          <w:sz w:val="24"/>
          <w:szCs w:val="24"/>
          <w:shd w:val="clear" w:color="auto" w:fill="FFFFFF"/>
        </w:rPr>
        <w:t>Про затвердження Переліку посад з високим та підвищеним рівнем корупційних ризиків»</w:t>
      </w:r>
      <w:r w:rsidRPr="00E60002">
        <w:rPr>
          <w:rFonts w:ascii="Times New Roman" w:eastAsia="Times New Roman" w:hAnsi="Times New Roman" w:cs="Times New Roman"/>
          <w:sz w:val="24"/>
          <w:szCs w:val="24"/>
        </w:rPr>
        <w:t xml:space="preserve"> </w:t>
      </w:r>
      <w:r w:rsidRPr="00E60002">
        <w:rPr>
          <w:rFonts w:ascii="Times New Roman" w:eastAsia="Times New Roman" w:hAnsi="Times New Roman" w:cs="Times New Roman"/>
          <w:bCs/>
          <w:sz w:val="24"/>
          <w:szCs w:val="24"/>
          <w:lang w:eastAsia="uk-UA"/>
        </w:rPr>
        <w:t>посада судді не відноситься до посад з високим та підвищеним рівнем корупційних ризиків.</w:t>
      </w:r>
    </w:p>
    <w:p w:rsidR="00401A37" w:rsidRPr="00E60002" w:rsidRDefault="00401A37" w:rsidP="00401A37">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sidRPr="00E60002">
        <w:rPr>
          <w:rFonts w:ascii="Times New Roman" w:eastAsia="Calibri" w:hAnsi="Times New Roman" w:cs="Times New Roman"/>
          <w:spacing w:val="-4"/>
          <w:sz w:val="24"/>
          <w:szCs w:val="24"/>
        </w:rPr>
        <w:t xml:space="preserve">Таким чином, </w:t>
      </w:r>
      <w:r w:rsidRPr="00E60002">
        <w:rPr>
          <w:rFonts w:ascii="Times New Roman" w:eastAsia="Calibri" w:hAnsi="Times New Roman" w:cs="Times New Roman"/>
          <w:spacing w:val="-4"/>
          <w:sz w:val="24"/>
          <w:szCs w:val="24"/>
          <w:shd w:val="clear" w:color="auto" w:fill="FFFFFF"/>
        </w:rPr>
        <w:t xml:space="preserve">положеннями антикорупційного законодавства чітко визначено </w:t>
      </w:r>
      <w:r w:rsidRPr="00E60002">
        <w:rPr>
          <w:rFonts w:ascii="Times New Roman" w:hAnsi="Times New Roman" w:cs="Times New Roman"/>
          <w:spacing w:val="-4"/>
          <w:sz w:val="24"/>
          <w:szCs w:val="24"/>
        </w:rPr>
        <w:t>перелік посад з високим або підвищеним корупційним ризиком, і суддя не відноситься до цього переліку.</w:t>
      </w:r>
    </w:p>
    <w:p w:rsidR="00401A37" w:rsidRPr="00E60002" w:rsidRDefault="00401A37" w:rsidP="00401A3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A2478A">
        <w:rPr>
          <w:rFonts w:ascii="Times New Roman" w:eastAsia="Times New Roman" w:hAnsi="Times New Roman" w:cs="Times New Roman"/>
          <w:color w:val="000000"/>
          <w:spacing w:val="12"/>
          <w:sz w:val="24"/>
          <w:szCs w:val="24"/>
          <w:lang w:eastAsia="uk-UA"/>
        </w:rPr>
        <w:t xml:space="preserve">Ураховуючи надані пояснення, Комісія вважає, що кандидатом у </w:t>
      </w:r>
      <w:r w:rsidRPr="00A2478A">
        <w:rPr>
          <w:rFonts w:ascii="Times New Roman" w:hAnsi="Times New Roman" w:cs="Times New Roman"/>
          <w:spacing w:val="12"/>
          <w:sz w:val="24"/>
          <w:szCs w:val="24"/>
        </w:rPr>
        <w:t xml:space="preserve">деклараціях </w:t>
      </w:r>
      <w:r w:rsidRPr="00E60002">
        <w:rPr>
          <w:rFonts w:ascii="Times New Roman" w:hAnsi="Times New Roman" w:cs="Times New Roman"/>
          <w:sz w:val="24"/>
          <w:szCs w:val="24"/>
        </w:rPr>
        <w:t xml:space="preserve">за </w:t>
      </w:r>
      <w:r w:rsidR="00F1646B" w:rsidRPr="00E60002">
        <w:rPr>
          <w:rFonts w:ascii="Times New Roman" w:hAnsi="Times New Roman" w:cs="Times New Roman"/>
          <w:sz w:val="24"/>
          <w:szCs w:val="24"/>
        </w:rPr>
        <w:t>2015</w:t>
      </w:r>
      <w:r w:rsidRPr="00E60002">
        <w:rPr>
          <w:rFonts w:ascii="Times New Roman" w:hAnsi="Times New Roman" w:cs="Times New Roman"/>
          <w:sz w:val="24"/>
          <w:szCs w:val="24"/>
        </w:rPr>
        <w:t>–2023 роки</w:t>
      </w:r>
      <w:r w:rsidRPr="00E60002">
        <w:rPr>
          <w:rFonts w:ascii="Times New Roman" w:eastAsia="Times New Roman" w:hAnsi="Times New Roman" w:cs="Times New Roman"/>
          <w:color w:val="000000"/>
          <w:sz w:val="24"/>
          <w:szCs w:val="24"/>
          <w:lang w:eastAsia="uk-UA"/>
        </w:rPr>
        <w:t xml:space="preserve"> у розділі 2.1</w:t>
      </w:r>
      <w:r w:rsidRPr="00E60002">
        <w:rPr>
          <w:rFonts w:ascii="Times New Roman" w:hAnsi="Times New Roman" w:cs="Times New Roman"/>
          <w:sz w:val="24"/>
          <w:szCs w:val="24"/>
        </w:rPr>
        <w:t>«Інформація про суб</w:t>
      </w:r>
      <w:r w:rsidRPr="00E60002">
        <w:rPr>
          <w:rFonts w:ascii="Times New Roman" w:eastAsia="Times New Roman" w:hAnsi="Times New Roman" w:cs="Times New Roman"/>
          <w:sz w:val="24"/>
          <w:szCs w:val="24"/>
          <w:lang w:eastAsia="uk-UA"/>
        </w:rPr>
        <w:t>’</w:t>
      </w:r>
      <w:r w:rsidRPr="00E60002">
        <w:rPr>
          <w:rFonts w:ascii="Times New Roman" w:hAnsi="Times New Roman" w:cs="Times New Roman"/>
          <w:sz w:val="24"/>
          <w:szCs w:val="24"/>
        </w:rPr>
        <w:t>єкта декларування»</w:t>
      </w:r>
      <w:r w:rsidRPr="00E60002">
        <w:rPr>
          <w:rFonts w:ascii="Times New Roman" w:eastAsia="Times New Roman" w:hAnsi="Times New Roman" w:cs="Times New Roman"/>
          <w:color w:val="000000"/>
          <w:sz w:val="24"/>
          <w:szCs w:val="24"/>
          <w:lang w:eastAsia="uk-UA"/>
        </w:rPr>
        <w:t xml:space="preserve"> зазначено неточні відомості, </w:t>
      </w:r>
      <w:r w:rsidR="00F1646B" w:rsidRPr="00E60002">
        <w:rPr>
          <w:rFonts w:ascii="Times New Roman" w:eastAsia="Times New Roman" w:hAnsi="Times New Roman" w:cs="Times New Roman"/>
          <w:color w:val="000000"/>
          <w:sz w:val="24"/>
          <w:szCs w:val="24"/>
          <w:lang w:eastAsia="uk-UA"/>
        </w:rPr>
        <w:t xml:space="preserve">дії </w:t>
      </w:r>
      <w:proofErr w:type="spellStart"/>
      <w:r w:rsidR="00F1646B" w:rsidRPr="00E60002">
        <w:rPr>
          <w:rFonts w:ascii="Times New Roman" w:eastAsia="Times New Roman" w:hAnsi="Times New Roman" w:cs="Times New Roman"/>
          <w:color w:val="000000"/>
          <w:sz w:val="24"/>
          <w:szCs w:val="24"/>
          <w:lang w:eastAsia="uk-UA"/>
        </w:rPr>
        <w:t>Свідунович</w:t>
      </w:r>
      <w:proofErr w:type="spellEnd"/>
      <w:r w:rsidR="00F1646B" w:rsidRPr="00E60002">
        <w:rPr>
          <w:rFonts w:ascii="Times New Roman" w:eastAsia="Times New Roman" w:hAnsi="Times New Roman" w:cs="Times New Roman"/>
          <w:color w:val="000000"/>
          <w:sz w:val="24"/>
          <w:szCs w:val="24"/>
          <w:lang w:eastAsia="uk-UA"/>
        </w:rPr>
        <w:t xml:space="preserve"> Н.М.</w:t>
      </w:r>
      <w:r w:rsidRPr="00E60002">
        <w:rPr>
          <w:rFonts w:ascii="Times New Roman" w:eastAsia="Times New Roman" w:hAnsi="Times New Roman" w:cs="Times New Roman"/>
          <w:color w:val="000000"/>
          <w:sz w:val="24"/>
          <w:szCs w:val="24"/>
          <w:lang w:eastAsia="uk-UA"/>
        </w:rPr>
        <w:t xml:space="preserve"> є наслідком несумлінності та не містять ознак недоброчесної поведінки чи умисного порушення. </w:t>
      </w:r>
    </w:p>
    <w:p w:rsidR="00C244C8" w:rsidRPr="00E60002" w:rsidRDefault="00401A37" w:rsidP="00C244C8">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60002">
        <w:rPr>
          <w:rFonts w:ascii="Times New Roman" w:eastAsia="Times New Roman" w:hAnsi="Times New Roman" w:cs="Times New Roman"/>
          <w:color w:val="000000"/>
          <w:sz w:val="24"/>
          <w:szCs w:val="24"/>
          <w:lang w:eastAsia="uk-UA"/>
        </w:rPr>
        <w:t>Комісія переконана, що наведений факт не може вважатися достатнім для того, щоб вважати кандидата такою, що не відповідає критерію доброчесності, з огляду на характер допущеної помилки та відсутність умислу в поданні неточних відомостей, однак враховуються Комісією під час визначення балів.</w:t>
      </w:r>
    </w:p>
    <w:p w:rsidR="00C6435C" w:rsidRPr="00E60002" w:rsidRDefault="00C244C8" w:rsidP="00C6435C">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 xml:space="preserve">Крім </w:t>
      </w:r>
      <w:r w:rsidR="00FA1273" w:rsidRPr="00E60002">
        <w:rPr>
          <w:rFonts w:ascii="Times New Roman" w:hAnsi="Times New Roman" w:cs="Times New Roman"/>
          <w:color w:val="000000"/>
          <w:sz w:val="24"/>
          <w:szCs w:val="24"/>
        </w:rPr>
        <w:t>того, Комісією встановлено, що в</w:t>
      </w:r>
      <w:r w:rsidRPr="00E60002">
        <w:rPr>
          <w:rFonts w:ascii="Times New Roman" w:hAnsi="Times New Roman" w:cs="Times New Roman"/>
          <w:color w:val="000000"/>
          <w:sz w:val="24"/>
          <w:szCs w:val="24"/>
        </w:rPr>
        <w:t xml:space="preserve"> 2020</w:t>
      </w:r>
      <w:r w:rsidR="00864A4E" w:rsidRPr="00E60002">
        <w:rPr>
          <w:rFonts w:ascii="Times New Roman" w:hAnsi="Times New Roman" w:cs="Times New Roman"/>
          <w:color w:val="000000"/>
          <w:sz w:val="24"/>
          <w:szCs w:val="24"/>
        </w:rPr>
        <w:t xml:space="preserve"> році </w:t>
      </w:r>
      <w:proofErr w:type="spellStart"/>
      <w:r w:rsidR="00864A4E" w:rsidRPr="00E60002">
        <w:rPr>
          <w:rFonts w:ascii="Times New Roman" w:hAnsi="Times New Roman" w:cs="Times New Roman"/>
          <w:color w:val="000000"/>
          <w:sz w:val="24"/>
          <w:szCs w:val="24"/>
        </w:rPr>
        <w:t>Свідунович</w:t>
      </w:r>
      <w:proofErr w:type="spellEnd"/>
      <w:r w:rsidR="00864A4E" w:rsidRPr="00E60002">
        <w:rPr>
          <w:rFonts w:ascii="Times New Roman" w:hAnsi="Times New Roman" w:cs="Times New Roman"/>
          <w:color w:val="000000"/>
          <w:sz w:val="24"/>
          <w:szCs w:val="24"/>
        </w:rPr>
        <w:t xml:space="preserve"> Н.М. набула у власність </w:t>
      </w:r>
      <w:r w:rsidR="00864A4E" w:rsidRPr="00E60002">
        <w:rPr>
          <w:rFonts w:ascii="Times New Roman" w:eastAsia="Times New Roman" w:hAnsi="Times New Roman" w:cs="Times New Roman"/>
          <w:sz w:val="24"/>
          <w:szCs w:val="24"/>
          <w:lang w:eastAsia="uk-UA"/>
        </w:rPr>
        <w:t>квартиру</w:t>
      </w:r>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загальною</w:t>
      </w:r>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площею</w:t>
      </w:r>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69,85</w:t>
      </w:r>
      <w:r w:rsidR="00864A4E" w:rsidRPr="0002630D">
        <w:rPr>
          <w:rFonts w:ascii="Times New Roman" w:eastAsia="Times New Roman" w:hAnsi="Times New Roman" w:cs="Times New Roman"/>
          <w:sz w:val="144"/>
          <w:szCs w:val="144"/>
          <w:lang w:eastAsia="uk-UA"/>
        </w:rPr>
        <w:t xml:space="preserve"> </w:t>
      </w:r>
      <w:proofErr w:type="spellStart"/>
      <w:r w:rsidR="00864A4E" w:rsidRPr="00E60002">
        <w:rPr>
          <w:rFonts w:ascii="Times New Roman" w:eastAsia="Times New Roman" w:hAnsi="Times New Roman" w:cs="Times New Roman"/>
          <w:sz w:val="24"/>
          <w:szCs w:val="24"/>
          <w:lang w:eastAsia="uk-UA"/>
        </w:rPr>
        <w:t>кв.м</w:t>
      </w:r>
      <w:proofErr w:type="spellEnd"/>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за</w:t>
      </w:r>
      <w:r w:rsidR="00864A4E" w:rsidRPr="0002630D">
        <w:rPr>
          <w:rFonts w:ascii="Times New Roman" w:eastAsia="Times New Roman" w:hAnsi="Times New Roman" w:cs="Times New Roman"/>
          <w:sz w:val="144"/>
          <w:szCs w:val="144"/>
          <w:lang w:eastAsia="uk-UA"/>
        </w:rPr>
        <w:t xml:space="preserve"> </w:t>
      </w:r>
      <w:proofErr w:type="spellStart"/>
      <w:r w:rsidR="00864A4E" w:rsidRPr="00E60002">
        <w:rPr>
          <w:rFonts w:ascii="Times New Roman" w:eastAsia="Times New Roman" w:hAnsi="Times New Roman" w:cs="Times New Roman"/>
          <w:sz w:val="24"/>
          <w:szCs w:val="24"/>
          <w:lang w:eastAsia="uk-UA"/>
        </w:rPr>
        <w:t>адресою</w:t>
      </w:r>
      <w:proofErr w:type="spellEnd"/>
      <w:r w:rsidR="00864A4E" w:rsidRPr="00E60002">
        <w:rPr>
          <w:rFonts w:ascii="Times New Roman" w:eastAsia="Times New Roman" w:hAnsi="Times New Roman" w:cs="Times New Roman"/>
          <w:sz w:val="24"/>
          <w:szCs w:val="24"/>
          <w:lang w:eastAsia="uk-UA"/>
        </w:rPr>
        <w:t>:</w:t>
      </w:r>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місто</w:t>
      </w:r>
      <w:r w:rsidR="00864A4E" w:rsidRPr="0002630D">
        <w:rPr>
          <w:rFonts w:ascii="Times New Roman" w:eastAsia="Times New Roman" w:hAnsi="Times New Roman" w:cs="Times New Roman"/>
          <w:sz w:val="144"/>
          <w:szCs w:val="144"/>
          <w:lang w:eastAsia="uk-UA"/>
        </w:rPr>
        <w:t xml:space="preserve"> </w:t>
      </w:r>
      <w:r w:rsidR="00864A4E" w:rsidRPr="00E60002">
        <w:rPr>
          <w:rFonts w:ascii="Times New Roman" w:eastAsia="Times New Roman" w:hAnsi="Times New Roman" w:cs="Times New Roman"/>
          <w:sz w:val="24"/>
          <w:szCs w:val="24"/>
          <w:lang w:eastAsia="uk-UA"/>
        </w:rPr>
        <w:t>Запоріжжя,</w:t>
      </w:r>
      <w:r w:rsidR="00864A4E" w:rsidRPr="0002630D">
        <w:rPr>
          <w:rFonts w:ascii="Times New Roman" w:eastAsia="Times New Roman" w:hAnsi="Times New Roman" w:cs="Times New Roman"/>
          <w:sz w:val="144"/>
          <w:szCs w:val="144"/>
          <w:lang w:eastAsia="uk-UA"/>
        </w:rPr>
        <w:t xml:space="preserve"> </w:t>
      </w:r>
      <w:r w:rsidR="0002630D">
        <w:rPr>
          <w:rFonts w:ascii="Times New Roman" w:eastAsia="Times New Roman" w:hAnsi="Times New Roman" w:cs="Times New Roman"/>
          <w:sz w:val="24"/>
          <w:szCs w:val="24"/>
          <w:lang w:eastAsia="uk-UA"/>
        </w:rPr>
        <w:t>АДРЕСА_1</w:t>
      </w:r>
      <w:r w:rsidR="00864A4E" w:rsidRPr="00E60002">
        <w:rPr>
          <w:rFonts w:ascii="Times New Roman" w:eastAsia="Times New Roman" w:hAnsi="Times New Roman" w:cs="Times New Roman"/>
          <w:sz w:val="24"/>
          <w:szCs w:val="24"/>
          <w:lang w:eastAsia="uk-UA"/>
        </w:rPr>
        <w:t xml:space="preserve">, яка була подарована її матір’ю, </w:t>
      </w:r>
      <w:r w:rsidRPr="00E60002">
        <w:rPr>
          <w:rFonts w:ascii="Times New Roman" w:hAnsi="Times New Roman" w:cs="Times New Roman"/>
          <w:color w:val="000000"/>
          <w:sz w:val="24"/>
          <w:szCs w:val="24"/>
        </w:rPr>
        <w:t>проте в декларації</w:t>
      </w:r>
      <w:r w:rsidR="00864A4E" w:rsidRPr="00E60002">
        <w:rPr>
          <w:rFonts w:ascii="Times New Roman" w:hAnsi="Times New Roman" w:cs="Times New Roman"/>
          <w:color w:val="000000"/>
          <w:sz w:val="24"/>
          <w:szCs w:val="24"/>
        </w:rPr>
        <w:t xml:space="preserve"> за 2020</w:t>
      </w:r>
      <w:r w:rsidRPr="00E60002">
        <w:rPr>
          <w:rFonts w:ascii="Times New Roman" w:hAnsi="Times New Roman" w:cs="Times New Roman"/>
          <w:color w:val="000000"/>
          <w:sz w:val="24"/>
          <w:szCs w:val="24"/>
        </w:rPr>
        <w:t xml:space="preserve"> рік у розділі 14 «Видатки</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та</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правочини</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суб’єкта</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декларування»</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цей</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правочин</w:t>
      </w:r>
      <w:r w:rsidRPr="0002630D">
        <w:rPr>
          <w:rFonts w:ascii="Times New Roman" w:hAnsi="Times New Roman" w:cs="Times New Roman"/>
          <w:color w:val="000000"/>
          <w:sz w:val="96"/>
          <w:szCs w:val="96"/>
        </w:rPr>
        <w:t xml:space="preserve"> </w:t>
      </w:r>
      <w:r w:rsidRPr="00E60002">
        <w:rPr>
          <w:rFonts w:ascii="Times New Roman" w:hAnsi="Times New Roman" w:cs="Times New Roman"/>
          <w:color w:val="000000"/>
          <w:sz w:val="24"/>
          <w:szCs w:val="24"/>
        </w:rPr>
        <w:t>не відображено</w:t>
      </w:r>
      <w:r w:rsidR="00F3066A" w:rsidRPr="00E60002">
        <w:rPr>
          <w:rFonts w:ascii="Times New Roman" w:hAnsi="Times New Roman" w:cs="Times New Roman"/>
          <w:color w:val="000000"/>
          <w:sz w:val="24"/>
          <w:szCs w:val="24"/>
        </w:rPr>
        <w:t>.</w:t>
      </w:r>
    </w:p>
    <w:p w:rsidR="0037061B" w:rsidRPr="00E60002" w:rsidRDefault="00F3066A" w:rsidP="0037061B">
      <w:pPr>
        <w:spacing w:after="0" w:line="240" w:lineRule="auto"/>
        <w:ind w:firstLine="709"/>
        <w:contextualSpacing/>
        <w:jc w:val="both"/>
        <w:rPr>
          <w:rFonts w:ascii="Times New Roman" w:hAnsi="Times New Roman" w:cs="Times New Roman"/>
          <w:sz w:val="24"/>
          <w:szCs w:val="24"/>
        </w:rPr>
      </w:pPr>
      <w:r w:rsidRPr="00A2478A">
        <w:rPr>
          <w:rFonts w:ascii="Times New Roman" w:hAnsi="Times New Roman" w:cs="Times New Roman"/>
          <w:spacing w:val="4"/>
          <w:sz w:val="24"/>
          <w:szCs w:val="24"/>
          <w:shd w:val="clear" w:color="auto" w:fill="FFFFFF"/>
        </w:rPr>
        <w:lastRenderedPageBreak/>
        <w:t xml:space="preserve">Під час співбесіди </w:t>
      </w:r>
      <w:proofErr w:type="spellStart"/>
      <w:r w:rsidRPr="00A2478A">
        <w:rPr>
          <w:rFonts w:ascii="Times New Roman" w:hAnsi="Times New Roman" w:cs="Times New Roman"/>
          <w:spacing w:val="4"/>
          <w:sz w:val="24"/>
          <w:szCs w:val="24"/>
          <w:shd w:val="clear" w:color="auto" w:fill="FFFFFF"/>
        </w:rPr>
        <w:t>Свідунович</w:t>
      </w:r>
      <w:proofErr w:type="spellEnd"/>
      <w:r w:rsidRPr="00A2478A">
        <w:rPr>
          <w:rFonts w:ascii="Times New Roman" w:hAnsi="Times New Roman" w:cs="Times New Roman"/>
          <w:spacing w:val="4"/>
          <w:sz w:val="24"/>
          <w:szCs w:val="24"/>
          <w:shd w:val="clear" w:color="auto" w:fill="FFFFFF"/>
        </w:rPr>
        <w:t xml:space="preserve"> Н.М. пояснила</w:t>
      </w:r>
      <w:r w:rsidR="002A357E" w:rsidRPr="00A2478A">
        <w:rPr>
          <w:rFonts w:ascii="Times New Roman" w:hAnsi="Times New Roman" w:cs="Times New Roman"/>
          <w:spacing w:val="4"/>
          <w:sz w:val="24"/>
          <w:szCs w:val="24"/>
          <w:shd w:val="clear" w:color="auto" w:fill="FFFFFF"/>
        </w:rPr>
        <w:t xml:space="preserve">, що на підставі договору дарування </w:t>
      </w:r>
      <w:r w:rsidR="002A357E" w:rsidRPr="00E60002">
        <w:rPr>
          <w:rFonts w:ascii="Times New Roman" w:hAnsi="Times New Roman" w:cs="Times New Roman"/>
          <w:sz w:val="24"/>
          <w:szCs w:val="24"/>
          <w:shd w:val="clear" w:color="auto" w:fill="FFFFFF"/>
        </w:rPr>
        <w:t>від 26 червня 2020 року, укладеного між нею та її матір</w:t>
      </w:r>
      <w:r w:rsidR="002A357E" w:rsidRPr="00E60002">
        <w:rPr>
          <w:rFonts w:ascii="Times New Roman" w:eastAsia="Times New Roman" w:hAnsi="Times New Roman" w:cs="Times New Roman"/>
          <w:sz w:val="24"/>
          <w:szCs w:val="24"/>
          <w:lang w:eastAsia="uk-UA"/>
        </w:rPr>
        <w:t>’</w:t>
      </w:r>
      <w:r w:rsidR="002A357E" w:rsidRPr="00E60002">
        <w:rPr>
          <w:rFonts w:ascii="Times New Roman" w:hAnsi="Times New Roman" w:cs="Times New Roman"/>
          <w:sz w:val="24"/>
          <w:szCs w:val="24"/>
          <w:shd w:val="clear" w:color="auto" w:fill="FFFFFF"/>
        </w:rPr>
        <w:t xml:space="preserve">ю </w:t>
      </w:r>
      <w:r w:rsidR="0002630D">
        <w:rPr>
          <w:rFonts w:ascii="Times New Roman" w:hAnsi="Times New Roman" w:cs="Times New Roman"/>
          <w:sz w:val="24"/>
          <w:szCs w:val="24"/>
          <w:shd w:val="clear" w:color="auto" w:fill="FFFFFF"/>
        </w:rPr>
        <w:t>ОСОБА_3</w:t>
      </w:r>
      <w:r w:rsidR="002A357E" w:rsidRPr="00E60002">
        <w:rPr>
          <w:rFonts w:ascii="Times New Roman" w:hAnsi="Times New Roman" w:cs="Times New Roman"/>
          <w:sz w:val="24"/>
          <w:szCs w:val="24"/>
          <w:shd w:val="clear" w:color="auto" w:fill="FFFFFF"/>
        </w:rPr>
        <w:t xml:space="preserve">, вона набула право власності </w:t>
      </w:r>
      <w:r w:rsidR="006E0F2F" w:rsidRPr="00E60002">
        <w:rPr>
          <w:rFonts w:ascii="Times New Roman" w:hAnsi="Times New Roman" w:cs="Times New Roman"/>
          <w:sz w:val="24"/>
          <w:szCs w:val="24"/>
          <w:shd w:val="clear" w:color="auto" w:fill="FFFFFF"/>
        </w:rPr>
        <w:t xml:space="preserve">на </w:t>
      </w:r>
      <w:r w:rsidR="002A357E" w:rsidRPr="00E60002">
        <w:rPr>
          <w:rFonts w:ascii="Times New Roman" w:eastAsia="Times New Roman" w:hAnsi="Times New Roman" w:cs="Times New Roman"/>
          <w:sz w:val="24"/>
          <w:szCs w:val="24"/>
          <w:lang w:eastAsia="uk-UA"/>
        </w:rPr>
        <w:t xml:space="preserve">квартиру загальною площею 69,85 </w:t>
      </w:r>
      <w:proofErr w:type="spellStart"/>
      <w:r w:rsidR="002A357E" w:rsidRPr="00E60002">
        <w:rPr>
          <w:rFonts w:ascii="Times New Roman" w:eastAsia="Times New Roman" w:hAnsi="Times New Roman" w:cs="Times New Roman"/>
          <w:sz w:val="24"/>
          <w:szCs w:val="24"/>
          <w:lang w:eastAsia="uk-UA"/>
        </w:rPr>
        <w:t>кв.м</w:t>
      </w:r>
      <w:proofErr w:type="spellEnd"/>
      <w:r w:rsidR="002A357E" w:rsidRPr="00E60002">
        <w:rPr>
          <w:rFonts w:ascii="Times New Roman" w:eastAsia="Times New Roman" w:hAnsi="Times New Roman" w:cs="Times New Roman"/>
          <w:sz w:val="24"/>
          <w:szCs w:val="24"/>
          <w:lang w:eastAsia="uk-UA"/>
        </w:rPr>
        <w:t xml:space="preserve"> за </w:t>
      </w:r>
      <w:proofErr w:type="spellStart"/>
      <w:r w:rsidR="002A357E" w:rsidRPr="00E60002">
        <w:rPr>
          <w:rFonts w:ascii="Times New Roman" w:eastAsia="Times New Roman" w:hAnsi="Times New Roman" w:cs="Times New Roman"/>
          <w:sz w:val="24"/>
          <w:szCs w:val="24"/>
          <w:lang w:eastAsia="uk-UA"/>
        </w:rPr>
        <w:t>адресою</w:t>
      </w:r>
      <w:proofErr w:type="spellEnd"/>
      <w:r w:rsidR="002A357E" w:rsidRPr="00E60002">
        <w:rPr>
          <w:rFonts w:ascii="Times New Roman" w:eastAsia="Times New Roman" w:hAnsi="Times New Roman" w:cs="Times New Roman"/>
          <w:sz w:val="24"/>
          <w:szCs w:val="24"/>
          <w:lang w:eastAsia="uk-UA"/>
        </w:rPr>
        <w:t xml:space="preserve">: місто Запоріжжя, </w:t>
      </w:r>
      <w:r w:rsidR="0002630D">
        <w:rPr>
          <w:rFonts w:ascii="Times New Roman" w:eastAsia="Times New Roman" w:hAnsi="Times New Roman" w:cs="Times New Roman"/>
          <w:sz w:val="24"/>
          <w:szCs w:val="24"/>
          <w:lang w:eastAsia="uk-UA"/>
        </w:rPr>
        <w:t>АДРЕСА_1</w:t>
      </w:r>
      <w:r w:rsidR="002A357E" w:rsidRPr="00E60002">
        <w:rPr>
          <w:rFonts w:ascii="Times New Roman" w:eastAsia="Times New Roman" w:hAnsi="Times New Roman" w:cs="Times New Roman"/>
          <w:sz w:val="24"/>
          <w:szCs w:val="24"/>
          <w:lang w:eastAsia="uk-UA"/>
        </w:rPr>
        <w:t>,</w:t>
      </w:r>
      <w:r w:rsidR="0002630D">
        <w:rPr>
          <w:rFonts w:ascii="Times New Roman" w:eastAsia="Times New Roman" w:hAnsi="Times New Roman" w:cs="Times New Roman"/>
          <w:sz w:val="24"/>
          <w:szCs w:val="24"/>
          <w:lang w:eastAsia="uk-UA"/>
        </w:rPr>
        <w:t xml:space="preserve"> </w:t>
      </w:r>
      <w:r w:rsidR="00982D33" w:rsidRPr="00E60002">
        <w:rPr>
          <w:rFonts w:ascii="Times New Roman" w:eastAsia="Times New Roman" w:hAnsi="Times New Roman" w:cs="Times New Roman"/>
          <w:sz w:val="24"/>
          <w:szCs w:val="24"/>
          <w:lang w:eastAsia="uk-UA"/>
        </w:rPr>
        <w:t xml:space="preserve">вартістю 737 474 грн, що підтверджується копіями </w:t>
      </w:r>
      <w:r w:rsidR="00982D33" w:rsidRPr="00A2478A">
        <w:rPr>
          <w:rFonts w:ascii="Times New Roman" w:eastAsia="Times New Roman" w:hAnsi="Times New Roman" w:cs="Times New Roman"/>
          <w:spacing w:val="6"/>
          <w:sz w:val="24"/>
          <w:szCs w:val="24"/>
          <w:lang w:eastAsia="uk-UA"/>
        </w:rPr>
        <w:t>договору дарування від 26 червня 2020</w:t>
      </w:r>
      <w:r w:rsidR="0002630D">
        <w:rPr>
          <w:rFonts w:ascii="Times New Roman" w:eastAsia="Times New Roman" w:hAnsi="Times New Roman" w:cs="Times New Roman"/>
          <w:spacing w:val="6"/>
          <w:sz w:val="24"/>
          <w:szCs w:val="24"/>
          <w:lang w:eastAsia="uk-UA"/>
        </w:rPr>
        <w:t> </w:t>
      </w:r>
      <w:r w:rsidR="00982D33" w:rsidRPr="00A2478A">
        <w:rPr>
          <w:rFonts w:ascii="Times New Roman" w:eastAsia="Times New Roman" w:hAnsi="Times New Roman" w:cs="Times New Roman"/>
          <w:spacing w:val="6"/>
          <w:sz w:val="24"/>
          <w:szCs w:val="24"/>
          <w:lang w:eastAsia="uk-UA"/>
        </w:rPr>
        <w:t>року та звітом про оцінку майна від 01 червня</w:t>
      </w:r>
      <w:r w:rsidR="00982D33" w:rsidRPr="00E60002">
        <w:rPr>
          <w:rFonts w:ascii="Times New Roman" w:eastAsia="Times New Roman" w:hAnsi="Times New Roman" w:cs="Times New Roman"/>
          <w:sz w:val="24"/>
          <w:szCs w:val="24"/>
          <w:lang w:eastAsia="uk-UA"/>
        </w:rPr>
        <w:t xml:space="preserve"> 2020 року</w:t>
      </w:r>
      <w:r w:rsidR="00BC3588" w:rsidRPr="00E60002">
        <w:rPr>
          <w:rFonts w:ascii="Times New Roman" w:eastAsia="Times New Roman" w:hAnsi="Times New Roman" w:cs="Times New Roman"/>
          <w:sz w:val="24"/>
          <w:szCs w:val="24"/>
          <w:lang w:eastAsia="uk-UA"/>
        </w:rPr>
        <w:t xml:space="preserve">. </w:t>
      </w:r>
      <w:r w:rsidR="006E0F2F" w:rsidRPr="00E60002">
        <w:rPr>
          <w:rFonts w:ascii="Times New Roman" w:eastAsia="Times New Roman" w:hAnsi="Times New Roman" w:cs="Times New Roman"/>
          <w:color w:val="000000"/>
          <w:sz w:val="24"/>
          <w:szCs w:val="24"/>
          <w:lang w:eastAsia="uk-UA"/>
        </w:rPr>
        <w:t xml:space="preserve">04 липня 2020 року </w:t>
      </w:r>
      <w:proofErr w:type="spellStart"/>
      <w:r w:rsidR="006E0F2F" w:rsidRPr="00E60002">
        <w:rPr>
          <w:rFonts w:ascii="Times New Roman" w:eastAsia="Times New Roman" w:hAnsi="Times New Roman" w:cs="Times New Roman"/>
          <w:color w:val="000000"/>
          <w:sz w:val="24"/>
          <w:szCs w:val="24"/>
          <w:lang w:eastAsia="uk-UA"/>
        </w:rPr>
        <w:t>Свідунович</w:t>
      </w:r>
      <w:proofErr w:type="spellEnd"/>
      <w:r w:rsidR="006E0F2F" w:rsidRPr="00E60002">
        <w:rPr>
          <w:rFonts w:ascii="Times New Roman" w:eastAsia="Times New Roman" w:hAnsi="Times New Roman" w:cs="Times New Roman"/>
          <w:color w:val="000000"/>
          <w:sz w:val="24"/>
          <w:szCs w:val="24"/>
          <w:lang w:eastAsia="uk-UA"/>
        </w:rPr>
        <w:t xml:space="preserve"> Н.М.</w:t>
      </w:r>
      <w:r w:rsidR="00A81081" w:rsidRPr="00E60002">
        <w:rPr>
          <w:rFonts w:ascii="Times New Roman" w:eastAsia="Times New Roman" w:hAnsi="Times New Roman" w:cs="Times New Roman"/>
          <w:color w:val="000000"/>
          <w:sz w:val="24"/>
          <w:szCs w:val="24"/>
          <w:lang w:eastAsia="uk-UA"/>
        </w:rPr>
        <w:t xml:space="preserve"> подано повідомлення про суттєві зміни в майновому стані, в якому зазначено, що 26 червня 2020 року нею отримано подарунок в негрошовій формі</w:t>
      </w:r>
      <w:r w:rsidR="006E0F2F" w:rsidRPr="00E60002">
        <w:rPr>
          <w:rFonts w:ascii="Times New Roman" w:eastAsia="Times New Roman" w:hAnsi="Times New Roman" w:cs="Times New Roman"/>
          <w:color w:val="000000"/>
          <w:sz w:val="24"/>
          <w:szCs w:val="24"/>
          <w:lang w:eastAsia="uk-UA"/>
        </w:rPr>
        <w:t xml:space="preserve"> </w:t>
      </w:r>
      <w:r w:rsidR="006E0F2F" w:rsidRPr="00E60002">
        <w:rPr>
          <w:rFonts w:ascii="Times New Roman" w:hAnsi="Times New Roman" w:cs="Times New Roman"/>
          <w:sz w:val="24"/>
          <w:szCs w:val="24"/>
        </w:rPr>
        <w:t>– квартиру</w:t>
      </w:r>
      <w:r w:rsidR="00326C0D" w:rsidRPr="00E60002">
        <w:rPr>
          <w:rFonts w:ascii="Times New Roman" w:hAnsi="Times New Roman" w:cs="Times New Roman"/>
          <w:sz w:val="24"/>
          <w:szCs w:val="24"/>
        </w:rPr>
        <w:t xml:space="preserve"> загальною площею </w:t>
      </w:r>
      <w:r w:rsidR="00326C0D" w:rsidRPr="00E60002">
        <w:rPr>
          <w:rFonts w:ascii="Times New Roman" w:eastAsia="Times New Roman" w:hAnsi="Times New Roman" w:cs="Times New Roman"/>
          <w:sz w:val="24"/>
          <w:szCs w:val="24"/>
          <w:lang w:eastAsia="uk-UA"/>
        </w:rPr>
        <w:t xml:space="preserve">69,85 </w:t>
      </w:r>
      <w:proofErr w:type="spellStart"/>
      <w:r w:rsidR="00326C0D" w:rsidRPr="00E60002">
        <w:rPr>
          <w:rFonts w:ascii="Times New Roman" w:eastAsia="Times New Roman" w:hAnsi="Times New Roman" w:cs="Times New Roman"/>
          <w:sz w:val="24"/>
          <w:szCs w:val="24"/>
          <w:lang w:eastAsia="uk-UA"/>
        </w:rPr>
        <w:t>кв.м</w:t>
      </w:r>
      <w:proofErr w:type="spellEnd"/>
      <w:r w:rsidR="00C6435C" w:rsidRPr="00E60002">
        <w:rPr>
          <w:rFonts w:ascii="Times New Roman" w:eastAsia="Times New Roman" w:hAnsi="Times New Roman" w:cs="Times New Roman"/>
          <w:color w:val="000000"/>
          <w:sz w:val="24"/>
          <w:szCs w:val="24"/>
          <w:lang w:eastAsia="uk-UA"/>
        </w:rPr>
        <w:t xml:space="preserve"> вартістю 737 474 грн від </w:t>
      </w:r>
      <w:r w:rsidR="0002630D">
        <w:rPr>
          <w:rFonts w:ascii="Times New Roman" w:eastAsia="Times New Roman" w:hAnsi="Times New Roman" w:cs="Times New Roman"/>
          <w:color w:val="000000"/>
          <w:sz w:val="24"/>
          <w:szCs w:val="24"/>
          <w:lang w:eastAsia="uk-UA"/>
        </w:rPr>
        <w:t>ОСОБА_3</w:t>
      </w:r>
      <w:r w:rsidR="009823C0" w:rsidRPr="00E60002">
        <w:rPr>
          <w:rFonts w:ascii="Times New Roman" w:eastAsia="Times New Roman" w:hAnsi="Times New Roman" w:cs="Times New Roman"/>
          <w:sz w:val="24"/>
          <w:szCs w:val="24"/>
          <w:lang w:eastAsia="uk-UA"/>
        </w:rPr>
        <w:t xml:space="preserve">. </w:t>
      </w:r>
      <w:r w:rsidR="00C6435C" w:rsidRPr="00E60002">
        <w:rPr>
          <w:rFonts w:ascii="Times New Roman" w:hAnsi="Times New Roman" w:cs="Times New Roman"/>
          <w:sz w:val="24"/>
          <w:szCs w:val="24"/>
        </w:rPr>
        <w:t xml:space="preserve">Відомості про цю квартиру були також зазначені </w:t>
      </w:r>
      <w:r w:rsidR="0037061B" w:rsidRPr="00E60002">
        <w:rPr>
          <w:rFonts w:ascii="Times New Roman" w:hAnsi="Times New Roman" w:cs="Times New Roman"/>
          <w:sz w:val="24"/>
          <w:szCs w:val="24"/>
        </w:rPr>
        <w:t>нею в</w:t>
      </w:r>
      <w:r w:rsidR="00C6435C" w:rsidRPr="00E60002">
        <w:rPr>
          <w:rFonts w:ascii="Times New Roman" w:hAnsi="Times New Roman" w:cs="Times New Roman"/>
          <w:sz w:val="24"/>
          <w:szCs w:val="24"/>
        </w:rPr>
        <w:t xml:space="preserve"> декларації за 2020 рік у розділі 3 «Об’єкти нерухомості» як об’єкт, що належить їй на праві приватної власності.</w:t>
      </w:r>
      <w:r w:rsidR="0037061B" w:rsidRPr="00E60002">
        <w:rPr>
          <w:rFonts w:ascii="Times New Roman" w:hAnsi="Times New Roman" w:cs="Times New Roman"/>
          <w:sz w:val="24"/>
          <w:szCs w:val="24"/>
        </w:rPr>
        <w:t xml:space="preserve"> Разом із тим, після подання декларації за 2020</w:t>
      </w:r>
      <w:r w:rsidR="0002630D">
        <w:rPr>
          <w:rFonts w:ascii="Times New Roman" w:hAnsi="Times New Roman" w:cs="Times New Roman"/>
          <w:sz w:val="24"/>
          <w:szCs w:val="24"/>
        </w:rPr>
        <w:t> </w:t>
      </w:r>
      <w:r w:rsidR="0037061B" w:rsidRPr="00E60002">
        <w:rPr>
          <w:rFonts w:ascii="Times New Roman" w:hAnsi="Times New Roman" w:cs="Times New Roman"/>
          <w:sz w:val="24"/>
          <w:szCs w:val="24"/>
        </w:rPr>
        <w:t xml:space="preserve">рік вона усвідомила, що допустила помилку, не відобразивши інформацію про відповідний правочин у розділі 14 «Видатки та правочини суб’єкта декларування». З огляду на це, у встановлений законодавством строк вона подала виправлену декларацію, додавши відсутні </w:t>
      </w:r>
      <w:r w:rsidR="0037061B" w:rsidRPr="00E25AAF">
        <w:rPr>
          <w:rFonts w:ascii="Times New Roman" w:hAnsi="Times New Roman" w:cs="Times New Roman"/>
          <w:spacing w:val="8"/>
          <w:sz w:val="24"/>
          <w:szCs w:val="24"/>
        </w:rPr>
        <w:t>відомості.</w:t>
      </w:r>
      <w:r w:rsidR="0037061B" w:rsidRPr="00E25AAF">
        <w:rPr>
          <w:rFonts w:ascii="Times New Roman" w:hAnsi="Times New Roman" w:cs="Times New Roman"/>
          <w:color w:val="000000"/>
          <w:spacing w:val="8"/>
          <w:sz w:val="24"/>
          <w:szCs w:val="24"/>
        </w:rPr>
        <w:t xml:space="preserve"> </w:t>
      </w:r>
      <w:r w:rsidR="00F67C76" w:rsidRPr="00E25AAF">
        <w:rPr>
          <w:rFonts w:ascii="Times New Roman" w:hAnsi="Times New Roman" w:cs="Times New Roman"/>
          <w:spacing w:val="8"/>
          <w:sz w:val="24"/>
          <w:szCs w:val="24"/>
        </w:rPr>
        <w:t>Кандидат наголосила, що помилка була ненавмисною і була</w:t>
      </w:r>
      <w:r w:rsidR="00F67C76" w:rsidRPr="00E60002">
        <w:rPr>
          <w:rFonts w:ascii="Times New Roman" w:hAnsi="Times New Roman" w:cs="Times New Roman"/>
          <w:sz w:val="24"/>
          <w:szCs w:val="24"/>
        </w:rPr>
        <w:t xml:space="preserve"> виправлена своєчасно.</w:t>
      </w:r>
    </w:p>
    <w:p w:rsidR="0037061B" w:rsidRPr="00E60002" w:rsidRDefault="0037061B" w:rsidP="000765B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Оцінюючи викладені обставини, Комісія бере до уваги таке.</w:t>
      </w:r>
    </w:p>
    <w:p w:rsidR="0037061B" w:rsidRPr="00E60002" w:rsidRDefault="0037061B" w:rsidP="0037061B">
      <w:pPr>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color w:val="000000"/>
          <w:sz w:val="24"/>
          <w:szCs w:val="24"/>
        </w:rPr>
        <w:t>Відповідно до пункту 10 частини першої статті 46 Закону України «Про запобігання корупції» у декларації зазначаються відомості про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в пунктах 2–9 частини першої цієї статті.</w:t>
      </w:r>
    </w:p>
    <w:p w:rsidR="0037061B" w:rsidRPr="00E60002" w:rsidRDefault="000765B1" w:rsidP="0037061B">
      <w:pPr>
        <w:spacing w:after="0" w:line="240" w:lineRule="auto"/>
        <w:ind w:firstLine="709"/>
        <w:contextualSpacing/>
        <w:jc w:val="both"/>
        <w:rPr>
          <w:rFonts w:ascii="Times New Roman" w:hAnsi="Times New Roman" w:cs="Times New Roman"/>
          <w:color w:val="000000"/>
          <w:sz w:val="24"/>
          <w:szCs w:val="24"/>
        </w:rPr>
      </w:pPr>
      <w:r w:rsidRPr="00E60002">
        <w:rPr>
          <w:rFonts w:ascii="Times New Roman" w:eastAsia="Times New Roman" w:hAnsi="Times New Roman" w:cs="Times New Roman"/>
          <w:spacing w:val="-2"/>
          <w:sz w:val="24"/>
          <w:szCs w:val="24"/>
        </w:rPr>
        <w:t xml:space="preserve">Згідно з пунктами </w:t>
      </w:r>
      <w:r w:rsidRPr="00E60002">
        <w:rPr>
          <w:rFonts w:ascii="Times New Roman" w:hAnsi="Times New Roman" w:cs="Times New Roman"/>
          <w:sz w:val="24"/>
          <w:szCs w:val="24"/>
        </w:rPr>
        <w:t>106 та 108</w:t>
      </w:r>
      <w:r w:rsidR="00A31ABA" w:rsidRPr="00E60002">
        <w:rPr>
          <w:rFonts w:ascii="Times New Roman" w:hAnsi="Times New Roman" w:cs="Times New Roman"/>
          <w:sz w:val="24"/>
          <w:szCs w:val="24"/>
        </w:rPr>
        <w:t xml:space="preserve"> роз’яснення</w:t>
      </w:r>
      <w:r w:rsidR="00A31ABA" w:rsidRPr="00E60002">
        <w:rPr>
          <w:rFonts w:ascii="Times New Roman" w:hAnsi="Times New Roman" w:cs="Times New Roman"/>
          <w:bCs/>
          <w:sz w:val="24"/>
          <w:szCs w:val="24"/>
        </w:rPr>
        <w:t xml:space="preserve"> «Щодо застосування окремих положень Закону України «Про запобігання корупції» стосовно заходів фінансового контролю», затвердженого рішенням Національного</w:t>
      </w:r>
      <w:r w:rsidR="00A31ABA" w:rsidRPr="00A2478A">
        <w:rPr>
          <w:rFonts w:ascii="Times New Roman" w:hAnsi="Times New Roman" w:cs="Times New Roman"/>
          <w:bCs/>
          <w:sz w:val="24"/>
          <w:szCs w:val="24"/>
        </w:rPr>
        <w:t xml:space="preserve"> </w:t>
      </w:r>
      <w:r w:rsidR="00A31ABA" w:rsidRPr="00E60002">
        <w:rPr>
          <w:rStyle w:val="fontstyle01"/>
          <w:rFonts w:ascii="Times New Roman" w:hAnsi="Times New Roman" w:cs="Times New Roman"/>
          <w:sz w:val="24"/>
          <w:szCs w:val="24"/>
        </w:rPr>
        <w:t>агентства від 13 лютого 2020 року №</w:t>
      </w:r>
      <w:r w:rsidR="00A31ABA" w:rsidRPr="00E60002">
        <w:rPr>
          <w:rFonts w:ascii="Times New Roman" w:eastAsiaTheme="minorEastAsia" w:hAnsi="Times New Roman" w:cs="Times New Roman"/>
          <w:sz w:val="24"/>
          <w:szCs w:val="24"/>
          <w:shd w:val="clear" w:color="auto" w:fill="FFFFFF"/>
          <w:lang w:eastAsia="ru-RU"/>
        </w:rPr>
        <w:t> </w:t>
      </w:r>
      <w:r w:rsidR="00A31ABA" w:rsidRPr="00E60002">
        <w:rPr>
          <w:rStyle w:val="fontstyle01"/>
          <w:rFonts w:ascii="Times New Roman" w:hAnsi="Times New Roman" w:cs="Times New Roman"/>
          <w:sz w:val="24"/>
          <w:szCs w:val="24"/>
        </w:rPr>
        <w:t>1</w:t>
      </w:r>
      <w:r w:rsidRPr="00E60002">
        <w:rPr>
          <w:rStyle w:val="fontstyle01"/>
          <w:rFonts w:ascii="Times New Roman" w:hAnsi="Times New Roman" w:cs="Times New Roman"/>
          <w:sz w:val="24"/>
          <w:szCs w:val="24"/>
        </w:rPr>
        <w:t xml:space="preserve">, </w:t>
      </w:r>
      <w:r w:rsidR="00CC480D" w:rsidRPr="00E60002">
        <w:rPr>
          <w:rFonts w:ascii="Times New Roman" w:hAnsi="Times New Roman" w:cs="Times New Roman"/>
          <w:color w:val="000000"/>
          <w:sz w:val="24"/>
          <w:szCs w:val="24"/>
        </w:rPr>
        <w:t>у розділі декларації 14 «Видатки та правочини суб’єкта декларування» передбачено відображення інформації окремо про видатки суб’єкта декларування та інші правочини суб’єкта декларування.</w:t>
      </w:r>
      <w:r w:rsidR="00CC480D" w:rsidRPr="00E60002">
        <w:rPr>
          <w:rFonts w:ascii="Times New Roman" w:hAnsi="Times New Roman" w:cs="Times New Roman"/>
          <w:sz w:val="24"/>
          <w:szCs w:val="24"/>
        </w:rPr>
        <w:t xml:space="preserve"> </w:t>
      </w:r>
      <w:r w:rsidR="00CC480D" w:rsidRPr="00E60002">
        <w:rPr>
          <w:rFonts w:ascii="Times New Roman" w:hAnsi="Times New Roman" w:cs="Times New Roman"/>
          <w:color w:val="000000"/>
          <w:sz w:val="24"/>
          <w:szCs w:val="24"/>
        </w:rPr>
        <w:t>В</w:t>
      </w:r>
      <w:r w:rsidRPr="00E60002">
        <w:rPr>
          <w:rFonts w:ascii="Times New Roman" w:hAnsi="Times New Roman" w:cs="Times New Roman"/>
          <w:color w:val="000000"/>
          <w:sz w:val="24"/>
          <w:szCs w:val="24"/>
        </w:rPr>
        <w:t>ідомості зазначаються лише у випадку</w:t>
      </w:r>
      <w:r w:rsidR="003D25FE" w:rsidRPr="00E60002">
        <w:rPr>
          <w:rFonts w:ascii="Times New Roman" w:hAnsi="Times New Roman" w:cs="Times New Roman"/>
          <w:color w:val="000000"/>
          <w:sz w:val="24"/>
          <w:szCs w:val="24"/>
        </w:rPr>
        <w:t>,</w:t>
      </w:r>
      <w:r w:rsidRPr="00E60002">
        <w:rPr>
          <w:rFonts w:ascii="Times New Roman" w:hAnsi="Times New Roman" w:cs="Times New Roman"/>
          <w:color w:val="000000"/>
          <w:sz w:val="24"/>
          <w:szCs w:val="24"/>
        </w:rPr>
        <w:t xml:space="preserve"> коли розмір видатку чи вартіс</w:t>
      </w:r>
      <w:r w:rsidR="009725C4" w:rsidRPr="00E60002">
        <w:rPr>
          <w:rFonts w:ascii="Times New Roman" w:hAnsi="Times New Roman" w:cs="Times New Roman"/>
          <w:color w:val="000000"/>
          <w:sz w:val="24"/>
          <w:szCs w:val="24"/>
        </w:rPr>
        <w:t xml:space="preserve">ть предмету правочину </w:t>
      </w:r>
      <w:r w:rsidR="009725C4" w:rsidRPr="00E60002">
        <w:rPr>
          <w:rFonts w:ascii="Times New Roman" w:hAnsi="Times New Roman" w:cs="Times New Roman"/>
          <w:color w:val="000000"/>
          <w:sz w:val="24"/>
          <w:szCs w:val="24"/>
          <w:shd w:val="clear" w:color="auto" w:fill="FFFFFF"/>
        </w:rPr>
        <w:t>перевищує 50 прожиткових мінімумів, встановлених для працездатни</w:t>
      </w:r>
      <w:r w:rsidR="006B2085" w:rsidRPr="00E60002">
        <w:rPr>
          <w:rFonts w:ascii="Times New Roman" w:hAnsi="Times New Roman" w:cs="Times New Roman"/>
          <w:color w:val="000000"/>
          <w:sz w:val="24"/>
          <w:szCs w:val="24"/>
          <w:shd w:val="clear" w:color="auto" w:fill="FFFFFF"/>
        </w:rPr>
        <w:t xml:space="preserve">х осіб на </w:t>
      </w:r>
      <w:r w:rsidR="003D25FE" w:rsidRPr="00E60002">
        <w:rPr>
          <w:rFonts w:ascii="Times New Roman" w:hAnsi="Times New Roman" w:cs="Times New Roman"/>
          <w:color w:val="000000"/>
          <w:sz w:val="24"/>
          <w:szCs w:val="24"/>
          <w:shd w:val="clear" w:color="auto" w:fill="FFFFFF"/>
        </w:rPr>
        <w:t>0</w:t>
      </w:r>
      <w:r w:rsidR="006B2085" w:rsidRPr="00E60002">
        <w:rPr>
          <w:rFonts w:ascii="Times New Roman" w:hAnsi="Times New Roman" w:cs="Times New Roman"/>
          <w:color w:val="000000"/>
          <w:sz w:val="24"/>
          <w:szCs w:val="24"/>
          <w:shd w:val="clear" w:color="auto" w:fill="FFFFFF"/>
        </w:rPr>
        <w:t xml:space="preserve">1 січня звітного року. </w:t>
      </w:r>
      <w:r w:rsidR="00CC480D" w:rsidRPr="00E60002">
        <w:rPr>
          <w:rFonts w:ascii="Times New Roman" w:hAnsi="Times New Roman" w:cs="Times New Roman"/>
          <w:color w:val="000000"/>
          <w:sz w:val="24"/>
          <w:szCs w:val="24"/>
        </w:rPr>
        <w:t>Слід звернути увагу, що об’єкти декларування, які відображаються в інших розділах декларації (наприклад, нерухомість, транспортні засоби, інше рухоме майно тощо), повинні бути також відображені в розділі 14 «Видатки та правочини суб’єкта декларування» декларації як предмет відповідного правочину, якщо їх набуття відбулось у звітному періоді.</w:t>
      </w:r>
    </w:p>
    <w:p w:rsidR="006B2085" w:rsidRPr="00E60002" w:rsidRDefault="009D1D8C" w:rsidP="006B2085">
      <w:pPr>
        <w:spacing w:after="0" w:line="240" w:lineRule="auto"/>
        <w:ind w:firstLine="709"/>
        <w:contextualSpacing/>
        <w:jc w:val="both"/>
        <w:rPr>
          <w:rFonts w:ascii="Times New Roman" w:hAnsi="Times New Roman" w:cs="Times New Roman"/>
          <w:color w:val="000000"/>
          <w:sz w:val="24"/>
          <w:szCs w:val="24"/>
          <w:shd w:val="clear" w:color="auto" w:fill="FFFFFF"/>
        </w:rPr>
      </w:pPr>
      <w:r w:rsidRPr="00E60002">
        <w:rPr>
          <w:rFonts w:ascii="Times New Roman" w:hAnsi="Times New Roman" w:cs="Times New Roman"/>
          <w:color w:val="000000"/>
          <w:sz w:val="24"/>
          <w:szCs w:val="24"/>
          <w:shd w:val="clear" w:color="auto" w:fill="FFFFFF"/>
        </w:rPr>
        <w:t>У 2020</w:t>
      </w:r>
      <w:r w:rsidR="001A5A2C" w:rsidRPr="00E60002">
        <w:rPr>
          <w:rFonts w:ascii="Times New Roman" w:hAnsi="Times New Roman" w:cs="Times New Roman"/>
          <w:color w:val="000000"/>
          <w:sz w:val="24"/>
          <w:szCs w:val="24"/>
          <w:shd w:val="clear" w:color="auto" w:fill="FFFFFF"/>
        </w:rPr>
        <w:t xml:space="preserve"> році прожитковий мінімум для працездатних осіб с</w:t>
      </w:r>
      <w:r w:rsidRPr="00E60002">
        <w:rPr>
          <w:rFonts w:ascii="Times New Roman" w:hAnsi="Times New Roman" w:cs="Times New Roman"/>
          <w:color w:val="000000"/>
          <w:sz w:val="24"/>
          <w:szCs w:val="24"/>
          <w:shd w:val="clear" w:color="auto" w:fill="FFFFFF"/>
        </w:rPr>
        <w:t xml:space="preserve">таном на 01 січня становив </w:t>
      </w:r>
      <w:r w:rsidRPr="00A2478A">
        <w:rPr>
          <w:rFonts w:ascii="Times New Roman" w:hAnsi="Times New Roman" w:cs="Times New Roman"/>
          <w:color w:val="000000"/>
          <w:spacing w:val="4"/>
          <w:sz w:val="24"/>
          <w:szCs w:val="24"/>
          <w:shd w:val="clear" w:color="auto" w:fill="FFFFFF"/>
        </w:rPr>
        <w:t>2</w:t>
      </w:r>
      <w:r w:rsidR="00641BB9" w:rsidRPr="00A2478A">
        <w:rPr>
          <w:rFonts w:ascii="Times New Roman" w:eastAsia="Times New Roman" w:hAnsi="Times New Roman" w:cs="Times New Roman"/>
          <w:color w:val="000000"/>
          <w:spacing w:val="4"/>
          <w:sz w:val="24"/>
          <w:szCs w:val="24"/>
          <w:lang w:eastAsia="uk-UA"/>
        </w:rPr>
        <w:t> </w:t>
      </w:r>
      <w:r w:rsidRPr="00A2478A">
        <w:rPr>
          <w:rFonts w:ascii="Times New Roman" w:hAnsi="Times New Roman" w:cs="Times New Roman"/>
          <w:color w:val="000000"/>
          <w:spacing w:val="4"/>
          <w:sz w:val="24"/>
          <w:szCs w:val="24"/>
          <w:shd w:val="clear" w:color="auto" w:fill="FFFFFF"/>
        </w:rPr>
        <w:t>102</w:t>
      </w:r>
      <w:r w:rsidR="001A5A2C" w:rsidRPr="00A2478A">
        <w:rPr>
          <w:rFonts w:ascii="Times New Roman" w:hAnsi="Times New Roman" w:cs="Times New Roman"/>
          <w:color w:val="000000"/>
          <w:spacing w:val="4"/>
          <w:sz w:val="24"/>
          <w:szCs w:val="24"/>
          <w:shd w:val="clear" w:color="auto" w:fill="FFFFFF"/>
        </w:rPr>
        <w:t xml:space="preserve"> г</w:t>
      </w:r>
      <w:r w:rsidRPr="00A2478A">
        <w:rPr>
          <w:rFonts w:ascii="Times New Roman" w:hAnsi="Times New Roman" w:cs="Times New Roman"/>
          <w:color w:val="000000"/>
          <w:spacing w:val="4"/>
          <w:sz w:val="24"/>
          <w:szCs w:val="24"/>
          <w:shd w:val="clear" w:color="auto" w:fill="FFFFFF"/>
        </w:rPr>
        <w:t>рн, тобто правочини понад 105 100</w:t>
      </w:r>
      <w:r w:rsidR="001A5A2C" w:rsidRPr="00A2478A">
        <w:rPr>
          <w:rFonts w:ascii="Times New Roman" w:hAnsi="Times New Roman" w:cs="Times New Roman"/>
          <w:color w:val="000000"/>
          <w:spacing w:val="4"/>
          <w:sz w:val="24"/>
          <w:szCs w:val="24"/>
          <w:shd w:val="clear" w:color="auto" w:fill="FFFFFF"/>
        </w:rPr>
        <w:t xml:space="preserve"> грн підлягали обов’язковому відображенню в </w:t>
      </w:r>
      <w:r w:rsidR="001A5A2C" w:rsidRPr="00E60002">
        <w:rPr>
          <w:rFonts w:ascii="Times New Roman" w:hAnsi="Times New Roman" w:cs="Times New Roman"/>
          <w:color w:val="000000"/>
          <w:sz w:val="24"/>
          <w:szCs w:val="24"/>
          <w:shd w:val="clear" w:color="auto" w:fill="FFFFFF"/>
        </w:rPr>
        <w:t>розділі 14 декларації</w:t>
      </w:r>
      <w:r w:rsidRPr="00E60002">
        <w:rPr>
          <w:rFonts w:ascii="Times New Roman" w:hAnsi="Times New Roman" w:cs="Times New Roman"/>
          <w:color w:val="000000"/>
          <w:sz w:val="24"/>
          <w:szCs w:val="24"/>
          <w:shd w:val="clear" w:color="auto" w:fill="FFFFFF"/>
        </w:rPr>
        <w:t xml:space="preserve"> </w:t>
      </w:r>
      <w:r w:rsidRPr="00E60002">
        <w:rPr>
          <w:rFonts w:ascii="Times New Roman" w:hAnsi="Times New Roman" w:cs="Times New Roman"/>
          <w:color w:val="000000"/>
          <w:sz w:val="24"/>
          <w:szCs w:val="24"/>
        </w:rPr>
        <w:t>«Видатки та правочини суб’єкта декларування»</w:t>
      </w:r>
      <w:r w:rsidR="001A5A2C" w:rsidRPr="00E60002">
        <w:rPr>
          <w:rFonts w:ascii="Times New Roman" w:hAnsi="Times New Roman" w:cs="Times New Roman"/>
          <w:color w:val="000000"/>
          <w:sz w:val="24"/>
          <w:szCs w:val="24"/>
          <w:shd w:val="clear" w:color="auto" w:fill="FFFFFF"/>
        </w:rPr>
        <w:t>. О</w:t>
      </w:r>
      <w:r w:rsidRPr="00E60002">
        <w:rPr>
          <w:rFonts w:ascii="Times New Roman" w:hAnsi="Times New Roman" w:cs="Times New Roman"/>
          <w:color w:val="000000"/>
          <w:sz w:val="24"/>
          <w:szCs w:val="24"/>
          <w:shd w:val="clear" w:color="auto" w:fill="FFFFFF"/>
        </w:rPr>
        <w:t xml:space="preserve">скільки вартість предмету договору дарування </w:t>
      </w:r>
      <w:r w:rsidR="006B2085" w:rsidRPr="00E60002">
        <w:rPr>
          <w:rFonts w:ascii="Times New Roman" w:hAnsi="Times New Roman" w:cs="Times New Roman"/>
          <w:color w:val="000000"/>
          <w:sz w:val="24"/>
          <w:szCs w:val="24"/>
          <w:shd w:val="clear" w:color="auto" w:fill="FFFFFF"/>
        </w:rPr>
        <w:t xml:space="preserve">становила </w:t>
      </w:r>
      <w:r w:rsidR="006B2085" w:rsidRPr="00E60002">
        <w:rPr>
          <w:rFonts w:ascii="Times New Roman" w:eastAsia="Times New Roman" w:hAnsi="Times New Roman" w:cs="Times New Roman"/>
          <w:color w:val="000000"/>
          <w:sz w:val="24"/>
          <w:szCs w:val="24"/>
          <w:lang w:eastAsia="uk-UA"/>
        </w:rPr>
        <w:t>737 474 грн</w:t>
      </w:r>
      <w:r w:rsidR="001A5A2C" w:rsidRPr="00E60002">
        <w:rPr>
          <w:rFonts w:ascii="Times New Roman" w:hAnsi="Times New Roman" w:cs="Times New Roman"/>
          <w:color w:val="000000"/>
          <w:sz w:val="24"/>
          <w:szCs w:val="24"/>
          <w:shd w:val="clear" w:color="auto" w:fill="FFFFFF"/>
        </w:rPr>
        <w:t>, то інформація про такий правочин підлягала відображенню в розділі 14 «Видатки та правочини суб’єкта деклар</w:t>
      </w:r>
      <w:r w:rsidR="006B2085" w:rsidRPr="00E60002">
        <w:rPr>
          <w:rFonts w:ascii="Times New Roman" w:hAnsi="Times New Roman" w:cs="Times New Roman"/>
          <w:color w:val="000000"/>
          <w:sz w:val="24"/>
          <w:szCs w:val="24"/>
          <w:shd w:val="clear" w:color="auto" w:fill="FFFFFF"/>
        </w:rPr>
        <w:t>ування» декларації за 2020</w:t>
      </w:r>
      <w:r w:rsidR="001A5A2C" w:rsidRPr="00E60002">
        <w:rPr>
          <w:rFonts w:ascii="Times New Roman" w:hAnsi="Times New Roman" w:cs="Times New Roman"/>
          <w:color w:val="000000"/>
          <w:sz w:val="24"/>
          <w:szCs w:val="24"/>
          <w:shd w:val="clear" w:color="auto" w:fill="FFFFFF"/>
        </w:rPr>
        <w:t xml:space="preserve"> рік.</w:t>
      </w:r>
      <w:r w:rsidR="006B2085" w:rsidRPr="00E60002">
        <w:rPr>
          <w:rFonts w:ascii="Times New Roman" w:hAnsi="Times New Roman" w:cs="Times New Roman"/>
          <w:color w:val="000000"/>
          <w:sz w:val="24"/>
          <w:szCs w:val="24"/>
          <w:shd w:val="clear" w:color="auto" w:fill="FFFFFF"/>
        </w:rPr>
        <w:t xml:space="preserve"> Водночас відповідні відомості кандидатом у декларації за 2020 рік не зазначено. </w:t>
      </w:r>
    </w:p>
    <w:p w:rsidR="00E748DF" w:rsidRPr="00E60002" w:rsidRDefault="00E748DF" w:rsidP="006B208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hAnsi="Times New Roman" w:cs="Times New Roman"/>
          <w:color w:val="000000"/>
          <w:sz w:val="24"/>
          <w:szCs w:val="24"/>
          <w:shd w:val="clear" w:color="auto" w:fill="FFFFFF"/>
        </w:rPr>
        <w:t>Комісією встановлено, що кандидат не дотрималася вказаних вимог повною мірою.</w:t>
      </w:r>
    </w:p>
    <w:p w:rsidR="00467362" w:rsidRPr="00E60002" w:rsidRDefault="009D1D8C" w:rsidP="00467362">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eastAsia="Times New Roman" w:hAnsi="Times New Roman" w:cs="Times New Roman"/>
          <w:sz w:val="24"/>
          <w:szCs w:val="24"/>
          <w:lang w:eastAsia="uk-UA"/>
        </w:rPr>
        <w:t>Комісія кри</w:t>
      </w:r>
      <w:r w:rsidR="00886F00" w:rsidRPr="00E60002">
        <w:rPr>
          <w:rFonts w:ascii="Times New Roman" w:eastAsia="Times New Roman" w:hAnsi="Times New Roman" w:cs="Times New Roman"/>
          <w:sz w:val="24"/>
          <w:szCs w:val="24"/>
          <w:lang w:eastAsia="uk-UA"/>
        </w:rPr>
        <w:t xml:space="preserve">тично оцінює пояснення </w:t>
      </w:r>
      <w:proofErr w:type="spellStart"/>
      <w:r w:rsidR="00886F00" w:rsidRPr="00E60002">
        <w:rPr>
          <w:rFonts w:ascii="Times New Roman" w:eastAsia="Times New Roman" w:hAnsi="Times New Roman" w:cs="Times New Roman"/>
          <w:sz w:val="24"/>
          <w:szCs w:val="24"/>
          <w:lang w:eastAsia="uk-UA"/>
        </w:rPr>
        <w:t>Свідунович</w:t>
      </w:r>
      <w:proofErr w:type="spellEnd"/>
      <w:r w:rsidR="00886F00" w:rsidRPr="00E60002">
        <w:rPr>
          <w:rFonts w:ascii="Times New Roman" w:eastAsia="Times New Roman" w:hAnsi="Times New Roman" w:cs="Times New Roman"/>
          <w:sz w:val="24"/>
          <w:szCs w:val="24"/>
          <w:lang w:eastAsia="uk-UA"/>
        </w:rPr>
        <w:t xml:space="preserve"> Н.М.</w:t>
      </w:r>
      <w:r w:rsidRPr="00E60002">
        <w:rPr>
          <w:rFonts w:ascii="Times New Roman" w:eastAsia="Times New Roman" w:hAnsi="Times New Roman" w:cs="Times New Roman"/>
          <w:sz w:val="24"/>
          <w:szCs w:val="24"/>
          <w:lang w:eastAsia="uk-UA"/>
        </w:rPr>
        <w:t xml:space="preserve"> щодо внесення відомостей </w:t>
      </w:r>
      <w:r w:rsidR="00B50171" w:rsidRPr="00E60002">
        <w:rPr>
          <w:rFonts w:ascii="Times New Roman" w:eastAsia="Times New Roman" w:hAnsi="Times New Roman" w:cs="Times New Roman"/>
          <w:sz w:val="24"/>
          <w:szCs w:val="24"/>
          <w:lang w:eastAsia="uk-UA"/>
        </w:rPr>
        <w:t xml:space="preserve">про вчинений правочин </w:t>
      </w:r>
      <w:r w:rsidRPr="00E60002">
        <w:rPr>
          <w:rFonts w:ascii="Times New Roman" w:eastAsia="Times New Roman" w:hAnsi="Times New Roman" w:cs="Times New Roman"/>
          <w:sz w:val="24"/>
          <w:szCs w:val="24"/>
          <w:lang w:eastAsia="uk-UA"/>
        </w:rPr>
        <w:t xml:space="preserve">у виправлену декларацію </w:t>
      </w:r>
      <w:r w:rsidR="00886F00" w:rsidRPr="00E60002">
        <w:rPr>
          <w:rFonts w:ascii="Times New Roman" w:eastAsia="Times New Roman" w:hAnsi="Times New Roman" w:cs="Times New Roman"/>
          <w:sz w:val="24"/>
          <w:szCs w:val="24"/>
          <w:lang w:eastAsia="uk-UA"/>
        </w:rPr>
        <w:t xml:space="preserve">за 2020 рік, </w:t>
      </w:r>
      <w:r w:rsidRPr="00E60002">
        <w:rPr>
          <w:rFonts w:ascii="Times New Roman" w:eastAsia="Times New Roman" w:hAnsi="Times New Roman" w:cs="Times New Roman"/>
          <w:sz w:val="24"/>
          <w:szCs w:val="24"/>
          <w:lang w:eastAsia="uk-UA"/>
        </w:rPr>
        <w:t xml:space="preserve">оскільки фактично у виправленій декларації вона додала інформацію до розділу 11 </w:t>
      </w:r>
      <w:r w:rsidR="006B2085" w:rsidRPr="00E60002">
        <w:rPr>
          <w:rFonts w:ascii="Times New Roman" w:eastAsia="Times New Roman" w:hAnsi="Times New Roman" w:cs="Times New Roman"/>
          <w:color w:val="000000"/>
          <w:sz w:val="24"/>
          <w:szCs w:val="24"/>
          <w:lang w:eastAsia="uk-UA"/>
        </w:rPr>
        <w:t>«Доходи, в тому числі подарунки»</w:t>
      </w:r>
      <w:r w:rsidR="00886F00" w:rsidRPr="00E60002">
        <w:rPr>
          <w:rFonts w:ascii="Times New Roman" w:eastAsia="Times New Roman" w:hAnsi="Times New Roman" w:cs="Times New Roman"/>
          <w:color w:val="000000"/>
          <w:sz w:val="24"/>
          <w:szCs w:val="24"/>
          <w:lang w:eastAsia="uk-UA"/>
        </w:rPr>
        <w:t xml:space="preserve"> відобразивши відомості про отримання доходу в негрошовій формі в розмірі 737 474 грн</w:t>
      </w:r>
      <w:r w:rsidRPr="00E60002">
        <w:rPr>
          <w:rFonts w:ascii="Times New Roman" w:eastAsia="Times New Roman" w:hAnsi="Times New Roman" w:cs="Times New Roman"/>
          <w:sz w:val="24"/>
          <w:szCs w:val="24"/>
          <w:lang w:eastAsia="uk-UA"/>
        </w:rPr>
        <w:t>, а не до розділу 14</w:t>
      </w:r>
      <w:r w:rsidR="006B2085" w:rsidRPr="00E60002">
        <w:rPr>
          <w:rFonts w:ascii="Times New Roman" w:hAnsi="Times New Roman" w:cs="Times New Roman"/>
          <w:sz w:val="24"/>
          <w:szCs w:val="24"/>
        </w:rPr>
        <w:t xml:space="preserve"> </w:t>
      </w:r>
      <w:r w:rsidR="00B50171" w:rsidRPr="00E60002">
        <w:rPr>
          <w:rFonts w:ascii="Times New Roman" w:hAnsi="Times New Roman" w:cs="Times New Roman"/>
          <w:color w:val="000000"/>
          <w:sz w:val="24"/>
          <w:szCs w:val="24"/>
        </w:rPr>
        <w:t>«Видатки та правочини суб’єкта декларування»</w:t>
      </w:r>
      <w:r w:rsidR="00B50171" w:rsidRPr="00E60002">
        <w:rPr>
          <w:rFonts w:ascii="Times New Roman" w:eastAsia="Times New Roman" w:hAnsi="Times New Roman" w:cs="Times New Roman"/>
          <w:sz w:val="24"/>
          <w:szCs w:val="24"/>
          <w:lang w:eastAsia="uk-UA"/>
        </w:rPr>
        <w:t xml:space="preserve"> </w:t>
      </w:r>
      <w:r w:rsidR="006B2085" w:rsidRPr="00E60002">
        <w:rPr>
          <w:rFonts w:ascii="Times New Roman" w:hAnsi="Times New Roman" w:cs="Times New Roman"/>
          <w:sz w:val="24"/>
          <w:szCs w:val="24"/>
        </w:rPr>
        <w:t>(https://public.nazk.gov.ua/documents/80460eb4-af8f-4340-9134-29981e27c702).</w:t>
      </w:r>
    </w:p>
    <w:p w:rsidR="0023167D" w:rsidRPr="00E60002" w:rsidRDefault="009D1D8C" w:rsidP="0023167D">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eastAsia="Times New Roman" w:hAnsi="Times New Roman" w:cs="Times New Roman"/>
          <w:sz w:val="24"/>
          <w:szCs w:val="24"/>
          <w:lang w:eastAsia="uk-UA"/>
        </w:rPr>
        <w:t xml:space="preserve">Водночас </w:t>
      </w:r>
      <w:r w:rsidR="00886F00" w:rsidRPr="00E60002">
        <w:rPr>
          <w:rFonts w:ascii="Times New Roman" w:hAnsi="Times New Roman" w:cs="Times New Roman"/>
          <w:sz w:val="24"/>
          <w:szCs w:val="24"/>
        </w:rPr>
        <w:t>Комісія бере до уваги, що в</w:t>
      </w:r>
      <w:r w:rsidR="00332C1D" w:rsidRPr="00E60002">
        <w:rPr>
          <w:rFonts w:ascii="Times New Roman" w:hAnsi="Times New Roman" w:cs="Times New Roman"/>
          <w:sz w:val="24"/>
          <w:szCs w:val="24"/>
        </w:rPr>
        <w:t xml:space="preserve"> кандидата не було умислу приховати факт укладення договору дару</w:t>
      </w:r>
      <w:r w:rsidR="0023167D" w:rsidRPr="00E60002">
        <w:rPr>
          <w:rFonts w:ascii="Times New Roman" w:hAnsi="Times New Roman" w:cs="Times New Roman"/>
          <w:sz w:val="24"/>
          <w:szCs w:val="24"/>
        </w:rPr>
        <w:t>вання</w:t>
      </w:r>
      <w:r w:rsidRPr="00E60002">
        <w:rPr>
          <w:rFonts w:ascii="Times New Roman" w:eastAsia="Times New Roman" w:hAnsi="Times New Roman" w:cs="Times New Roman"/>
          <w:sz w:val="24"/>
          <w:szCs w:val="24"/>
          <w:lang w:eastAsia="uk-UA"/>
        </w:rPr>
        <w:t xml:space="preserve">, </w:t>
      </w:r>
      <w:r w:rsidR="00467362" w:rsidRPr="00E60002">
        <w:rPr>
          <w:rFonts w:ascii="Times New Roman" w:eastAsia="Calibri" w:hAnsi="Times New Roman" w:cs="Times New Roman"/>
          <w:sz w:val="24"/>
          <w:szCs w:val="24"/>
          <w:shd w:val="clear" w:color="auto" w:fill="FFFFFF"/>
        </w:rPr>
        <w:t xml:space="preserve">на що вказують не лише пояснення кандидата, а й те, що інформація </w:t>
      </w:r>
      <w:r w:rsidR="00467362" w:rsidRPr="00E60002">
        <w:rPr>
          <w:rFonts w:ascii="Times New Roman" w:eastAsia="Times New Roman" w:hAnsi="Times New Roman" w:cs="Times New Roman"/>
          <w:sz w:val="24"/>
          <w:szCs w:val="24"/>
          <w:lang w:eastAsia="uk-UA"/>
        </w:rPr>
        <w:t xml:space="preserve">про отримання у власність квартири вартістю </w:t>
      </w:r>
      <w:r w:rsidR="00467362" w:rsidRPr="00E60002">
        <w:rPr>
          <w:rFonts w:ascii="Times New Roman" w:eastAsia="Times New Roman" w:hAnsi="Times New Roman" w:cs="Times New Roman"/>
          <w:color w:val="000000"/>
          <w:sz w:val="24"/>
          <w:szCs w:val="24"/>
          <w:lang w:eastAsia="uk-UA"/>
        </w:rPr>
        <w:t>737 474 грн</w:t>
      </w:r>
      <w:r w:rsidR="00467362" w:rsidRPr="00E60002">
        <w:rPr>
          <w:rFonts w:ascii="Times New Roman" w:eastAsia="Times New Roman" w:hAnsi="Times New Roman" w:cs="Times New Roman"/>
          <w:sz w:val="24"/>
          <w:szCs w:val="24"/>
          <w:lang w:eastAsia="uk-UA"/>
        </w:rPr>
        <w:t xml:space="preserve"> була відображена </w:t>
      </w:r>
      <w:r w:rsidR="0023167D" w:rsidRPr="00E60002">
        <w:rPr>
          <w:rFonts w:ascii="Times New Roman" w:hAnsi="Times New Roman" w:cs="Times New Roman"/>
          <w:sz w:val="24"/>
          <w:szCs w:val="24"/>
        </w:rPr>
        <w:t xml:space="preserve">в </w:t>
      </w:r>
      <w:r w:rsidR="0023167D" w:rsidRPr="00E60002">
        <w:rPr>
          <w:rFonts w:ascii="Times New Roman" w:hAnsi="Times New Roman" w:cs="Times New Roman"/>
          <w:sz w:val="24"/>
          <w:szCs w:val="24"/>
        </w:rPr>
        <w:lastRenderedPageBreak/>
        <w:t xml:space="preserve">поданому </w:t>
      </w:r>
      <w:r w:rsidR="00043C8C" w:rsidRPr="00E60002">
        <w:rPr>
          <w:rFonts w:ascii="Times New Roman" w:hAnsi="Times New Roman" w:cs="Times New Roman"/>
          <w:sz w:val="24"/>
          <w:szCs w:val="24"/>
        </w:rPr>
        <w:t>0</w:t>
      </w:r>
      <w:r w:rsidR="0023167D" w:rsidRPr="00E60002">
        <w:rPr>
          <w:rFonts w:ascii="Times New Roman" w:hAnsi="Times New Roman" w:cs="Times New Roman"/>
          <w:sz w:val="24"/>
          <w:szCs w:val="24"/>
        </w:rPr>
        <w:t>4 липня 2020 року повідомленні про суттєві зміни в майновому стані, а також внесена до розділу 11 «Доходи, у тому числі подарунки».</w:t>
      </w:r>
    </w:p>
    <w:p w:rsidR="00B4626B" w:rsidRPr="00E60002" w:rsidRDefault="00B4626B" w:rsidP="008B095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eastAsia="Times New Roman" w:hAnsi="Times New Roman" w:cs="Times New Roman"/>
          <w:color w:val="000000"/>
          <w:sz w:val="24"/>
          <w:szCs w:val="24"/>
          <w:lang w:eastAsia="uk-UA"/>
        </w:rPr>
        <w:t>Підсум</w:t>
      </w:r>
      <w:r w:rsidR="00AE5910" w:rsidRPr="00E60002">
        <w:rPr>
          <w:rFonts w:ascii="Times New Roman" w:eastAsia="Times New Roman" w:hAnsi="Times New Roman" w:cs="Times New Roman"/>
          <w:color w:val="000000"/>
          <w:sz w:val="24"/>
          <w:szCs w:val="24"/>
          <w:lang w:eastAsia="uk-UA"/>
        </w:rPr>
        <w:t>овуючи викладене, Комісія робить висновок</w:t>
      </w:r>
      <w:r w:rsidRPr="00E60002">
        <w:rPr>
          <w:rFonts w:ascii="Times New Roman" w:eastAsia="Times New Roman" w:hAnsi="Times New Roman" w:cs="Times New Roman"/>
          <w:color w:val="000000"/>
          <w:sz w:val="24"/>
          <w:szCs w:val="24"/>
          <w:lang w:eastAsia="uk-UA"/>
        </w:rPr>
        <w:t>, що кандидатом допущено добросовісну помилку п</w:t>
      </w:r>
      <w:r w:rsidR="00332C1D" w:rsidRPr="00E60002">
        <w:rPr>
          <w:rFonts w:ascii="Times New Roman" w:eastAsia="Times New Roman" w:hAnsi="Times New Roman" w:cs="Times New Roman"/>
          <w:color w:val="000000"/>
          <w:sz w:val="24"/>
          <w:szCs w:val="24"/>
          <w:lang w:eastAsia="uk-UA"/>
        </w:rPr>
        <w:t>ри заповненні декларації за 2020</w:t>
      </w:r>
      <w:r w:rsidRPr="00E60002">
        <w:rPr>
          <w:rFonts w:ascii="Times New Roman" w:eastAsia="Times New Roman" w:hAnsi="Times New Roman" w:cs="Times New Roman"/>
          <w:color w:val="000000"/>
          <w:sz w:val="24"/>
          <w:szCs w:val="24"/>
          <w:lang w:eastAsia="uk-UA"/>
        </w:rPr>
        <w:t xml:space="preserve"> рік, що, без сумніву, не може вважатись обставинами, які свідчать про «істотну невідповідність» показнику «сумлінність».</w:t>
      </w:r>
    </w:p>
    <w:p w:rsidR="001A5A2C" w:rsidRPr="00E60002" w:rsidRDefault="008B0957" w:rsidP="008B095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Комісією при оцінюванні цих обставин в сукупності враховано кількість допущених помилок при декларуванні.</w:t>
      </w:r>
      <w:r w:rsidR="00F70370" w:rsidRPr="00E60002">
        <w:rPr>
          <w:rFonts w:ascii="Times New Roman" w:hAnsi="Times New Roman" w:cs="Times New Roman"/>
          <w:sz w:val="24"/>
          <w:szCs w:val="24"/>
        </w:rPr>
        <w:t xml:space="preserve"> </w:t>
      </w:r>
      <w:r w:rsidR="001A5A2C" w:rsidRPr="00E60002">
        <w:rPr>
          <w:rFonts w:ascii="Times New Roman" w:eastAsia="Times New Roman" w:hAnsi="Times New Roman" w:cs="Times New Roman"/>
          <w:sz w:val="24"/>
          <w:szCs w:val="24"/>
          <w:lang w:eastAsia="uk-UA"/>
        </w:rPr>
        <w:t xml:space="preserve">Комісія </w:t>
      </w:r>
      <w:r w:rsidR="00F70370" w:rsidRPr="00E60002">
        <w:rPr>
          <w:rFonts w:ascii="Times New Roman" w:eastAsia="Times New Roman" w:hAnsi="Times New Roman" w:cs="Times New Roman"/>
          <w:sz w:val="24"/>
          <w:szCs w:val="24"/>
          <w:lang w:eastAsia="uk-UA"/>
        </w:rPr>
        <w:t xml:space="preserve">у складі колегії </w:t>
      </w:r>
      <w:r w:rsidR="001A5A2C" w:rsidRPr="00E60002">
        <w:rPr>
          <w:rFonts w:ascii="Times New Roman" w:eastAsia="Times New Roman" w:hAnsi="Times New Roman" w:cs="Times New Roman"/>
          <w:sz w:val="24"/>
          <w:szCs w:val="24"/>
          <w:lang w:eastAsia="uk-UA"/>
        </w:rPr>
        <w:t xml:space="preserve">вважає, що </w:t>
      </w:r>
      <w:proofErr w:type="spellStart"/>
      <w:r w:rsidR="00F70370" w:rsidRPr="00E60002">
        <w:rPr>
          <w:rFonts w:ascii="Times New Roman" w:eastAsia="Calibri" w:hAnsi="Times New Roman" w:cs="Times New Roman"/>
          <w:sz w:val="24"/>
          <w:szCs w:val="24"/>
          <w:shd w:val="clear" w:color="auto" w:fill="FFFFFF"/>
        </w:rPr>
        <w:t>Свідунович</w:t>
      </w:r>
      <w:proofErr w:type="spellEnd"/>
      <w:r w:rsidR="00F70370" w:rsidRPr="00E60002">
        <w:rPr>
          <w:rFonts w:ascii="Times New Roman" w:eastAsia="Calibri" w:hAnsi="Times New Roman" w:cs="Times New Roman"/>
          <w:sz w:val="24"/>
          <w:szCs w:val="24"/>
          <w:shd w:val="clear" w:color="auto" w:fill="FFFFFF"/>
        </w:rPr>
        <w:t xml:space="preserve"> Н.М.</w:t>
      </w:r>
      <w:r w:rsidR="001A5A2C" w:rsidRPr="00E60002">
        <w:rPr>
          <w:rFonts w:ascii="Times New Roman" w:eastAsia="Calibri" w:hAnsi="Times New Roman" w:cs="Times New Roman"/>
          <w:sz w:val="24"/>
          <w:szCs w:val="24"/>
          <w:shd w:val="clear" w:color="auto" w:fill="FFFFFF"/>
        </w:rPr>
        <w:t xml:space="preserve"> під час заповнення </w:t>
      </w:r>
      <w:r w:rsidR="00F70370" w:rsidRPr="00E60002">
        <w:rPr>
          <w:rFonts w:ascii="Times New Roman" w:eastAsia="Calibri" w:hAnsi="Times New Roman" w:cs="Times New Roman"/>
          <w:sz w:val="24"/>
          <w:szCs w:val="24"/>
          <w:shd w:val="clear" w:color="auto" w:fill="FFFFFF"/>
        </w:rPr>
        <w:t xml:space="preserve">паперової декларації за 2012 рік та </w:t>
      </w:r>
      <w:r w:rsidR="001A5A2C" w:rsidRPr="00E60002">
        <w:rPr>
          <w:rFonts w:ascii="Times New Roman" w:hAnsi="Times New Roman" w:cs="Times New Roman"/>
          <w:sz w:val="24"/>
          <w:szCs w:val="24"/>
          <w:shd w:val="clear" w:color="auto" w:fill="FFFFFF"/>
        </w:rPr>
        <w:t xml:space="preserve">декларацій </w:t>
      </w:r>
      <w:r w:rsidR="00F70370" w:rsidRPr="00E60002">
        <w:rPr>
          <w:rFonts w:ascii="Times New Roman" w:hAnsi="Times New Roman" w:cs="Times New Roman"/>
          <w:sz w:val="24"/>
          <w:szCs w:val="24"/>
          <w:shd w:val="clear" w:color="auto" w:fill="FFFFFF"/>
        </w:rPr>
        <w:t>за 2015</w:t>
      </w:r>
      <w:r w:rsidR="001A5A2C" w:rsidRPr="00E60002">
        <w:rPr>
          <w:rFonts w:ascii="Times New Roman" w:hAnsi="Times New Roman" w:cs="Times New Roman"/>
          <w:sz w:val="24"/>
          <w:szCs w:val="24"/>
        </w:rPr>
        <w:t>–</w:t>
      </w:r>
      <w:r w:rsidR="001A5A2C" w:rsidRPr="00E60002">
        <w:rPr>
          <w:rFonts w:ascii="Times New Roman" w:hAnsi="Times New Roman" w:cs="Times New Roman"/>
          <w:sz w:val="24"/>
          <w:szCs w:val="24"/>
          <w:shd w:val="clear" w:color="auto" w:fill="FFFFFF"/>
        </w:rPr>
        <w:t xml:space="preserve">2024 роки </w:t>
      </w:r>
      <w:r w:rsidR="00F70370" w:rsidRPr="00E60002">
        <w:rPr>
          <w:rFonts w:ascii="Times New Roman" w:eastAsia="Calibri" w:hAnsi="Times New Roman" w:cs="Times New Roman"/>
          <w:sz w:val="24"/>
          <w:szCs w:val="24"/>
          <w:shd w:val="clear" w:color="auto" w:fill="FFFFFF"/>
        </w:rPr>
        <w:t>продемонструвала</w:t>
      </w:r>
      <w:r w:rsidR="001A5A2C" w:rsidRPr="00E60002">
        <w:rPr>
          <w:rFonts w:ascii="Times New Roman" w:eastAsia="Calibri" w:hAnsi="Times New Roman" w:cs="Times New Roman"/>
          <w:sz w:val="24"/>
          <w:szCs w:val="24"/>
          <w:shd w:val="clear" w:color="auto" w:fill="FFFFFF"/>
        </w:rPr>
        <w:t xml:space="preserve"> недостатню сумлінність,</w:t>
      </w:r>
      <w:r w:rsidR="00F70370" w:rsidRPr="00E60002">
        <w:rPr>
          <w:rFonts w:ascii="Times New Roman" w:eastAsia="Times New Roman" w:hAnsi="Times New Roman" w:cs="Times New Roman"/>
          <w:sz w:val="24"/>
          <w:szCs w:val="24"/>
          <w:lang w:eastAsia="uk-UA"/>
        </w:rPr>
        <w:t xml:space="preserve"> оскільки вона мала можливість і повинна була</w:t>
      </w:r>
      <w:r w:rsidR="001A5A2C" w:rsidRPr="00E60002">
        <w:rPr>
          <w:rFonts w:ascii="Times New Roman" w:eastAsia="Times New Roman" w:hAnsi="Times New Roman" w:cs="Times New Roman"/>
          <w:sz w:val="24"/>
          <w:szCs w:val="24"/>
          <w:lang w:eastAsia="uk-UA"/>
        </w:rPr>
        <w:t xml:space="preserve"> перед заповненням декларацій детально ознайомитись з вимогами антикорупційного законодавства та </w:t>
      </w:r>
      <w:r w:rsidR="001A5A2C" w:rsidRPr="00E60002">
        <w:rPr>
          <w:rFonts w:ascii="Times New Roman" w:hAnsi="Times New Roman" w:cs="Times New Roman"/>
          <w:sz w:val="24"/>
          <w:szCs w:val="24"/>
          <w:shd w:val="clear" w:color="auto" w:fill="FFFFFF"/>
        </w:rPr>
        <w:t>роз</w:t>
      </w:r>
      <w:r w:rsidR="001A5A2C" w:rsidRPr="00E60002">
        <w:rPr>
          <w:rFonts w:ascii="Times New Roman" w:hAnsi="Times New Roman" w:cs="Times New Roman"/>
          <w:sz w:val="24"/>
          <w:szCs w:val="24"/>
        </w:rPr>
        <w:t>’</w:t>
      </w:r>
      <w:r w:rsidR="001A5A2C" w:rsidRPr="00E60002">
        <w:rPr>
          <w:rFonts w:ascii="Times New Roman" w:hAnsi="Times New Roman" w:cs="Times New Roman"/>
          <w:sz w:val="24"/>
          <w:szCs w:val="24"/>
          <w:shd w:val="clear" w:color="auto" w:fill="FFFFFF"/>
        </w:rPr>
        <w:t xml:space="preserve">ясненнями </w:t>
      </w:r>
      <w:r w:rsidR="00F70370" w:rsidRPr="00E60002">
        <w:rPr>
          <w:rFonts w:ascii="Times New Roman" w:hAnsi="Times New Roman" w:cs="Times New Roman"/>
          <w:sz w:val="24"/>
          <w:szCs w:val="24"/>
          <w:shd w:val="clear" w:color="auto" w:fill="FFFFFF"/>
        </w:rPr>
        <w:t>Національного агентства</w:t>
      </w:r>
      <w:r w:rsidR="001A5A2C" w:rsidRPr="00E60002">
        <w:rPr>
          <w:rFonts w:ascii="Times New Roman" w:hAnsi="Times New Roman" w:cs="Times New Roman"/>
          <w:sz w:val="24"/>
          <w:szCs w:val="24"/>
          <w:shd w:val="clear" w:color="auto" w:fill="FFFFFF"/>
        </w:rPr>
        <w:t xml:space="preserve"> </w:t>
      </w:r>
      <w:r w:rsidR="001A5A2C" w:rsidRPr="00E60002">
        <w:rPr>
          <w:rFonts w:ascii="Times New Roman" w:eastAsia="Times New Roman" w:hAnsi="Times New Roman" w:cs="Times New Roman"/>
          <w:sz w:val="24"/>
          <w:szCs w:val="24"/>
        </w:rPr>
        <w:t xml:space="preserve">щодо порядку декларування. </w:t>
      </w:r>
      <w:r w:rsidR="001A5A2C" w:rsidRPr="00E60002">
        <w:rPr>
          <w:rFonts w:ascii="Times New Roman" w:eastAsia="Times New Roman" w:hAnsi="Times New Roman" w:cs="Times New Roman"/>
          <w:color w:val="000000"/>
          <w:sz w:val="24"/>
          <w:szCs w:val="24"/>
          <w:lang w:eastAsia="uk-UA"/>
        </w:rPr>
        <w:t xml:space="preserve">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відповідальність з боку </w:t>
      </w:r>
      <w:proofErr w:type="spellStart"/>
      <w:r w:rsidR="00F70370" w:rsidRPr="00E60002">
        <w:rPr>
          <w:rFonts w:ascii="Times New Roman" w:eastAsia="Times New Roman" w:hAnsi="Times New Roman" w:cs="Times New Roman"/>
          <w:color w:val="000000"/>
          <w:sz w:val="24"/>
          <w:szCs w:val="24"/>
          <w:lang w:eastAsia="uk-UA"/>
        </w:rPr>
        <w:t>Свідунович</w:t>
      </w:r>
      <w:proofErr w:type="spellEnd"/>
      <w:r w:rsidR="00F70370" w:rsidRPr="00E60002">
        <w:rPr>
          <w:rFonts w:ascii="Times New Roman" w:eastAsia="Times New Roman" w:hAnsi="Times New Roman" w:cs="Times New Roman"/>
          <w:color w:val="000000"/>
          <w:sz w:val="24"/>
          <w:szCs w:val="24"/>
          <w:lang w:eastAsia="uk-UA"/>
        </w:rPr>
        <w:t xml:space="preserve"> Н.М.</w:t>
      </w:r>
      <w:r w:rsidR="001A5A2C" w:rsidRPr="00E60002">
        <w:rPr>
          <w:rFonts w:ascii="Times New Roman" w:eastAsia="Times New Roman" w:hAnsi="Times New Roman" w:cs="Times New Roman"/>
          <w:color w:val="000000"/>
          <w:sz w:val="24"/>
          <w:szCs w:val="24"/>
          <w:lang w:eastAsia="uk-UA"/>
        </w:rPr>
        <w:t xml:space="preserve"> у виконанні вимог антикорупційного законодавства. </w:t>
      </w:r>
      <w:r w:rsidR="00466A1E" w:rsidRPr="00E60002">
        <w:rPr>
          <w:rFonts w:ascii="Times New Roman" w:hAnsi="Times New Roman" w:cs="Times New Roman"/>
          <w:sz w:val="24"/>
          <w:szCs w:val="24"/>
          <w:shd w:val="clear" w:color="auto" w:fill="FFFFFF"/>
        </w:rPr>
        <w:t>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w:t>
      </w:r>
    </w:p>
    <w:p w:rsidR="009A1122" w:rsidRPr="00E60002" w:rsidRDefault="009A1122" w:rsidP="008B095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 xml:space="preserve">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(частина 7 статті 54, пункт 6 частина 7 статті 56 Закону). Незважаючи на те, що окремі виявлені помилки не оцінюються Комісією як істотні чи суттєві, їх кількість вказує на недостатню уважність та старанність при заповненні офіційних документів. </w:t>
      </w:r>
    </w:p>
    <w:p w:rsidR="008B0957" w:rsidRPr="00E60002" w:rsidRDefault="008B0957" w:rsidP="008B095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Під час закритого обговорення Комісія у складі колегії одноголосно вирішила, що зазначені обставини становлять сукупність несуттєвих обставин, за які може бути знижено 15 балів за показником «сумлінність» за критеріями професійної етики та доброчесності.</w:t>
      </w:r>
    </w:p>
    <w:p w:rsidR="00454E2C" w:rsidRPr="00E60002" w:rsidRDefault="00DA1FDC" w:rsidP="00454E2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color w:val="000000"/>
          <w:sz w:val="24"/>
          <w:szCs w:val="24"/>
          <w:lang w:eastAsia="uk-UA"/>
        </w:rPr>
        <w:t xml:space="preserve">Також Комісія дослідила декларації доброчесності судді </w:t>
      </w:r>
      <w:proofErr w:type="spellStart"/>
      <w:r w:rsidRPr="00E60002">
        <w:rPr>
          <w:rFonts w:ascii="Times New Roman" w:eastAsia="Times New Roman" w:hAnsi="Times New Roman" w:cs="Times New Roman"/>
          <w:color w:val="000000"/>
          <w:sz w:val="24"/>
          <w:szCs w:val="24"/>
          <w:lang w:eastAsia="uk-UA"/>
        </w:rPr>
        <w:t>Свідунович</w:t>
      </w:r>
      <w:proofErr w:type="spellEnd"/>
      <w:r w:rsidRPr="00E60002">
        <w:rPr>
          <w:rFonts w:ascii="Times New Roman" w:eastAsia="Times New Roman" w:hAnsi="Times New Roman" w:cs="Times New Roman"/>
          <w:color w:val="000000"/>
          <w:sz w:val="24"/>
          <w:szCs w:val="24"/>
          <w:lang w:eastAsia="uk-UA"/>
        </w:rPr>
        <w:t xml:space="preserve"> Н.М.</w:t>
      </w:r>
    </w:p>
    <w:p w:rsidR="00894409" w:rsidRPr="00E60002" w:rsidRDefault="00454E2C" w:rsidP="00454E2C">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sz w:val="24"/>
          <w:szCs w:val="24"/>
        </w:rPr>
        <w:t>Комісією встановлено,</w:t>
      </w:r>
      <w:r w:rsidR="00894409" w:rsidRPr="00E60002">
        <w:rPr>
          <w:rFonts w:ascii="Times New Roman" w:hAnsi="Times New Roman" w:cs="Times New Roman"/>
          <w:sz w:val="24"/>
          <w:szCs w:val="24"/>
        </w:rPr>
        <w:t xml:space="preserve"> що згідно з інформацією</w:t>
      </w:r>
      <w:r w:rsidRPr="00E60002">
        <w:rPr>
          <w:rFonts w:ascii="Times New Roman" w:hAnsi="Times New Roman" w:cs="Times New Roman"/>
          <w:sz w:val="24"/>
          <w:szCs w:val="24"/>
        </w:rPr>
        <w:t>,</w:t>
      </w:r>
      <w:r w:rsidR="00894409" w:rsidRPr="00E60002">
        <w:rPr>
          <w:rFonts w:ascii="Times New Roman" w:hAnsi="Times New Roman" w:cs="Times New Roman"/>
          <w:sz w:val="24"/>
          <w:szCs w:val="24"/>
        </w:rPr>
        <w:t xml:space="preserve"> отриманою</w:t>
      </w:r>
      <w:r w:rsidRPr="00E60002">
        <w:rPr>
          <w:rFonts w:ascii="Times New Roman" w:hAnsi="Times New Roman" w:cs="Times New Roman"/>
          <w:sz w:val="24"/>
          <w:szCs w:val="24"/>
        </w:rPr>
        <w:t xml:space="preserve"> </w:t>
      </w:r>
      <w:r w:rsidR="00637E02" w:rsidRPr="00E60002">
        <w:rPr>
          <w:rFonts w:ascii="Times New Roman" w:hAnsi="Times New Roman" w:cs="Times New Roman"/>
          <w:sz w:val="24"/>
          <w:szCs w:val="24"/>
        </w:rPr>
        <w:t xml:space="preserve">від </w:t>
      </w:r>
      <w:r w:rsidRPr="00E60002">
        <w:rPr>
          <w:rFonts w:ascii="Times New Roman" w:eastAsia="Times New Roman" w:hAnsi="Times New Roman" w:cs="Times New Roman"/>
          <w:bCs/>
          <w:sz w:val="24"/>
          <w:szCs w:val="24"/>
          <w:lang w:eastAsia="ru-RU"/>
        </w:rPr>
        <w:t>Моторно</w:t>
      </w:r>
      <w:r w:rsidR="00894409" w:rsidRPr="00E60002">
        <w:rPr>
          <w:rFonts w:ascii="Times New Roman" w:eastAsia="Times New Roman" w:hAnsi="Times New Roman" w:cs="Times New Roman"/>
          <w:bCs/>
          <w:sz w:val="24"/>
          <w:szCs w:val="24"/>
          <w:lang w:eastAsia="ru-RU"/>
        </w:rPr>
        <w:t>го (транспортного) страхового</w:t>
      </w:r>
      <w:r w:rsidRPr="00E60002">
        <w:rPr>
          <w:rFonts w:ascii="Times New Roman" w:eastAsia="Times New Roman" w:hAnsi="Times New Roman" w:cs="Times New Roman"/>
          <w:bCs/>
          <w:sz w:val="24"/>
          <w:szCs w:val="24"/>
          <w:lang w:eastAsia="ru-RU"/>
        </w:rPr>
        <w:t xml:space="preserve"> бюро України</w:t>
      </w:r>
      <w:r w:rsidR="009B23A0" w:rsidRPr="00E60002">
        <w:rPr>
          <w:rFonts w:ascii="Times New Roman" w:eastAsia="Times New Roman" w:hAnsi="Times New Roman" w:cs="Times New Roman"/>
          <w:bCs/>
          <w:sz w:val="24"/>
          <w:szCs w:val="24"/>
          <w:lang w:eastAsia="ru-RU"/>
        </w:rPr>
        <w:t xml:space="preserve"> </w:t>
      </w:r>
      <w:r w:rsidR="009B23A0" w:rsidRPr="00E60002">
        <w:rPr>
          <w:rFonts w:ascii="Times New Roman" w:hAnsi="Times New Roman" w:cs="Times New Roman"/>
          <w:sz w:val="24"/>
          <w:szCs w:val="24"/>
        </w:rPr>
        <w:t xml:space="preserve">(лист № </w:t>
      </w:r>
      <w:r w:rsidR="009B23A0" w:rsidRPr="00E60002">
        <w:rPr>
          <w:rFonts w:ascii="Times New Roman" w:hAnsi="Times New Roman" w:cs="Times New Roman"/>
          <w:sz w:val="24"/>
          <w:szCs w:val="24"/>
          <w:shd w:val="clear" w:color="auto" w:fill="FFFFFF"/>
        </w:rPr>
        <w:t>32дпс-1409/24</w:t>
      </w:r>
      <w:r w:rsidR="009B23A0" w:rsidRPr="00E60002">
        <w:rPr>
          <w:rFonts w:ascii="Times New Roman" w:hAnsi="Times New Roman" w:cs="Times New Roman"/>
          <w:sz w:val="24"/>
          <w:szCs w:val="24"/>
        </w:rPr>
        <w:t>)</w:t>
      </w:r>
      <w:r w:rsidR="006F3E80" w:rsidRPr="00E60002">
        <w:rPr>
          <w:rFonts w:ascii="Times New Roman" w:eastAsia="Times New Roman" w:hAnsi="Times New Roman" w:cs="Times New Roman"/>
          <w:bCs/>
          <w:sz w:val="24"/>
          <w:szCs w:val="24"/>
          <w:lang w:eastAsia="ru-RU"/>
        </w:rPr>
        <w:t>,</w:t>
      </w:r>
      <w:r w:rsidR="006F3E80" w:rsidRPr="00E60002">
        <w:rPr>
          <w:rFonts w:ascii="Times New Roman" w:hAnsi="Times New Roman" w:cs="Times New Roman"/>
          <w:color w:val="000000"/>
          <w:sz w:val="24"/>
          <w:szCs w:val="24"/>
        </w:rPr>
        <w:t xml:space="preserve"> </w:t>
      </w:r>
      <w:r w:rsidR="00894409" w:rsidRPr="00E60002">
        <w:rPr>
          <w:rFonts w:ascii="Times New Roman" w:hAnsi="Times New Roman" w:cs="Times New Roman"/>
          <w:color w:val="000000"/>
          <w:sz w:val="24"/>
          <w:szCs w:val="24"/>
        </w:rPr>
        <w:t>у відповідь на запит Комісії</w:t>
      </w:r>
      <w:r w:rsidR="00894409" w:rsidRPr="00E60002">
        <w:rPr>
          <w:rFonts w:ascii="Times New Roman" w:hAnsi="Times New Roman" w:cs="Times New Roman"/>
          <w:sz w:val="24"/>
          <w:szCs w:val="24"/>
        </w:rPr>
        <w:t xml:space="preserve">, 21 квітня 2017 року </w:t>
      </w:r>
      <w:proofErr w:type="spellStart"/>
      <w:r w:rsidR="00894409" w:rsidRPr="00E60002">
        <w:rPr>
          <w:rFonts w:ascii="Times New Roman" w:hAnsi="Times New Roman" w:cs="Times New Roman"/>
          <w:sz w:val="24"/>
          <w:szCs w:val="24"/>
        </w:rPr>
        <w:t>Свідунович</w:t>
      </w:r>
      <w:proofErr w:type="spellEnd"/>
      <w:r w:rsidR="00894409" w:rsidRPr="00E60002">
        <w:rPr>
          <w:rFonts w:ascii="Times New Roman" w:hAnsi="Times New Roman" w:cs="Times New Roman"/>
          <w:sz w:val="24"/>
          <w:szCs w:val="24"/>
        </w:rPr>
        <w:t xml:space="preserve"> Н.М. була учасницею </w:t>
      </w:r>
      <w:r w:rsidR="006C523C" w:rsidRPr="00E60002">
        <w:rPr>
          <w:rFonts w:ascii="Times New Roman" w:hAnsi="Times New Roman" w:cs="Times New Roman"/>
          <w:sz w:val="24"/>
          <w:szCs w:val="24"/>
        </w:rPr>
        <w:t>дорожньо-транспортної пригоди. В</w:t>
      </w:r>
      <w:r w:rsidR="00894409" w:rsidRPr="00E60002">
        <w:rPr>
          <w:rFonts w:ascii="Times New Roman" w:hAnsi="Times New Roman" w:cs="Times New Roman"/>
          <w:sz w:val="24"/>
          <w:szCs w:val="24"/>
        </w:rPr>
        <w:t xml:space="preserve">наслідок цієї події за договором страхування АІ/9644753, яким був застрахований належний кандидату автомобіль марки «HYUNDAI </w:t>
      </w:r>
      <w:proofErr w:type="spellStart"/>
      <w:r w:rsidR="00894409" w:rsidRPr="00E60002">
        <w:rPr>
          <w:rFonts w:ascii="Times New Roman" w:hAnsi="Times New Roman" w:cs="Times New Roman"/>
          <w:sz w:val="24"/>
          <w:szCs w:val="24"/>
        </w:rPr>
        <w:t>Accent</w:t>
      </w:r>
      <w:proofErr w:type="spellEnd"/>
      <w:r w:rsidR="00894409" w:rsidRPr="00E60002">
        <w:rPr>
          <w:rFonts w:ascii="Times New Roman" w:hAnsi="Times New Roman" w:cs="Times New Roman"/>
          <w:sz w:val="24"/>
          <w:szCs w:val="24"/>
        </w:rPr>
        <w:t>» 2013 року випуску, потерпіла сторона зверталася із вимогою про виплату страхового відшкодування.</w:t>
      </w:r>
    </w:p>
    <w:p w:rsidR="00894409" w:rsidRPr="00E60002" w:rsidRDefault="00894409" w:rsidP="00894409">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shd w:val="clear" w:color="auto" w:fill="FFFFFF"/>
        </w:rPr>
      </w:pPr>
      <w:r w:rsidRPr="00E60002">
        <w:rPr>
          <w:rFonts w:ascii="Times New Roman" w:hAnsi="Times New Roman" w:cs="Times New Roman"/>
          <w:color w:val="000000"/>
          <w:sz w:val="24"/>
          <w:szCs w:val="24"/>
        </w:rPr>
        <w:t xml:space="preserve">Водночас </w:t>
      </w:r>
      <w:r w:rsidR="00692D52" w:rsidRPr="00E60002">
        <w:rPr>
          <w:rFonts w:ascii="Times New Roman" w:hAnsi="Times New Roman" w:cs="Times New Roman"/>
          <w:sz w:val="24"/>
          <w:szCs w:val="24"/>
        </w:rPr>
        <w:t xml:space="preserve">у </w:t>
      </w:r>
      <w:r w:rsidR="00E14720" w:rsidRPr="00E60002">
        <w:rPr>
          <w:rFonts w:ascii="Times New Roman" w:hAnsi="Times New Roman" w:cs="Times New Roman"/>
          <w:sz w:val="24"/>
          <w:szCs w:val="24"/>
        </w:rPr>
        <w:t xml:space="preserve">пункті 22 «Мною не здійснювалися вчинки, що можуть мати наслідком притягнення мене до відповідальності» </w:t>
      </w:r>
      <w:r w:rsidR="00692D52" w:rsidRPr="00E60002">
        <w:rPr>
          <w:rFonts w:ascii="Times New Roman" w:hAnsi="Times New Roman" w:cs="Times New Roman"/>
          <w:sz w:val="24"/>
          <w:szCs w:val="24"/>
        </w:rPr>
        <w:t xml:space="preserve">декларації доброчесності судді за 2017 рік </w:t>
      </w:r>
      <w:proofErr w:type="spellStart"/>
      <w:r w:rsidR="00E14720" w:rsidRPr="00E60002">
        <w:rPr>
          <w:rFonts w:ascii="Times New Roman" w:hAnsi="Times New Roman" w:cs="Times New Roman"/>
          <w:sz w:val="24"/>
          <w:szCs w:val="24"/>
        </w:rPr>
        <w:t>Свідунович</w:t>
      </w:r>
      <w:proofErr w:type="spellEnd"/>
      <w:r w:rsidR="00E14720" w:rsidRPr="00E60002">
        <w:rPr>
          <w:rFonts w:ascii="Times New Roman" w:eastAsia="Calibri" w:hAnsi="Times New Roman" w:cs="Times New Roman"/>
          <w:sz w:val="24"/>
          <w:szCs w:val="24"/>
          <w:shd w:val="clear" w:color="auto" w:fill="FFFFFF"/>
        </w:rPr>
        <w:t> </w:t>
      </w:r>
      <w:r w:rsidR="00E14720" w:rsidRPr="00E60002">
        <w:rPr>
          <w:rFonts w:ascii="Times New Roman" w:hAnsi="Times New Roman" w:cs="Times New Roman"/>
          <w:sz w:val="24"/>
          <w:szCs w:val="24"/>
        </w:rPr>
        <w:t xml:space="preserve">Н.М. </w:t>
      </w:r>
      <w:r w:rsidR="00E14720" w:rsidRPr="00E60002">
        <w:rPr>
          <w:rFonts w:ascii="Times New Roman" w:hAnsi="Times New Roman" w:cs="Times New Roman"/>
          <w:color w:val="000000"/>
          <w:sz w:val="24"/>
          <w:szCs w:val="24"/>
          <w:shd w:val="clear" w:color="auto" w:fill="FFFFFF"/>
        </w:rPr>
        <w:t xml:space="preserve">зазначила «Підтверджую». </w:t>
      </w:r>
    </w:p>
    <w:p w:rsidR="004F54D1" w:rsidRPr="00E60002" w:rsidRDefault="00894409" w:rsidP="004F54D1">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shd w:val="clear" w:color="auto" w:fill="FFFFFF"/>
        </w:rPr>
        <w:t xml:space="preserve">Також </w:t>
      </w:r>
      <w:r w:rsidR="00454E2C" w:rsidRPr="00E60002">
        <w:rPr>
          <w:rFonts w:ascii="Times New Roman" w:hAnsi="Times New Roman" w:cs="Times New Roman"/>
          <w:color w:val="000000"/>
          <w:sz w:val="24"/>
          <w:szCs w:val="24"/>
        </w:rPr>
        <w:t xml:space="preserve">Комісією встановлено, що відповідно до Єдиного державного реєстру транспортних засобів </w:t>
      </w:r>
      <w:r w:rsidRPr="00E60002">
        <w:rPr>
          <w:rFonts w:ascii="Times New Roman" w:eastAsia="Times New Roman" w:hAnsi="Times New Roman" w:cs="Times New Roman"/>
          <w:color w:val="111111"/>
          <w:sz w:val="24"/>
          <w:szCs w:val="24"/>
          <w:lang w:eastAsia="uk-UA"/>
        </w:rPr>
        <w:t>29 вересня 2021 року постанова 1АВ2707141</w:t>
      </w:r>
      <w:r w:rsidRPr="00E60002">
        <w:rPr>
          <w:rFonts w:ascii="Times New Roman" w:hAnsi="Times New Roman" w:cs="Times New Roman"/>
          <w:color w:val="000000"/>
          <w:sz w:val="24"/>
          <w:szCs w:val="24"/>
        </w:rPr>
        <w:t xml:space="preserve"> </w:t>
      </w:r>
      <w:proofErr w:type="spellStart"/>
      <w:r w:rsidRPr="00E60002">
        <w:rPr>
          <w:rFonts w:ascii="Times New Roman" w:hAnsi="Times New Roman" w:cs="Times New Roman"/>
          <w:color w:val="000000"/>
          <w:sz w:val="24"/>
          <w:szCs w:val="24"/>
        </w:rPr>
        <w:t>Свідунович</w:t>
      </w:r>
      <w:proofErr w:type="spellEnd"/>
      <w:r w:rsidRPr="00E60002">
        <w:rPr>
          <w:rFonts w:ascii="Times New Roman" w:hAnsi="Times New Roman" w:cs="Times New Roman"/>
          <w:color w:val="000000"/>
          <w:sz w:val="24"/>
          <w:szCs w:val="24"/>
        </w:rPr>
        <w:t xml:space="preserve"> Н.М. притягувалася</w:t>
      </w:r>
      <w:r w:rsidR="00454E2C" w:rsidRPr="00E60002">
        <w:rPr>
          <w:rFonts w:ascii="Times New Roman" w:hAnsi="Times New Roman" w:cs="Times New Roman"/>
          <w:color w:val="000000"/>
          <w:sz w:val="24"/>
          <w:szCs w:val="24"/>
        </w:rPr>
        <w:t xml:space="preserve"> до адміністративної відповідальності за частиною першою статті 122 Кодексу України про адміністративні правопорушення та </w:t>
      </w:r>
      <w:r w:rsidR="00952C68" w:rsidRPr="00E60002">
        <w:rPr>
          <w:rFonts w:ascii="Times New Roman" w:hAnsi="Times New Roman" w:cs="Times New Roman"/>
          <w:color w:val="000000"/>
          <w:sz w:val="24"/>
          <w:szCs w:val="24"/>
        </w:rPr>
        <w:t xml:space="preserve">на </w:t>
      </w:r>
      <w:r w:rsidRPr="00E60002">
        <w:rPr>
          <w:rFonts w:ascii="Times New Roman" w:hAnsi="Times New Roman" w:cs="Times New Roman"/>
          <w:color w:val="000000"/>
          <w:sz w:val="24"/>
          <w:szCs w:val="24"/>
        </w:rPr>
        <w:t xml:space="preserve">неї </w:t>
      </w:r>
      <w:r w:rsidR="004F54D1" w:rsidRPr="00E60002">
        <w:rPr>
          <w:rFonts w:ascii="Times New Roman" w:hAnsi="Times New Roman" w:cs="Times New Roman"/>
          <w:color w:val="000000"/>
          <w:sz w:val="24"/>
          <w:szCs w:val="24"/>
        </w:rPr>
        <w:t>накладено штраф у відповідному розмірі</w:t>
      </w:r>
      <w:r w:rsidR="00454E2C" w:rsidRPr="00E60002">
        <w:rPr>
          <w:rFonts w:ascii="Times New Roman" w:hAnsi="Times New Roman" w:cs="Times New Roman"/>
          <w:color w:val="000000"/>
          <w:sz w:val="24"/>
          <w:szCs w:val="24"/>
        </w:rPr>
        <w:t>.</w:t>
      </w:r>
    </w:p>
    <w:p w:rsidR="004F54D1" w:rsidRPr="00E60002" w:rsidRDefault="004F54D1" w:rsidP="004F54D1">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 xml:space="preserve">Однак </w:t>
      </w:r>
      <w:r w:rsidR="00454E2C" w:rsidRPr="00E60002">
        <w:rPr>
          <w:rFonts w:ascii="Times New Roman" w:hAnsi="Times New Roman" w:cs="Times New Roman"/>
          <w:color w:val="000000"/>
          <w:sz w:val="24"/>
          <w:szCs w:val="24"/>
        </w:rPr>
        <w:t xml:space="preserve">у пункті № 22 декларації доброчесності </w:t>
      </w:r>
      <w:r w:rsidRPr="00E60002">
        <w:rPr>
          <w:rFonts w:ascii="Times New Roman" w:hAnsi="Times New Roman" w:cs="Times New Roman"/>
          <w:color w:val="000000"/>
          <w:sz w:val="24"/>
          <w:szCs w:val="24"/>
        </w:rPr>
        <w:t xml:space="preserve">судді за 2021 рік </w:t>
      </w:r>
      <w:proofErr w:type="spellStart"/>
      <w:r w:rsidRPr="00E60002">
        <w:rPr>
          <w:rFonts w:ascii="Times New Roman" w:hAnsi="Times New Roman" w:cs="Times New Roman"/>
          <w:color w:val="000000"/>
          <w:sz w:val="24"/>
          <w:szCs w:val="24"/>
        </w:rPr>
        <w:t>Свідунович</w:t>
      </w:r>
      <w:proofErr w:type="spellEnd"/>
      <w:r w:rsidRPr="00E60002">
        <w:rPr>
          <w:rFonts w:ascii="Times New Roman" w:hAnsi="Times New Roman" w:cs="Times New Roman"/>
          <w:color w:val="000000"/>
          <w:sz w:val="24"/>
          <w:szCs w:val="24"/>
        </w:rPr>
        <w:t xml:space="preserve"> Н.М.</w:t>
      </w:r>
      <w:r w:rsidR="00454E2C" w:rsidRPr="00E60002">
        <w:rPr>
          <w:rFonts w:ascii="Times New Roman" w:hAnsi="Times New Roman" w:cs="Times New Roman"/>
          <w:color w:val="000000"/>
          <w:sz w:val="24"/>
          <w:szCs w:val="24"/>
        </w:rPr>
        <w:t xml:space="preserve"> у графі напроти твердження «Мною не здійснювалися вчинки, що можуть мати наслідком притягнення мен</w:t>
      </w:r>
      <w:r w:rsidRPr="00E60002">
        <w:rPr>
          <w:rFonts w:ascii="Times New Roman" w:hAnsi="Times New Roman" w:cs="Times New Roman"/>
          <w:color w:val="000000"/>
          <w:sz w:val="24"/>
          <w:szCs w:val="24"/>
        </w:rPr>
        <w:t>е до відповідальності» проставила</w:t>
      </w:r>
      <w:r w:rsidR="00952C68" w:rsidRPr="00E60002">
        <w:rPr>
          <w:rFonts w:ascii="Times New Roman" w:hAnsi="Times New Roman" w:cs="Times New Roman"/>
          <w:color w:val="000000"/>
          <w:sz w:val="24"/>
          <w:szCs w:val="24"/>
        </w:rPr>
        <w:t xml:space="preserve"> відмітку в графі</w:t>
      </w:r>
      <w:r w:rsidR="00454E2C" w:rsidRPr="00E60002">
        <w:rPr>
          <w:rFonts w:ascii="Times New Roman" w:hAnsi="Times New Roman" w:cs="Times New Roman"/>
          <w:color w:val="000000"/>
          <w:sz w:val="24"/>
          <w:szCs w:val="24"/>
        </w:rPr>
        <w:t xml:space="preserve"> «Підтверджую».</w:t>
      </w:r>
    </w:p>
    <w:p w:rsidR="00EF4B49" w:rsidRPr="00E60002" w:rsidRDefault="004F54D1" w:rsidP="00532F1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E60002">
        <w:rPr>
          <w:rFonts w:ascii="Times New Roman" w:hAnsi="Times New Roman" w:cs="Times New Roman"/>
          <w:sz w:val="24"/>
          <w:szCs w:val="24"/>
        </w:rPr>
        <w:t xml:space="preserve">Стосовно вказаних обставин кандидат під час співбесіди пояснила, що </w:t>
      </w:r>
      <w:r w:rsidR="00EF4B49" w:rsidRPr="00E60002">
        <w:rPr>
          <w:rFonts w:ascii="Times New Roman" w:hAnsi="Times New Roman" w:cs="Times New Roman"/>
          <w:sz w:val="24"/>
          <w:szCs w:val="24"/>
        </w:rPr>
        <w:t>не мала умислу приховувати</w:t>
      </w:r>
      <w:r w:rsidRPr="00E60002">
        <w:rPr>
          <w:rFonts w:ascii="Times New Roman" w:hAnsi="Times New Roman" w:cs="Times New Roman"/>
          <w:sz w:val="24"/>
          <w:szCs w:val="24"/>
        </w:rPr>
        <w:t xml:space="preserve"> </w:t>
      </w:r>
      <w:r w:rsidR="00553607" w:rsidRPr="00E60002">
        <w:rPr>
          <w:rFonts w:ascii="Times New Roman" w:hAnsi="Times New Roman" w:cs="Times New Roman"/>
          <w:sz w:val="24"/>
          <w:szCs w:val="24"/>
        </w:rPr>
        <w:t>будь-які відомості в</w:t>
      </w:r>
      <w:r w:rsidRPr="00E60002">
        <w:rPr>
          <w:rFonts w:ascii="Times New Roman" w:hAnsi="Times New Roman" w:cs="Times New Roman"/>
          <w:sz w:val="24"/>
          <w:szCs w:val="24"/>
        </w:rPr>
        <w:t xml:space="preserve"> деклараціях</w:t>
      </w:r>
      <w:r w:rsidR="00EF4B49" w:rsidRPr="00E60002">
        <w:rPr>
          <w:rFonts w:ascii="Times New Roman" w:hAnsi="Times New Roman" w:cs="Times New Roman"/>
          <w:sz w:val="24"/>
          <w:szCs w:val="24"/>
        </w:rPr>
        <w:t xml:space="preserve"> доброчесності</w:t>
      </w:r>
      <w:r w:rsidRPr="00E60002">
        <w:rPr>
          <w:rFonts w:ascii="Times New Roman" w:hAnsi="Times New Roman" w:cs="Times New Roman"/>
          <w:sz w:val="24"/>
          <w:szCs w:val="24"/>
        </w:rPr>
        <w:t xml:space="preserve"> судді за 2017 та 2021 роки</w:t>
      </w:r>
      <w:r w:rsidR="00553607" w:rsidRPr="00E60002">
        <w:rPr>
          <w:rFonts w:ascii="Times New Roman" w:hAnsi="Times New Roman" w:cs="Times New Roman"/>
          <w:sz w:val="24"/>
          <w:szCs w:val="24"/>
        </w:rPr>
        <w:t xml:space="preserve">. </w:t>
      </w:r>
      <w:r w:rsidR="00CC5C70" w:rsidRPr="00E60002">
        <w:rPr>
          <w:rFonts w:ascii="Times New Roman" w:hAnsi="Times New Roman" w:cs="Times New Roman"/>
          <w:sz w:val="24"/>
          <w:szCs w:val="24"/>
        </w:rPr>
        <w:t>Вона підтвердила, що в</w:t>
      </w:r>
      <w:r w:rsidR="001E3CDA" w:rsidRPr="00E60002">
        <w:rPr>
          <w:rFonts w:ascii="Times New Roman" w:hAnsi="Times New Roman" w:cs="Times New Roman"/>
          <w:sz w:val="24"/>
          <w:szCs w:val="24"/>
        </w:rPr>
        <w:t xml:space="preserve"> 2017 році дійсно була учасницею дорожньо-транспортної пригоди, яка сталася внаслідок порушення нею правил дорожнього руху. Однак, оскільки між учасниками був оформлений </w:t>
      </w:r>
      <w:proofErr w:type="spellStart"/>
      <w:r w:rsidR="001E3CDA" w:rsidRPr="00E60002">
        <w:rPr>
          <w:rFonts w:ascii="Times New Roman" w:hAnsi="Times New Roman" w:cs="Times New Roman"/>
          <w:sz w:val="24"/>
          <w:szCs w:val="24"/>
        </w:rPr>
        <w:t>європротокол</w:t>
      </w:r>
      <w:proofErr w:type="spellEnd"/>
      <w:r w:rsidR="001E3CDA" w:rsidRPr="00E60002">
        <w:rPr>
          <w:rFonts w:ascii="Times New Roman" w:hAnsi="Times New Roman" w:cs="Times New Roman"/>
          <w:sz w:val="24"/>
          <w:szCs w:val="24"/>
        </w:rPr>
        <w:t xml:space="preserve"> і її не притягували до адміністративної відповідальності, вона вважала, що така інформація не підлягає відображенню в декларації доброчесності. Кандидат зазначила, що пункт 22 декларації доброчесності судді був сформульований інакше, ніж нині, і</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вона</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неправильно його</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трактувала.</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Саме</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через</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це</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в</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декларації</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доброчесності</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судді</w:t>
      </w:r>
      <w:r w:rsidR="001E3CDA" w:rsidRPr="00A2478A">
        <w:rPr>
          <w:rFonts w:ascii="Times New Roman" w:hAnsi="Times New Roman" w:cs="Times New Roman"/>
          <w:sz w:val="72"/>
          <w:szCs w:val="72"/>
        </w:rPr>
        <w:t xml:space="preserve"> </w:t>
      </w:r>
      <w:r w:rsidR="001E3CDA" w:rsidRPr="00E60002">
        <w:rPr>
          <w:rFonts w:ascii="Times New Roman" w:hAnsi="Times New Roman" w:cs="Times New Roman"/>
          <w:sz w:val="24"/>
          <w:szCs w:val="24"/>
        </w:rPr>
        <w:t xml:space="preserve">за 2021 </w:t>
      </w:r>
      <w:r w:rsidR="00CC5C70" w:rsidRPr="00E60002">
        <w:rPr>
          <w:rFonts w:ascii="Times New Roman" w:hAnsi="Times New Roman" w:cs="Times New Roman"/>
          <w:sz w:val="24"/>
          <w:szCs w:val="24"/>
        </w:rPr>
        <w:t>рік нею</w:t>
      </w:r>
      <w:r w:rsidR="001E3CDA" w:rsidRPr="00E60002">
        <w:rPr>
          <w:rFonts w:ascii="Times New Roman" w:hAnsi="Times New Roman" w:cs="Times New Roman"/>
          <w:sz w:val="24"/>
          <w:szCs w:val="24"/>
        </w:rPr>
        <w:t xml:space="preserve"> не були відображені відомості про її притягнення до адміністративної </w:t>
      </w:r>
      <w:r w:rsidR="001E3CDA" w:rsidRPr="00E60002">
        <w:rPr>
          <w:rFonts w:ascii="Times New Roman" w:hAnsi="Times New Roman" w:cs="Times New Roman"/>
          <w:sz w:val="24"/>
          <w:szCs w:val="24"/>
        </w:rPr>
        <w:lastRenderedPageBreak/>
        <w:t xml:space="preserve">відповідальності. </w:t>
      </w:r>
      <w:r w:rsidR="00532F17" w:rsidRPr="00E60002">
        <w:rPr>
          <w:rFonts w:ascii="Times New Roman" w:hAnsi="Times New Roman" w:cs="Times New Roman"/>
          <w:sz w:val="24"/>
          <w:szCs w:val="24"/>
        </w:rPr>
        <w:t xml:space="preserve">Кандидат </w:t>
      </w:r>
      <w:r w:rsidR="00EF4B49" w:rsidRPr="00E60002">
        <w:rPr>
          <w:rFonts w:ascii="Times New Roman" w:hAnsi="Times New Roman" w:cs="Times New Roman"/>
          <w:sz w:val="24"/>
          <w:szCs w:val="24"/>
        </w:rPr>
        <w:t>наголосила, що ві</w:t>
      </w:r>
      <w:r w:rsidR="001E3CDA" w:rsidRPr="00E60002">
        <w:rPr>
          <w:rFonts w:ascii="Times New Roman" w:hAnsi="Times New Roman" w:cs="Times New Roman"/>
          <w:sz w:val="24"/>
          <w:szCs w:val="24"/>
        </w:rPr>
        <w:t>дсутність цих даних у деклараціях доброчесності судді за 2017 та 2021 роки</w:t>
      </w:r>
      <w:r w:rsidR="00EF4B49" w:rsidRPr="00E60002">
        <w:rPr>
          <w:rFonts w:ascii="Times New Roman" w:hAnsi="Times New Roman" w:cs="Times New Roman"/>
          <w:sz w:val="24"/>
          <w:szCs w:val="24"/>
        </w:rPr>
        <w:t xml:space="preserve"> є наслідком неправильного тлумачення вимог, а не спробою приховати інформацію.</w:t>
      </w:r>
    </w:p>
    <w:p w:rsidR="00392A4A" w:rsidRPr="00E60002" w:rsidRDefault="00392A4A" w:rsidP="00392A4A">
      <w:pPr>
        <w:spacing w:after="0" w:line="240" w:lineRule="auto"/>
        <w:ind w:firstLine="709"/>
        <w:contextualSpacing/>
        <w:jc w:val="both"/>
        <w:rPr>
          <w:rFonts w:ascii="Times New Roman" w:hAnsi="Times New Roman" w:cs="Times New Roman"/>
          <w:sz w:val="24"/>
          <w:szCs w:val="24"/>
        </w:rPr>
      </w:pPr>
      <w:r w:rsidRPr="00E60002">
        <w:rPr>
          <w:rFonts w:ascii="Times New Roman" w:eastAsia="Times New Roman" w:hAnsi="Times New Roman" w:cs="Times New Roman"/>
          <w:color w:val="000000"/>
          <w:sz w:val="24"/>
          <w:szCs w:val="24"/>
          <w:lang w:eastAsia="uk-UA"/>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392A4A" w:rsidRPr="00E60002" w:rsidRDefault="00392A4A" w:rsidP="00392A4A">
      <w:pPr>
        <w:shd w:val="clear" w:color="auto" w:fill="FFFFFF"/>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392A4A" w:rsidRPr="00E60002" w:rsidRDefault="00392A4A" w:rsidP="00392A4A">
      <w:pPr>
        <w:shd w:val="clear" w:color="auto" w:fill="FFFFFF"/>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Загальні правила подання декларації доброчесності судді встановлено статтею 62 Закону.</w:t>
      </w:r>
    </w:p>
    <w:p w:rsidR="00392A4A" w:rsidRPr="00E60002" w:rsidRDefault="00392A4A" w:rsidP="00392A4A">
      <w:pPr>
        <w:shd w:val="clear" w:color="auto" w:fill="FFFFFF"/>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Частиною першою статті 62 Закону (у редакції, чинній на момент заповне</w:t>
      </w:r>
      <w:r w:rsidR="00C13F48" w:rsidRPr="00E60002">
        <w:rPr>
          <w:rFonts w:ascii="Times New Roman" w:hAnsi="Times New Roman" w:cs="Times New Roman"/>
          <w:color w:val="000000"/>
          <w:sz w:val="24"/>
          <w:szCs w:val="24"/>
        </w:rPr>
        <w:t>ння та подання суддею декларацій</w:t>
      </w:r>
      <w:r w:rsidRPr="00E60002">
        <w:rPr>
          <w:rFonts w:ascii="Times New Roman" w:hAnsi="Times New Roman" w:cs="Times New Roman"/>
          <w:color w:val="000000"/>
          <w:sz w:val="24"/>
          <w:szCs w:val="24"/>
        </w:rPr>
        <w:t xml:space="preserve">) передбачалося, що суддя зобов’язаний щорічно до </w:t>
      </w:r>
      <w:r w:rsidR="00D34ABE" w:rsidRPr="00E60002">
        <w:rPr>
          <w:rFonts w:ascii="Times New Roman" w:hAnsi="Times New Roman" w:cs="Times New Roman"/>
          <w:color w:val="000000"/>
          <w:sz w:val="24"/>
          <w:szCs w:val="24"/>
        </w:rPr>
        <w:t>0</w:t>
      </w:r>
      <w:r w:rsidRPr="00E60002">
        <w:rPr>
          <w:rFonts w:ascii="Times New Roman" w:hAnsi="Times New Roman" w:cs="Times New Roman"/>
          <w:color w:val="000000"/>
          <w:sz w:val="24"/>
          <w:szCs w:val="24"/>
        </w:rPr>
        <w:t xml:space="preserve">1 лютого подавати шляхом заповнення на офіційному </w:t>
      </w:r>
      <w:proofErr w:type="spellStart"/>
      <w:r w:rsidRPr="00E60002">
        <w:rPr>
          <w:rFonts w:ascii="Times New Roman" w:hAnsi="Times New Roman" w:cs="Times New Roman"/>
          <w:color w:val="000000"/>
          <w:sz w:val="24"/>
          <w:szCs w:val="24"/>
        </w:rPr>
        <w:t>вебсайті</w:t>
      </w:r>
      <w:proofErr w:type="spellEnd"/>
      <w:r w:rsidRPr="00E60002">
        <w:rPr>
          <w:rFonts w:ascii="Times New Roman" w:hAnsi="Times New Roman" w:cs="Times New Roman"/>
          <w:color w:val="000000"/>
          <w:sz w:val="24"/>
          <w:szCs w:val="24"/>
        </w:rPr>
        <w:t xml:space="preserve"> Вищої кваліфікаційної комісії суддів України декларацію доброчесності за формою, що визначається Комісією.</w:t>
      </w:r>
    </w:p>
    <w:p w:rsidR="00392A4A" w:rsidRPr="00E60002" w:rsidRDefault="00392A4A" w:rsidP="00392A4A">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60002">
        <w:rPr>
          <w:rFonts w:ascii="Times New Roman" w:hAnsi="Times New Roman" w:cs="Times New Roman"/>
          <w:color w:val="000000"/>
          <w:sz w:val="24"/>
          <w:szCs w:val="24"/>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E60002">
        <w:rPr>
          <w:rFonts w:ascii="Times New Roman" w:hAnsi="Times New Roman" w:cs="Times New Roman"/>
          <w:color w:val="000000"/>
          <w:sz w:val="24"/>
          <w:szCs w:val="24"/>
        </w:rPr>
        <w:t>непідтвердження</w:t>
      </w:r>
      <w:proofErr w:type="spellEnd"/>
      <w:r w:rsidRPr="00E60002">
        <w:rPr>
          <w:rFonts w:ascii="Times New Roman" w:hAnsi="Times New Roman" w:cs="Times New Roman"/>
          <w:color w:val="000000"/>
          <w:sz w:val="24"/>
          <w:szCs w:val="24"/>
        </w:rPr>
        <w:t xml:space="preserve"> (частина друга статті 62 Закону);</w:t>
      </w:r>
      <w:r w:rsidRPr="00E60002">
        <w:rPr>
          <w:rFonts w:ascii="Times New Roman" w:eastAsia="Times New Roman" w:hAnsi="Times New Roman" w:cs="Times New Roman"/>
          <w:color w:val="000000"/>
          <w:sz w:val="24"/>
          <w:szCs w:val="24"/>
          <w:lang w:eastAsia="uk-UA"/>
        </w:rPr>
        <w:t xml:space="preserve"> за відсутності доказів іншого твердження судді в декларації вважаються достовірними (</w:t>
      </w:r>
      <w:r w:rsidRPr="00E60002">
        <w:rPr>
          <w:rFonts w:ascii="Times New Roman" w:hAnsi="Times New Roman" w:cs="Times New Roman"/>
          <w:color w:val="000000"/>
          <w:sz w:val="24"/>
          <w:szCs w:val="24"/>
        </w:rPr>
        <w:t>частина п’ята статті 62 Закону).</w:t>
      </w:r>
    </w:p>
    <w:p w:rsidR="00392A4A" w:rsidRPr="00E60002" w:rsidRDefault="00392A4A" w:rsidP="00392A4A">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color w:val="000000"/>
          <w:sz w:val="24"/>
          <w:szCs w:val="24"/>
          <w:lang w:eastAsia="uk-UA"/>
        </w:rPr>
        <w:t>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є підставою для притягнення судді до дисциплінарної відповідальності (пункт 19 частини першої статті 106 Закону).</w:t>
      </w:r>
    </w:p>
    <w:p w:rsidR="00C13F48" w:rsidRPr="00E60002" w:rsidRDefault="00392A4A" w:rsidP="00C13F4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E60002">
        <w:rPr>
          <w:rFonts w:ascii="Times New Roman" w:eastAsia="Times New Roman" w:hAnsi="Times New Roman" w:cs="Times New Roman"/>
          <w:color w:val="000000"/>
          <w:sz w:val="24"/>
          <w:szCs w:val="24"/>
          <w:lang w:eastAsia="uk-UA"/>
        </w:rPr>
        <w:t>Заповнюючи декларацію доброчесності</w:t>
      </w:r>
      <w:r w:rsidR="002369C2" w:rsidRPr="00E60002">
        <w:rPr>
          <w:rFonts w:ascii="Times New Roman" w:eastAsia="Times New Roman" w:hAnsi="Times New Roman" w:cs="Times New Roman"/>
          <w:color w:val="000000"/>
          <w:sz w:val="24"/>
          <w:szCs w:val="24"/>
          <w:lang w:eastAsia="uk-UA"/>
        </w:rPr>
        <w:t>,</w:t>
      </w:r>
      <w:r w:rsidRPr="00E60002">
        <w:rPr>
          <w:rFonts w:ascii="Times New Roman" w:eastAsia="Times New Roman" w:hAnsi="Times New Roman" w:cs="Times New Roman"/>
          <w:color w:val="000000"/>
          <w:sz w:val="24"/>
          <w:szCs w:val="24"/>
          <w:lang w:eastAsia="uk-UA"/>
        </w:rPr>
        <w:t xml:space="preserve"> суддя зобов’язаний не лише надавати правдиві і повні твердження, але й бути уважним для уникнення помилок.</w:t>
      </w:r>
    </w:p>
    <w:p w:rsidR="00C13F48" w:rsidRPr="00E60002" w:rsidRDefault="00C13F48" w:rsidP="00C13F48">
      <w:pPr>
        <w:shd w:val="clear" w:color="auto" w:fill="FFFFFF"/>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Рішенням Комісії від 31 жовтня 2016 року № 137/зп-16 (зі змінами) затверджено форму декларації доброчесності судді.</w:t>
      </w:r>
    </w:p>
    <w:p w:rsidR="00C13F48" w:rsidRPr="00E60002" w:rsidRDefault="00C13F48" w:rsidP="00C13F48">
      <w:pPr>
        <w:shd w:val="clear" w:color="auto" w:fill="FFFFFF"/>
        <w:spacing w:after="0" w:line="240" w:lineRule="auto"/>
        <w:ind w:firstLine="709"/>
        <w:contextualSpacing/>
        <w:jc w:val="both"/>
        <w:rPr>
          <w:rFonts w:ascii="Times New Roman" w:hAnsi="Times New Roman" w:cs="Times New Roman"/>
          <w:color w:val="000000"/>
          <w:sz w:val="24"/>
          <w:szCs w:val="24"/>
        </w:rPr>
      </w:pPr>
      <w:r w:rsidRPr="00E60002">
        <w:rPr>
          <w:rFonts w:ascii="Times New Roman" w:hAnsi="Times New Roman" w:cs="Times New Roman"/>
          <w:color w:val="000000"/>
          <w:sz w:val="24"/>
          <w:szCs w:val="24"/>
        </w:rPr>
        <w:t xml:space="preserve">Пунктом 5 Правил заповнення та подання форми декларації доброчесності судді, що були чинними станом на дату подання </w:t>
      </w:r>
      <w:proofErr w:type="spellStart"/>
      <w:r w:rsidRPr="00E60002">
        <w:rPr>
          <w:rFonts w:ascii="Times New Roman" w:hAnsi="Times New Roman" w:cs="Times New Roman"/>
          <w:color w:val="000000"/>
          <w:sz w:val="24"/>
          <w:szCs w:val="24"/>
        </w:rPr>
        <w:t>Свідунович</w:t>
      </w:r>
      <w:proofErr w:type="spellEnd"/>
      <w:r w:rsidRPr="00E60002">
        <w:rPr>
          <w:rFonts w:ascii="Times New Roman" w:hAnsi="Times New Roman" w:cs="Times New Roman"/>
          <w:color w:val="000000"/>
          <w:sz w:val="24"/>
          <w:szCs w:val="24"/>
        </w:rPr>
        <w:t xml:space="preserve"> Н.М. декларацій доброчесності судді за</w:t>
      </w:r>
      <w:r w:rsidR="00DE6AC8" w:rsidRPr="00E60002">
        <w:rPr>
          <w:rFonts w:ascii="Times New Roman" w:eastAsia="Calibri" w:hAnsi="Times New Roman" w:cs="Times New Roman"/>
          <w:sz w:val="24"/>
          <w:szCs w:val="24"/>
          <w:shd w:val="clear" w:color="auto" w:fill="FFFFFF"/>
        </w:rPr>
        <w:t> </w:t>
      </w:r>
      <w:r w:rsidRPr="00E60002">
        <w:rPr>
          <w:rFonts w:ascii="Times New Roman" w:hAnsi="Times New Roman" w:cs="Times New Roman"/>
          <w:color w:val="000000"/>
          <w:sz w:val="24"/>
          <w:szCs w:val="24"/>
        </w:rPr>
        <w:t>2017</w:t>
      </w:r>
      <w:r w:rsidR="00D557C6" w:rsidRPr="00E60002">
        <w:rPr>
          <w:rFonts w:ascii="Times New Roman" w:hAnsi="Times New Roman" w:cs="Times New Roman"/>
          <w:color w:val="000000"/>
          <w:sz w:val="24"/>
          <w:szCs w:val="24"/>
        </w:rPr>
        <w:t xml:space="preserve"> та 2021</w:t>
      </w:r>
      <w:r w:rsidR="007055E6" w:rsidRPr="00E60002">
        <w:rPr>
          <w:rFonts w:ascii="Times New Roman" w:hAnsi="Times New Roman" w:cs="Times New Roman"/>
          <w:color w:val="000000"/>
          <w:sz w:val="24"/>
          <w:szCs w:val="24"/>
        </w:rPr>
        <w:t xml:space="preserve"> роки, встановлено, що в</w:t>
      </w:r>
      <w:r w:rsidRPr="00E60002">
        <w:rPr>
          <w:rFonts w:ascii="Times New Roman" w:hAnsi="Times New Roman" w:cs="Times New Roman"/>
          <w:color w:val="000000"/>
          <w:sz w:val="24"/>
          <w:szCs w:val="24"/>
        </w:rPr>
        <w:t xml:space="preserve"> декларації заповнюються відомості, актуальні станом на 31 грудня звітного року.</w:t>
      </w:r>
    </w:p>
    <w:p w:rsidR="00C13F48" w:rsidRPr="00E60002" w:rsidRDefault="00C13F48" w:rsidP="00C13F48">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hAnsi="Times New Roman" w:cs="Times New Roman"/>
          <w:color w:val="000000"/>
          <w:sz w:val="24"/>
          <w:szCs w:val="24"/>
        </w:rPr>
        <w:t>Формою декларації доброчесності судді</w:t>
      </w:r>
      <w:r w:rsidR="00C11EFC" w:rsidRPr="00E60002">
        <w:rPr>
          <w:rFonts w:ascii="Times New Roman" w:hAnsi="Times New Roman" w:cs="Times New Roman"/>
          <w:color w:val="000000"/>
          <w:sz w:val="24"/>
          <w:szCs w:val="24"/>
        </w:rPr>
        <w:t xml:space="preserve"> в пункті 22 </w:t>
      </w:r>
      <w:r w:rsidRPr="00E60002">
        <w:rPr>
          <w:rFonts w:ascii="Times New Roman" w:hAnsi="Times New Roman" w:cs="Times New Roman"/>
          <w:color w:val="000000"/>
          <w:sz w:val="24"/>
          <w:szCs w:val="24"/>
        </w:rPr>
        <w:t xml:space="preserve"> передбачалось твердження «Мною не здійснювалися вчинки, що можуть мати наслідком притягнення мене до відповідальності».</w:t>
      </w:r>
    </w:p>
    <w:p w:rsidR="009A1122" w:rsidRPr="00E60002" w:rsidRDefault="002D1C71" w:rsidP="009A1122">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E60002">
        <w:rPr>
          <w:rFonts w:ascii="Times New Roman" w:hAnsi="Times New Roman" w:cs="Times New Roman"/>
          <w:color w:val="000000"/>
          <w:sz w:val="24"/>
          <w:szCs w:val="24"/>
          <w:shd w:val="clear" w:color="auto" w:fill="FFFFFF"/>
        </w:rPr>
        <w:t>Комісія бере до уваги</w:t>
      </w:r>
      <w:r w:rsidR="003F4BFE" w:rsidRPr="00E60002">
        <w:rPr>
          <w:rFonts w:ascii="Times New Roman" w:hAnsi="Times New Roman" w:cs="Times New Roman"/>
          <w:color w:val="000000"/>
          <w:sz w:val="24"/>
          <w:szCs w:val="24"/>
          <w:shd w:val="clear" w:color="auto" w:fill="FFFFFF"/>
        </w:rPr>
        <w:t xml:space="preserve"> пояснення кандидата</w:t>
      </w:r>
      <w:r w:rsidRPr="00E60002">
        <w:rPr>
          <w:rFonts w:ascii="Times New Roman" w:hAnsi="Times New Roman" w:cs="Times New Roman"/>
          <w:color w:val="000000"/>
          <w:sz w:val="24"/>
          <w:szCs w:val="24"/>
          <w:shd w:val="clear" w:color="auto" w:fill="FFFFFF"/>
        </w:rPr>
        <w:t>, що зміст твердження у пункті 22 декларації був сформований недостатньо чітко, що стало підставою для його викладення в новій редакції згідно з рішенням Комісії від 02 листопада 2023 року № 120/зп-23 зі змінами. Крім цього, за обставин, які з’ясовані в засіданні, немає підстав стверджуват</w:t>
      </w:r>
      <w:r w:rsidR="003F4BFE" w:rsidRPr="00E60002">
        <w:rPr>
          <w:rFonts w:ascii="Times New Roman" w:hAnsi="Times New Roman" w:cs="Times New Roman"/>
          <w:color w:val="000000"/>
          <w:sz w:val="24"/>
          <w:szCs w:val="24"/>
          <w:shd w:val="clear" w:color="auto" w:fill="FFFFFF"/>
        </w:rPr>
        <w:t>и, що кандидат умисно приховувала</w:t>
      </w:r>
      <w:r w:rsidRPr="00E60002">
        <w:rPr>
          <w:rFonts w:ascii="Times New Roman" w:hAnsi="Times New Roman" w:cs="Times New Roman"/>
          <w:color w:val="000000"/>
          <w:sz w:val="24"/>
          <w:szCs w:val="24"/>
          <w:shd w:val="clear" w:color="auto" w:fill="FFFFFF"/>
        </w:rPr>
        <w:t xml:space="preserve"> інформацію від декларування.</w:t>
      </w:r>
    </w:p>
    <w:p w:rsidR="003F4BFE" w:rsidRPr="00E60002" w:rsidRDefault="009A1122" w:rsidP="009A1122">
      <w:pPr>
        <w:spacing w:after="0" w:line="240" w:lineRule="auto"/>
        <w:ind w:firstLine="709"/>
        <w:contextualSpacing/>
        <w:jc w:val="both"/>
        <w:rPr>
          <w:rFonts w:ascii="Times New Roman" w:hAnsi="Times New Roman" w:cs="Times New Roman"/>
          <w:sz w:val="24"/>
          <w:szCs w:val="24"/>
          <w:shd w:val="clear" w:color="auto" w:fill="FFFFFF"/>
        </w:rPr>
      </w:pPr>
      <w:r w:rsidRPr="00E60002">
        <w:rPr>
          <w:rFonts w:ascii="Times New Roman" w:hAnsi="Times New Roman" w:cs="Times New Roman"/>
          <w:sz w:val="24"/>
          <w:szCs w:val="24"/>
          <w:shd w:val="clear" w:color="auto" w:fill="FFFFFF"/>
        </w:rPr>
        <w:t xml:space="preserve">Для аналізу поведінки кандидата та кваліфікації виявлених недоліків Комісія виходить із засад оцінки відповідних фактів на предмет істотності допущених порушень вказаних вимог (правил) та доходить висновку, що виявлені помилки, хоча і не свідчать </w:t>
      </w:r>
      <w:r w:rsidR="00DF0FE3" w:rsidRPr="00E60002">
        <w:rPr>
          <w:rFonts w:ascii="Times New Roman" w:hAnsi="Times New Roman" w:cs="Times New Roman"/>
          <w:color w:val="000000"/>
          <w:sz w:val="24"/>
          <w:szCs w:val="24"/>
          <w:shd w:val="clear" w:color="auto" w:fill="FFFFFF"/>
        </w:rPr>
        <w:t>про умисне подання недостовірних (неточних) відомостей</w:t>
      </w:r>
      <w:r w:rsidR="00DF0FE3" w:rsidRPr="00E60002">
        <w:rPr>
          <w:rFonts w:ascii="Times New Roman" w:hAnsi="Times New Roman" w:cs="Times New Roman"/>
          <w:sz w:val="24"/>
          <w:szCs w:val="24"/>
        </w:rPr>
        <w:t xml:space="preserve"> </w:t>
      </w:r>
      <w:r w:rsidR="00F73982" w:rsidRPr="00E60002">
        <w:rPr>
          <w:rFonts w:ascii="Times New Roman" w:hAnsi="Times New Roman" w:cs="Times New Roman"/>
          <w:sz w:val="24"/>
          <w:szCs w:val="24"/>
        </w:rPr>
        <w:t>та</w:t>
      </w:r>
      <w:r w:rsidR="00DF0FE3" w:rsidRPr="00E60002">
        <w:rPr>
          <w:rFonts w:ascii="Times New Roman" w:hAnsi="Times New Roman" w:cs="Times New Roman"/>
          <w:sz w:val="24"/>
          <w:szCs w:val="24"/>
        </w:rPr>
        <w:t xml:space="preserve"> </w:t>
      </w:r>
      <w:r w:rsidR="00F73982" w:rsidRPr="00E60002">
        <w:rPr>
          <w:rFonts w:ascii="Times New Roman" w:hAnsi="Times New Roman" w:cs="Times New Roman"/>
          <w:sz w:val="24"/>
          <w:szCs w:val="24"/>
        </w:rPr>
        <w:t>виникли через власне тлумачення</w:t>
      </w:r>
      <w:r w:rsidR="00DF0FE3" w:rsidRPr="00E60002">
        <w:rPr>
          <w:rFonts w:ascii="Times New Roman" w:hAnsi="Times New Roman" w:cs="Times New Roman"/>
          <w:sz w:val="24"/>
          <w:szCs w:val="24"/>
        </w:rPr>
        <w:t xml:space="preserve"> суддею правил запо</w:t>
      </w:r>
      <w:r w:rsidR="00F73982" w:rsidRPr="00E60002">
        <w:rPr>
          <w:rFonts w:ascii="Times New Roman" w:hAnsi="Times New Roman" w:cs="Times New Roman"/>
          <w:sz w:val="24"/>
          <w:szCs w:val="24"/>
        </w:rPr>
        <w:t>внення декларації доброчесності</w:t>
      </w:r>
      <w:r w:rsidRPr="00E60002">
        <w:rPr>
          <w:rFonts w:ascii="Times New Roman" w:hAnsi="Times New Roman" w:cs="Times New Roman"/>
          <w:sz w:val="24"/>
          <w:szCs w:val="24"/>
          <w:shd w:val="clear" w:color="auto" w:fill="FFFFFF"/>
        </w:rPr>
        <w:t xml:space="preserve">, </w:t>
      </w:r>
      <w:r w:rsidR="003F4BFE" w:rsidRPr="00E60002">
        <w:rPr>
          <w:rFonts w:ascii="Times New Roman" w:hAnsi="Times New Roman" w:cs="Times New Roman"/>
          <w:sz w:val="24"/>
          <w:szCs w:val="24"/>
          <w:shd w:val="clear" w:color="auto" w:fill="FFFFFF"/>
        </w:rPr>
        <w:t xml:space="preserve">однак демонструють </w:t>
      </w:r>
      <w:r w:rsidR="003F4BFE" w:rsidRPr="00E60002">
        <w:rPr>
          <w:rFonts w:ascii="Times New Roman" w:hAnsi="Times New Roman" w:cs="Times New Roman"/>
          <w:sz w:val="24"/>
          <w:szCs w:val="24"/>
        </w:rPr>
        <w:t>певну неуважність, недбалість і недостатній рівень відповідальності у виконанні покладених на суддю юридично значущих обов’язків. Навіть за від</w:t>
      </w:r>
      <w:r w:rsidR="00807628" w:rsidRPr="00E60002">
        <w:rPr>
          <w:rFonts w:ascii="Times New Roman" w:hAnsi="Times New Roman" w:cs="Times New Roman"/>
          <w:sz w:val="24"/>
          <w:szCs w:val="24"/>
        </w:rPr>
        <w:t>сутності недобросовісних намірів</w:t>
      </w:r>
      <w:r w:rsidR="003F4BFE" w:rsidRPr="00E60002">
        <w:rPr>
          <w:rFonts w:ascii="Times New Roman" w:hAnsi="Times New Roman" w:cs="Times New Roman"/>
          <w:sz w:val="24"/>
          <w:szCs w:val="24"/>
        </w:rPr>
        <w:t xml:space="preserve"> така поведінка може розцінюватися як прояв недостатньої самодисципліни та старанності, які є необхідними якостями для ефективної та доброчесної діяльності судді.</w:t>
      </w:r>
      <w:r w:rsidR="007041D1" w:rsidRPr="00E60002">
        <w:rPr>
          <w:rFonts w:ascii="Times New Roman" w:hAnsi="Times New Roman" w:cs="Times New Roman"/>
          <w:color w:val="000000"/>
          <w:sz w:val="24"/>
          <w:szCs w:val="24"/>
          <w:shd w:val="clear" w:color="auto" w:fill="FFFFFF"/>
        </w:rPr>
        <w:t xml:space="preserve"> </w:t>
      </w:r>
    </w:p>
    <w:p w:rsidR="009A1122" w:rsidRPr="00E60002" w:rsidRDefault="009A1122" w:rsidP="009A1122">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Calibri" w:hAnsi="Times New Roman" w:cs="Times New Roman"/>
          <w:sz w:val="24"/>
          <w:szCs w:val="24"/>
        </w:rPr>
        <w:lastRenderedPageBreak/>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9A1122" w:rsidRPr="00E60002" w:rsidRDefault="009A1122" w:rsidP="009A1122">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hAnsi="Times New Roman" w:cs="Times New Roman"/>
          <w:sz w:val="24"/>
          <w:szCs w:val="24"/>
          <w:shd w:val="clear" w:color="auto" w:fill="FFFFFF"/>
        </w:rPr>
        <w:t xml:space="preserve">У </w:t>
      </w:r>
      <w:proofErr w:type="spellStart"/>
      <w:r w:rsidRPr="00E60002">
        <w:rPr>
          <w:rFonts w:ascii="Times New Roman" w:hAnsi="Times New Roman" w:cs="Times New Roman"/>
          <w:sz w:val="24"/>
          <w:szCs w:val="24"/>
          <w:shd w:val="clear" w:color="auto" w:fill="FFFFFF"/>
        </w:rPr>
        <w:t>Бангалорських</w:t>
      </w:r>
      <w:proofErr w:type="spellEnd"/>
      <w:r w:rsidRPr="00E60002">
        <w:rPr>
          <w:rFonts w:ascii="Times New Roman" w:hAnsi="Times New Roman" w:cs="Times New Roman"/>
          <w:sz w:val="24"/>
          <w:szCs w:val="24"/>
          <w:shd w:val="clear" w:color="auto" w:fill="FFFFFF"/>
        </w:rPr>
        <w:t xml:space="preserve"> принципах поведінки суддів від 19 травня 2006 року, схвалених Резолюцією Економічної та Соціальної Ради ООН від 27 липня 2006 року</w:t>
      </w:r>
      <w:r w:rsidR="00A2478A">
        <w:rPr>
          <w:rFonts w:ascii="Times New Roman" w:hAnsi="Times New Roman" w:cs="Times New Roman"/>
          <w:sz w:val="24"/>
          <w:szCs w:val="24"/>
          <w:shd w:val="clear" w:color="auto" w:fill="FFFFFF"/>
        </w:rPr>
        <w:t xml:space="preserve"> </w:t>
      </w:r>
      <w:r w:rsidRPr="00E60002">
        <w:rPr>
          <w:rFonts w:ascii="Times New Roman" w:hAnsi="Times New Roman" w:cs="Times New Roman"/>
          <w:sz w:val="24"/>
          <w:szCs w:val="24"/>
          <w:shd w:val="clear" w:color="auto" w:fill="FFFFFF"/>
        </w:rPr>
        <w:t>№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9A1122" w:rsidRPr="00E60002" w:rsidRDefault="009A1122" w:rsidP="009A1122">
      <w:pPr>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 xml:space="preserve">Підсумовуючи викладене вище, Комісія вважає, що </w:t>
      </w:r>
      <w:r w:rsidR="00091E96" w:rsidRPr="00E60002">
        <w:rPr>
          <w:rFonts w:ascii="Times New Roman" w:eastAsia="Times New Roman" w:hAnsi="Times New Roman" w:cs="Times New Roman"/>
          <w:sz w:val="24"/>
          <w:szCs w:val="24"/>
          <w:lang w:eastAsia="uk-UA"/>
        </w:rPr>
        <w:t xml:space="preserve">кандидат припустилася певних добросовісних помилок </w:t>
      </w:r>
      <w:r w:rsidRPr="00E60002">
        <w:rPr>
          <w:rFonts w:ascii="Times New Roman" w:eastAsia="Times New Roman" w:hAnsi="Times New Roman" w:cs="Times New Roman"/>
          <w:sz w:val="24"/>
          <w:szCs w:val="24"/>
          <w:lang w:eastAsia="uk-UA"/>
        </w:rPr>
        <w:t xml:space="preserve">при заповненні декларацій </w:t>
      </w:r>
      <w:r w:rsidR="00091E96" w:rsidRPr="00E60002">
        <w:rPr>
          <w:rFonts w:ascii="Times New Roman" w:eastAsia="Times New Roman" w:hAnsi="Times New Roman" w:cs="Times New Roman"/>
          <w:sz w:val="24"/>
          <w:szCs w:val="24"/>
          <w:lang w:eastAsia="uk-UA"/>
        </w:rPr>
        <w:t xml:space="preserve">доброчесності судді за 2017 </w:t>
      </w:r>
      <w:r w:rsidR="00091E96" w:rsidRPr="00E60002">
        <w:rPr>
          <w:rFonts w:ascii="Times New Roman" w:hAnsi="Times New Roman" w:cs="Times New Roman"/>
          <w:sz w:val="24"/>
          <w:szCs w:val="24"/>
        </w:rPr>
        <w:t xml:space="preserve">та </w:t>
      </w:r>
      <w:r w:rsidR="00DE6AC8" w:rsidRPr="00E60002">
        <w:rPr>
          <w:rFonts w:ascii="Times New Roman" w:hAnsi="Times New Roman" w:cs="Times New Roman"/>
          <w:sz w:val="24"/>
          <w:szCs w:val="24"/>
          <w:shd w:val="clear" w:color="auto" w:fill="FFFFFF"/>
        </w:rPr>
        <w:t>2021</w:t>
      </w:r>
      <w:r w:rsidRPr="00E60002">
        <w:rPr>
          <w:rFonts w:ascii="Times New Roman" w:hAnsi="Times New Roman" w:cs="Times New Roman"/>
          <w:sz w:val="24"/>
          <w:szCs w:val="24"/>
          <w:shd w:val="clear" w:color="auto" w:fill="FFFFFF"/>
        </w:rPr>
        <w:t xml:space="preserve"> роки</w:t>
      </w:r>
      <w:r w:rsidRPr="00E60002">
        <w:rPr>
          <w:rFonts w:ascii="Times New Roman" w:eastAsia="Times New Roman" w:hAnsi="Times New Roman" w:cs="Times New Roman"/>
          <w:sz w:val="24"/>
          <w:szCs w:val="24"/>
          <w:lang w:eastAsia="uk-UA"/>
        </w:rPr>
        <w:t xml:space="preserve">, які, без сумніву, 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 «сумлінність». Таким чином, Комісія у складі колегії одноголосно вирішила зменшити бали за критерієм професійної етики та доброчесності на 15 </w:t>
      </w:r>
      <w:r w:rsidRPr="00E60002">
        <w:rPr>
          <w:rFonts w:ascii="Times New Roman" w:hAnsi="Times New Roman" w:cs="Times New Roman"/>
          <w:sz w:val="24"/>
          <w:szCs w:val="24"/>
          <w:shd w:val="clear" w:color="auto" w:fill="FFFFFF"/>
        </w:rPr>
        <w:t> </w:t>
      </w:r>
      <w:r w:rsidRPr="00E60002">
        <w:rPr>
          <w:rFonts w:ascii="Times New Roman" w:eastAsia="Times New Roman" w:hAnsi="Times New Roman" w:cs="Times New Roman"/>
          <w:sz w:val="24"/>
          <w:szCs w:val="24"/>
          <w:lang w:eastAsia="uk-UA"/>
        </w:rPr>
        <w:t>балів.</w:t>
      </w:r>
    </w:p>
    <w:p w:rsidR="00470CC7" w:rsidRPr="00E60002" w:rsidRDefault="00470CC7" w:rsidP="00470CC7">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E60002">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E60002">
        <w:rPr>
          <w:rFonts w:ascii="Times New Roman" w:hAnsi="Times New Roman" w:cs="Times New Roman"/>
          <w:sz w:val="24"/>
          <w:szCs w:val="24"/>
          <w:shd w:val="clear" w:color="auto" w:fill="FFFFFF"/>
        </w:rPr>
        <w:t>факти як кожен окремо, так і в сукупності</w:t>
      </w:r>
      <w:r w:rsidRPr="00E60002">
        <w:rPr>
          <w:rFonts w:ascii="Times New Roman" w:eastAsia="Times New Roman" w:hAnsi="Times New Roman" w:cs="Times New Roman"/>
          <w:sz w:val="24"/>
          <w:szCs w:val="24"/>
          <w:highlight w:val="white"/>
          <w:lang w:eastAsia="ru-RU"/>
        </w:rPr>
        <w:t xml:space="preserve"> не є достатніми для визнання </w:t>
      </w:r>
      <w:proofErr w:type="spellStart"/>
      <w:r w:rsidRPr="00E60002">
        <w:rPr>
          <w:rFonts w:ascii="Times New Roman" w:eastAsia="Times New Roman" w:hAnsi="Times New Roman" w:cs="Times New Roman"/>
          <w:sz w:val="24"/>
          <w:szCs w:val="24"/>
          <w:highlight w:val="white"/>
          <w:lang w:eastAsia="ru-RU"/>
        </w:rPr>
        <w:t>Свідунович</w:t>
      </w:r>
      <w:proofErr w:type="spellEnd"/>
      <w:r w:rsidRPr="00E60002">
        <w:rPr>
          <w:rFonts w:ascii="Times New Roman" w:eastAsia="Times New Roman" w:hAnsi="Times New Roman" w:cs="Times New Roman"/>
          <w:sz w:val="24"/>
          <w:szCs w:val="24"/>
          <w:highlight w:val="white"/>
          <w:lang w:eastAsia="ru-RU"/>
        </w:rPr>
        <w:t xml:space="preserve"> Н.М. такою, що не відповідає критеріям доброчесності та професійної етики. Досліджену інформацію належним чином враховано Комісією при</w:t>
      </w:r>
      <w:r w:rsidR="00C02B69" w:rsidRPr="00E60002">
        <w:rPr>
          <w:rFonts w:ascii="Times New Roman" w:eastAsia="Times New Roman" w:hAnsi="Times New Roman" w:cs="Times New Roman"/>
          <w:sz w:val="24"/>
          <w:szCs w:val="24"/>
          <w:highlight w:val="white"/>
          <w:lang w:eastAsia="ru-RU"/>
        </w:rPr>
        <w:t xml:space="preserve"> дослідженні досьє та проведенні</w:t>
      </w:r>
      <w:r w:rsidRPr="00E60002">
        <w:rPr>
          <w:rFonts w:ascii="Times New Roman" w:eastAsia="Times New Roman" w:hAnsi="Times New Roman" w:cs="Times New Roman"/>
          <w:sz w:val="24"/>
          <w:szCs w:val="24"/>
          <w:highlight w:val="white"/>
          <w:lang w:eastAsia="ru-RU"/>
        </w:rPr>
        <w:t xml:space="preserve"> співбесіди, що знайшло своє відображення при зниженні балів за виявлені порушення правил та/або норм.</w:t>
      </w:r>
      <w:bookmarkStart w:id="10" w:name="_heading=h.ikw76prunhvo" w:colFirst="0" w:colLast="0"/>
      <w:bookmarkEnd w:id="10"/>
    </w:p>
    <w:p w:rsidR="00470CC7" w:rsidRPr="00E60002" w:rsidRDefault="00470CC7" w:rsidP="00470CC7">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E60002">
        <w:rPr>
          <w:rFonts w:ascii="Times New Roman" w:hAnsi="Times New Roman" w:cs="Times New Roman"/>
          <w:color w:val="000000"/>
          <w:sz w:val="24"/>
          <w:szCs w:val="24"/>
          <w:shd w:val="clear" w:color="auto" w:fill="FFFFFF"/>
        </w:rPr>
        <w:t xml:space="preserve">Стосовно інших обставин, які обговорені під час співбесіди, Комісією не встановлено фактів, які б свідчили про порушення кандидатом </w:t>
      </w:r>
      <w:proofErr w:type="spellStart"/>
      <w:r w:rsidRPr="00E60002">
        <w:rPr>
          <w:rFonts w:ascii="Times New Roman" w:hAnsi="Times New Roman" w:cs="Times New Roman"/>
          <w:color w:val="000000"/>
          <w:sz w:val="24"/>
          <w:szCs w:val="24"/>
          <w:shd w:val="clear" w:color="auto" w:fill="FFFFFF"/>
        </w:rPr>
        <w:t>Свідунович</w:t>
      </w:r>
      <w:proofErr w:type="spellEnd"/>
      <w:r w:rsidRPr="00E60002">
        <w:rPr>
          <w:rFonts w:ascii="Times New Roman" w:eastAsia="Times New Roman" w:hAnsi="Times New Roman" w:cs="Times New Roman"/>
          <w:color w:val="000000"/>
          <w:sz w:val="24"/>
          <w:szCs w:val="24"/>
          <w:lang w:eastAsia="uk-UA"/>
        </w:rPr>
        <w:t> </w:t>
      </w:r>
      <w:r w:rsidRPr="00E60002">
        <w:rPr>
          <w:rFonts w:ascii="Times New Roman" w:hAnsi="Times New Roman" w:cs="Times New Roman"/>
          <w:color w:val="000000"/>
          <w:sz w:val="24"/>
          <w:szCs w:val="24"/>
          <w:shd w:val="clear" w:color="auto" w:fill="FFFFFF"/>
        </w:rPr>
        <w:t>Н.М. критеріїв професійної етики та доброчесності та впливали б на їх оцінку.</w:t>
      </w: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255 балів із 300</w:t>
      </w:r>
      <w:r w:rsidR="00C02B69" w:rsidRPr="00E60002">
        <w:rPr>
          <w:rFonts w:ascii="Times New Roman" w:eastAsia="Times New Roman" w:hAnsi="Times New Roman" w:cs="Times New Roman"/>
          <w:sz w:val="24"/>
          <w:szCs w:val="24"/>
          <w:lang w:eastAsia="uk-UA"/>
        </w:rPr>
        <w:t xml:space="preserve"> можливих, що є вищим за 75% (22</w:t>
      </w:r>
      <w:r w:rsidRPr="00E60002">
        <w:rPr>
          <w:rFonts w:ascii="Times New Roman" w:eastAsia="Times New Roman" w:hAnsi="Times New Roman" w:cs="Times New Roman"/>
          <w:sz w:val="24"/>
          <w:szCs w:val="24"/>
          <w:lang w:eastAsia="uk-UA"/>
        </w:rPr>
        <w:t>5</w:t>
      </w:r>
      <w:r w:rsidRPr="00E60002">
        <w:rPr>
          <w:rFonts w:ascii="Times New Roman" w:eastAsia="Calibri" w:hAnsi="Times New Roman" w:cs="Times New Roman"/>
          <w:spacing w:val="-4"/>
          <w:sz w:val="24"/>
          <w:szCs w:val="24"/>
          <w:highlight w:val="white"/>
          <w:lang w:eastAsia="ru-RU"/>
        </w:rPr>
        <w:t> </w:t>
      </w:r>
      <w:r w:rsidRPr="00E60002">
        <w:rPr>
          <w:rFonts w:ascii="Times New Roman" w:eastAsia="Times New Roman" w:hAnsi="Times New Roman" w:cs="Times New Roman"/>
          <w:sz w:val="24"/>
          <w:szCs w:val="24"/>
          <w:lang w:eastAsia="uk-UA"/>
        </w:rPr>
        <w:t>балі</w:t>
      </w:r>
      <w:r w:rsidR="00C02B69" w:rsidRPr="00E60002">
        <w:rPr>
          <w:rFonts w:ascii="Times New Roman" w:eastAsia="Times New Roman" w:hAnsi="Times New Roman" w:cs="Times New Roman"/>
          <w:sz w:val="24"/>
          <w:szCs w:val="24"/>
          <w:lang w:eastAsia="uk-UA"/>
        </w:rPr>
        <w:t xml:space="preserve">в) максимально можливого </w:t>
      </w:r>
      <w:proofErr w:type="spellStart"/>
      <w:r w:rsidR="00C02B69" w:rsidRPr="00E60002">
        <w:rPr>
          <w:rFonts w:ascii="Times New Roman" w:eastAsia="Times New Roman" w:hAnsi="Times New Roman" w:cs="Times New Roman"/>
          <w:sz w:val="24"/>
          <w:szCs w:val="24"/>
          <w:lang w:eastAsia="uk-UA"/>
        </w:rPr>
        <w:t>бала</w:t>
      </w:r>
      <w:proofErr w:type="spellEnd"/>
      <w:r w:rsidR="00C02B69" w:rsidRPr="00E60002">
        <w:rPr>
          <w:rFonts w:ascii="Times New Roman" w:eastAsia="Times New Roman" w:hAnsi="Times New Roman" w:cs="Times New Roman"/>
          <w:sz w:val="24"/>
          <w:szCs w:val="24"/>
          <w:lang w:eastAsia="uk-UA"/>
        </w:rPr>
        <w:t>,</w:t>
      </w:r>
      <w:r w:rsidRPr="00E60002">
        <w:rPr>
          <w:rFonts w:ascii="Times New Roman" w:eastAsia="Times New Roman" w:hAnsi="Times New Roman" w:cs="Times New Roman"/>
          <w:sz w:val="24"/>
          <w:szCs w:val="24"/>
          <w:lang w:eastAsia="uk-UA"/>
        </w:rPr>
        <w:t xml:space="preserve"> тому Комісія виснує, що кандидат відповідає критерію професійної етики та доброчесності.</w:t>
      </w:r>
    </w:p>
    <w:p w:rsidR="00470CC7" w:rsidRPr="00E60002" w:rsidRDefault="00470CC7" w:rsidP="00B3191A">
      <w:pPr>
        <w:shd w:val="clear" w:color="auto" w:fill="FFFFFF"/>
        <w:tabs>
          <w:tab w:val="left" w:pos="426"/>
        </w:tabs>
        <w:spacing w:after="0" w:line="240" w:lineRule="auto"/>
        <w:ind w:firstLine="709"/>
        <w:contextualSpacing/>
        <w:jc w:val="both"/>
        <w:rPr>
          <w:rFonts w:ascii="Times New Roman" w:eastAsia="Times New Roman" w:hAnsi="Times New Roman" w:cs="Times New Roman"/>
          <w:b/>
          <w:bCs/>
          <w:sz w:val="24"/>
          <w:szCs w:val="24"/>
          <w:lang w:eastAsia="ru-RU"/>
        </w:rPr>
      </w:pPr>
      <w:r w:rsidRPr="00E60002">
        <w:rPr>
          <w:rFonts w:ascii="Times New Roman" w:eastAsia="Times New Roman" w:hAnsi="Times New Roman" w:cs="Times New Roman"/>
          <w:b/>
          <w:bCs/>
          <w:sz w:val="24"/>
          <w:szCs w:val="24"/>
          <w:lang w:eastAsia="ru-RU"/>
        </w:rPr>
        <w:t>Висновки за результатами кваліфікаційного оцінювання.</w:t>
      </w:r>
    </w:p>
    <w:p w:rsidR="00470CC7" w:rsidRPr="00E60002" w:rsidRDefault="00470CC7" w:rsidP="00470CC7">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470CC7" w:rsidRPr="00E60002" w:rsidTr="00886F00">
        <w:tc>
          <w:tcPr>
            <w:tcW w:w="1784" w:type="dxa"/>
            <w:shd w:val="clear" w:color="auto" w:fill="F2F2F2" w:themeFill="background1" w:themeFillShade="F2"/>
          </w:tcPr>
          <w:p w:rsidR="00470CC7" w:rsidRPr="00E60002" w:rsidRDefault="00470CC7" w:rsidP="00886F00">
            <w:pPr>
              <w:tabs>
                <w:tab w:val="left" w:pos="426"/>
              </w:tabs>
              <w:contextualSpacing/>
              <w:jc w:val="center"/>
              <w:rPr>
                <w:rFonts w:ascii="Times New Roman" w:eastAsia="Times New Roman" w:hAnsi="Times New Roman" w:cs="Times New Roman"/>
                <w:b/>
                <w:bCs/>
                <w:lang w:eastAsia="ru-RU"/>
              </w:rPr>
            </w:pPr>
            <w:r w:rsidRPr="00E60002">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470CC7" w:rsidRPr="00E60002" w:rsidRDefault="00470CC7" w:rsidP="00886F00">
            <w:pPr>
              <w:tabs>
                <w:tab w:val="left" w:pos="426"/>
              </w:tabs>
              <w:contextualSpacing/>
              <w:jc w:val="center"/>
              <w:rPr>
                <w:rFonts w:ascii="Times New Roman" w:eastAsia="Times New Roman" w:hAnsi="Times New Roman" w:cs="Times New Roman"/>
                <w:b/>
                <w:bCs/>
                <w:lang w:eastAsia="ru-RU"/>
              </w:rPr>
            </w:pPr>
            <w:r w:rsidRPr="00E60002">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470CC7" w:rsidRPr="00E60002" w:rsidRDefault="00470CC7" w:rsidP="00886F00">
            <w:pPr>
              <w:tabs>
                <w:tab w:val="left" w:pos="426"/>
              </w:tabs>
              <w:contextualSpacing/>
              <w:jc w:val="center"/>
              <w:rPr>
                <w:rFonts w:ascii="Times New Roman" w:eastAsia="Times New Roman" w:hAnsi="Times New Roman" w:cs="Times New Roman"/>
                <w:b/>
                <w:bCs/>
                <w:lang w:eastAsia="ru-RU"/>
              </w:rPr>
            </w:pPr>
            <w:r w:rsidRPr="00E60002">
              <w:rPr>
                <w:rFonts w:ascii="Times New Roman" w:eastAsia="Times New Roman" w:hAnsi="Times New Roman" w:cs="Times New Roman"/>
                <w:b/>
                <w:bCs/>
                <w:lang w:eastAsia="ru-RU"/>
              </w:rPr>
              <w:t>РЕЗУЛЬТАТ </w:t>
            </w:r>
          </w:p>
          <w:p w:rsidR="00470CC7" w:rsidRPr="00E60002" w:rsidRDefault="00470CC7" w:rsidP="00886F00">
            <w:pPr>
              <w:tabs>
                <w:tab w:val="left" w:pos="426"/>
              </w:tabs>
              <w:contextualSpacing/>
              <w:jc w:val="center"/>
              <w:rPr>
                <w:rFonts w:ascii="Times New Roman" w:eastAsia="Times New Roman" w:hAnsi="Times New Roman" w:cs="Times New Roman"/>
                <w:b/>
                <w:bCs/>
                <w:lang w:eastAsia="ru-RU"/>
              </w:rPr>
            </w:pPr>
            <w:r w:rsidRPr="00E60002">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470CC7" w:rsidRPr="00E60002" w:rsidRDefault="00470CC7" w:rsidP="00886F00">
            <w:pPr>
              <w:tabs>
                <w:tab w:val="left" w:pos="426"/>
              </w:tabs>
              <w:contextualSpacing/>
              <w:jc w:val="center"/>
              <w:rPr>
                <w:rFonts w:ascii="Times New Roman" w:eastAsia="Times New Roman" w:hAnsi="Times New Roman" w:cs="Times New Roman"/>
                <w:b/>
                <w:bCs/>
                <w:lang w:eastAsia="ru-RU"/>
              </w:rPr>
            </w:pPr>
            <w:r w:rsidRPr="00E60002">
              <w:rPr>
                <w:rFonts w:ascii="Times New Roman" w:eastAsia="Times New Roman" w:hAnsi="Times New Roman" w:cs="Times New Roman"/>
                <w:b/>
                <w:bCs/>
                <w:lang w:eastAsia="ru-RU"/>
              </w:rPr>
              <w:t>РЕЗУЛЬТАТ </w:t>
            </w:r>
            <w:r w:rsidRPr="00E60002">
              <w:rPr>
                <w:rFonts w:ascii="Times New Roman" w:eastAsia="Times New Roman" w:hAnsi="Times New Roman" w:cs="Times New Roman"/>
                <w:b/>
                <w:bCs/>
                <w:lang w:eastAsia="ru-RU"/>
              </w:rPr>
              <w:br/>
              <w:t>(за критерієм)</w:t>
            </w:r>
          </w:p>
        </w:tc>
      </w:tr>
      <w:tr w:rsidR="00470CC7" w:rsidRPr="00E60002" w:rsidTr="00886F00">
        <w:tc>
          <w:tcPr>
            <w:tcW w:w="1784" w:type="dxa"/>
            <w:vMerge w:val="restart"/>
            <w:vAlign w:val="center"/>
          </w:tcPr>
          <w:p w:rsidR="00470CC7" w:rsidRPr="00E60002" w:rsidRDefault="00470CC7" w:rsidP="00886F00">
            <w:pPr>
              <w:tabs>
                <w:tab w:val="left" w:pos="426"/>
              </w:tabs>
              <w:contextualSpacing/>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Професійна компетентність</w:t>
            </w: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Когнітивні здібності</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47,2</w:t>
            </w:r>
          </w:p>
        </w:tc>
        <w:tc>
          <w:tcPr>
            <w:tcW w:w="2126" w:type="dxa"/>
            <w:vMerge w:val="restart"/>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342,2</w:t>
            </w: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40</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127</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128</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val="restart"/>
            <w:vAlign w:val="center"/>
          </w:tcPr>
          <w:p w:rsidR="00470CC7" w:rsidRPr="00E60002" w:rsidRDefault="00470CC7" w:rsidP="00886F00">
            <w:pPr>
              <w:tabs>
                <w:tab w:val="left" w:pos="426"/>
              </w:tabs>
              <w:contextualSpacing/>
              <w:rPr>
                <w:rFonts w:ascii="Times New Roman" w:eastAsia="Times New Roman" w:hAnsi="Times New Roman" w:cs="Times New Roman"/>
                <w:b/>
                <w:bCs/>
                <w:lang w:eastAsia="ru-RU"/>
              </w:rPr>
            </w:pPr>
            <w:r w:rsidRPr="00E60002">
              <w:rPr>
                <w:rFonts w:ascii="Times New Roman" w:eastAsia="Times New Roman" w:hAnsi="Times New Roman" w:cs="Times New Roman"/>
                <w:lang w:eastAsia="ru-RU"/>
              </w:rPr>
              <w:t>Особиста компетентність</w:t>
            </w: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Рішучість та відповідальність</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19,25</w:t>
            </w:r>
          </w:p>
        </w:tc>
        <w:tc>
          <w:tcPr>
            <w:tcW w:w="2126" w:type="dxa"/>
            <w:vMerge w:val="restart"/>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38</w:t>
            </w: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b/>
                <w:bCs/>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Безперервний розвиток</w:t>
            </w:r>
          </w:p>
        </w:tc>
        <w:tc>
          <w:tcPr>
            <w:tcW w:w="1985" w:type="dxa"/>
            <w:vAlign w:val="center"/>
          </w:tcPr>
          <w:p w:rsidR="00470CC7" w:rsidRPr="00E60002" w:rsidRDefault="00470CC7" w:rsidP="00886F00">
            <w:pPr>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18,75</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val="restart"/>
            <w:vAlign w:val="center"/>
          </w:tcPr>
          <w:p w:rsidR="00470CC7" w:rsidRPr="00E60002" w:rsidRDefault="00470CC7" w:rsidP="00886F00">
            <w:pPr>
              <w:tabs>
                <w:tab w:val="left" w:pos="426"/>
              </w:tabs>
              <w:contextualSpacing/>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Соціальна компетентність</w:t>
            </w: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Ефективна комунікація</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10</w:t>
            </w:r>
          </w:p>
        </w:tc>
        <w:tc>
          <w:tcPr>
            <w:tcW w:w="2126" w:type="dxa"/>
            <w:vMerge w:val="restart"/>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39</w:t>
            </w:r>
          </w:p>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Ефективна взаємодія</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10</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Стійкість мотивації</w:t>
            </w:r>
          </w:p>
        </w:tc>
        <w:tc>
          <w:tcPr>
            <w:tcW w:w="1985" w:type="dxa"/>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9,5</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9,5</w:t>
            </w: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val="restart"/>
            <w:vAlign w:val="center"/>
          </w:tcPr>
          <w:p w:rsidR="00470CC7" w:rsidRPr="00E60002" w:rsidRDefault="00470CC7" w:rsidP="00886F00">
            <w:pPr>
              <w:tabs>
                <w:tab w:val="left" w:pos="426"/>
              </w:tabs>
              <w:contextualSpacing/>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Доброчесність та професійна етика</w:t>
            </w: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255</w:t>
            </w:r>
          </w:p>
          <w:p w:rsidR="00470CC7" w:rsidRPr="00E60002" w:rsidRDefault="00470CC7" w:rsidP="00886F00">
            <w:pPr>
              <w:tabs>
                <w:tab w:val="left" w:pos="426"/>
              </w:tabs>
              <w:contextualSpacing/>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vMerge/>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E60002">
              <w:rPr>
                <w:rFonts w:ascii="Times New Roman" w:hAnsi="Times New Roman" w:cs="Times New Roman"/>
                <w:shd w:val="clear" w:color="auto" w:fill="FFFFFF"/>
              </w:rPr>
              <w:t>’</w:t>
            </w:r>
            <w:r w:rsidRPr="00E60002">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p>
        </w:tc>
      </w:tr>
      <w:tr w:rsidR="00470CC7" w:rsidRPr="00E60002" w:rsidTr="00886F00">
        <w:tc>
          <w:tcPr>
            <w:tcW w:w="1784"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3876" w:type="dxa"/>
          </w:tcPr>
          <w:p w:rsidR="00470CC7" w:rsidRPr="00E60002" w:rsidRDefault="00470CC7" w:rsidP="00886F00">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470CC7" w:rsidRPr="00E60002" w:rsidRDefault="00470CC7"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Загальний бал</w:t>
            </w:r>
          </w:p>
        </w:tc>
        <w:tc>
          <w:tcPr>
            <w:tcW w:w="2126" w:type="dxa"/>
            <w:vAlign w:val="center"/>
          </w:tcPr>
          <w:p w:rsidR="00470CC7" w:rsidRPr="00E60002" w:rsidRDefault="002549C8" w:rsidP="00886F00">
            <w:pPr>
              <w:tabs>
                <w:tab w:val="left" w:pos="426"/>
              </w:tabs>
              <w:contextualSpacing/>
              <w:jc w:val="center"/>
              <w:rPr>
                <w:rFonts w:ascii="Times New Roman" w:eastAsia="Times New Roman" w:hAnsi="Times New Roman" w:cs="Times New Roman"/>
                <w:lang w:eastAsia="ru-RU"/>
              </w:rPr>
            </w:pPr>
            <w:r w:rsidRPr="00E60002">
              <w:rPr>
                <w:rFonts w:ascii="Times New Roman" w:eastAsia="Times New Roman" w:hAnsi="Times New Roman" w:cs="Times New Roman"/>
                <w:lang w:eastAsia="ru-RU"/>
              </w:rPr>
              <w:t>674</w:t>
            </w:r>
            <w:r w:rsidR="00470CC7" w:rsidRPr="00E60002">
              <w:rPr>
                <w:rFonts w:ascii="Times New Roman" w:eastAsia="Times New Roman" w:hAnsi="Times New Roman" w:cs="Times New Roman"/>
                <w:lang w:eastAsia="ru-RU"/>
              </w:rPr>
              <w:t>,2</w:t>
            </w:r>
          </w:p>
        </w:tc>
      </w:tr>
    </w:tbl>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sz w:val="24"/>
          <w:szCs w:val="24"/>
          <w:shd w:val="clear" w:color="auto" w:fill="FFFFFF"/>
        </w:rPr>
      </w:pP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Calibri" w:hAnsi="Times New Roman" w:cs="Times New Roman"/>
          <w:color w:val="000000"/>
          <w:sz w:val="24"/>
          <w:szCs w:val="24"/>
          <w:shd w:val="clear" w:color="auto" w:fill="FFFFFF"/>
        </w:rPr>
        <w:t>За результатами дослідження досьє та проведеної с</w:t>
      </w:r>
      <w:r w:rsidR="002549C8" w:rsidRPr="00E60002">
        <w:rPr>
          <w:rFonts w:ascii="Times New Roman" w:eastAsia="Calibri" w:hAnsi="Times New Roman" w:cs="Times New Roman"/>
          <w:color w:val="000000"/>
          <w:sz w:val="24"/>
          <w:szCs w:val="24"/>
          <w:shd w:val="clear" w:color="auto" w:fill="FFFFFF"/>
        </w:rPr>
        <w:t xml:space="preserve">півбесіди кандидат </w:t>
      </w:r>
      <w:proofErr w:type="spellStart"/>
      <w:r w:rsidR="002549C8" w:rsidRPr="00E60002">
        <w:rPr>
          <w:rFonts w:ascii="Times New Roman" w:eastAsia="Calibri" w:hAnsi="Times New Roman" w:cs="Times New Roman"/>
          <w:color w:val="000000"/>
          <w:sz w:val="24"/>
          <w:szCs w:val="24"/>
          <w:shd w:val="clear" w:color="auto" w:fill="FFFFFF"/>
        </w:rPr>
        <w:t>Свідунович</w:t>
      </w:r>
      <w:proofErr w:type="spellEnd"/>
      <w:r w:rsidR="002549C8" w:rsidRPr="00E60002">
        <w:rPr>
          <w:rFonts w:ascii="Times New Roman" w:eastAsia="Calibri" w:hAnsi="Times New Roman" w:cs="Times New Roman"/>
          <w:color w:val="000000"/>
          <w:sz w:val="24"/>
          <w:szCs w:val="24"/>
          <w:shd w:val="clear" w:color="auto" w:fill="FFFFFF"/>
        </w:rPr>
        <w:t xml:space="preserve"> Н.М.</w:t>
      </w:r>
      <w:r w:rsidRPr="00E60002">
        <w:rPr>
          <w:rFonts w:ascii="Times New Roman" w:eastAsia="Calibri" w:hAnsi="Times New Roman" w:cs="Times New Roman"/>
          <w:color w:val="000000"/>
          <w:sz w:val="24"/>
          <w:szCs w:val="24"/>
          <w:shd w:val="clear" w:color="auto" w:fill="FFFFFF"/>
        </w:rPr>
        <w:t xml:space="preserve"> у сукупності набрала</w:t>
      </w:r>
      <w:r w:rsidR="00B3191A">
        <w:rPr>
          <w:rFonts w:ascii="Times New Roman" w:eastAsia="Calibri" w:hAnsi="Times New Roman" w:cs="Times New Roman"/>
          <w:color w:val="000000"/>
          <w:sz w:val="24"/>
          <w:szCs w:val="24"/>
          <w:shd w:val="clear" w:color="auto" w:fill="FFFFFF"/>
        </w:rPr>
        <w:t xml:space="preserve"> </w:t>
      </w:r>
      <w:r w:rsidR="002549C8" w:rsidRPr="00E60002">
        <w:rPr>
          <w:rFonts w:ascii="Times New Roman" w:eastAsia="Calibri" w:hAnsi="Times New Roman" w:cs="Times New Roman"/>
          <w:bCs/>
          <w:color w:val="000000"/>
          <w:sz w:val="24"/>
          <w:szCs w:val="24"/>
          <w:shd w:val="clear" w:color="auto" w:fill="FFFFFF"/>
        </w:rPr>
        <w:t>674</w:t>
      </w:r>
      <w:r w:rsidRPr="00E60002">
        <w:rPr>
          <w:rFonts w:ascii="Times New Roman" w:eastAsia="Calibri" w:hAnsi="Times New Roman" w:cs="Times New Roman"/>
          <w:bCs/>
          <w:color w:val="000000"/>
          <w:sz w:val="24"/>
          <w:szCs w:val="24"/>
          <w:shd w:val="clear" w:color="auto" w:fill="FFFFFF"/>
        </w:rPr>
        <w:t xml:space="preserve">,2 </w:t>
      </w:r>
      <w:proofErr w:type="spellStart"/>
      <w:r w:rsidRPr="00E60002">
        <w:rPr>
          <w:rFonts w:ascii="Times New Roman" w:eastAsia="Calibri" w:hAnsi="Times New Roman" w:cs="Times New Roman"/>
          <w:bCs/>
          <w:color w:val="000000"/>
          <w:sz w:val="24"/>
          <w:szCs w:val="24"/>
          <w:shd w:val="clear" w:color="auto" w:fill="FFFFFF"/>
        </w:rPr>
        <w:t>бала</w:t>
      </w:r>
      <w:proofErr w:type="spellEnd"/>
      <w:r w:rsidRPr="00E60002">
        <w:rPr>
          <w:rFonts w:ascii="Times New Roman" w:eastAsia="Calibri" w:hAnsi="Times New Roman" w:cs="Times New Roman"/>
          <w:bCs/>
          <w:color w:val="000000"/>
          <w:sz w:val="24"/>
          <w:szCs w:val="24"/>
          <w:shd w:val="clear" w:color="auto" w:fill="FFFFFF"/>
        </w:rPr>
        <w:t>,</w:t>
      </w:r>
      <w:r w:rsidR="00B3191A">
        <w:rPr>
          <w:rFonts w:ascii="Times New Roman" w:eastAsia="Calibri" w:hAnsi="Times New Roman" w:cs="Times New Roman"/>
          <w:color w:val="000000"/>
          <w:sz w:val="24"/>
          <w:szCs w:val="24"/>
          <w:shd w:val="clear" w:color="auto" w:fill="FFFFFF"/>
        </w:rPr>
        <w:t xml:space="preserve"> </w:t>
      </w:r>
      <w:r w:rsidRPr="00E60002">
        <w:rPr>
          <w:rFonts w:ascii="Times New Roman" w:eastAsia="Calibri" w:hAnsi="Times New Roman" w:cs="Times New Roman"/>
          <w:color w:val="000000"/>
          <w:sz w:val="24"/>
          <w:szCs w:val="24"/>
          <w:shd w:val="clear" w:color="auto" w:fill="FFFFFF"/>
        </w:rPr>
        <w:t>що є підставою для визнання її такою, що підтвердила здатність здійснювати правосуддя в апеляційному загальному суді.</w:t>
      </w: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470CC7" w:rsidRPr="00E60002" w:rsidRDefault="00470CC7" w:rsidP="00470CC7">
      <w:pPr>
        <w:tabs>
          <w:tab w:val="left" w:pos="7740"/>
        </w:tabs>
        <w:spacing w:after="0" w:line="240" w:lineRule="auto"/>
        <w:contextualSpacing/>
        <w:jc w:val="center"/>
        <w:rPr>
          <w:rFonts w:ascii="Times New Roman" w:eastAsia="Calibri" w:hAnsi="Times New Roman" w:cs="Times New Roman"/>
          <w:sz w:val="24"/>
          <w:szCs w:val="24"/>
        </w:rPr>
      </w:pPr>
    </w:p>
    <w:p w:rsidR="00470CC7" w:rsidRPr="00E60002" w:rsidRDefault="00470CC7" w:rsidP="00470CC7">
      <w:pPr>
        <w:tabs>
          <w:tab w:val="left" w:pos="7740"/>
        </w:tabs>
        <w:spacing w:after="0" w:line="240" w:lineRule="auto"/>
        <w:contextualSpacing/>
        <w:jc w:val="center"/>
        <w:rPr>
          <w:rFonts w:ascii="Times New Roman" w:eastAsia="Calibri" w:hAnsi="Times New Roman" w:cs="Times New Roman"/>
          <w:sz w:val="24"/>
          <w:szCs w:val="24"/>
        </w:rPr>
      </w:pPr>
      <w:r w:rsidRPr="00E60002">
        <w:rPr>
          <w:rFonts w:ascii="Times New Roman" w:eastAsia="Calibri" w:hAnsi="Times New Roman" w:cs="Times New Roman"/>
          <w:sz w:val="24"/>
          <w:szCs w:val="24"/>
        </w:rPr>
        <w:t>вирішила:</w:t>
      </w:r>
    </w:p>
    <w:p w:rsidR="00470CC7" w:rsidRPr="00E60002" w:rsidRDefault="00470CC7" w:rsidP="00470CC7">
      <w:pPr>
        <w:tabs>
          <w:tab w:val="left" w:pos="7740"/>
        </w:tabs>
        <w:spacing w:after="0" w:line="240" w:lineRule="auto"/>
        <w:contextualSpacing/>
        <w:jc w:val="center"/>
        <w:rPr>
          <w:rFonts w:ascii="Times New Roman" w:eastAsia="Calibri" w:hAnsi="Times New Roman" w:cs="Times New Roman"/>
          <w:sz w:val="24"/>
          <w:szCs w:val="24"/>
        </w:rPr>
      </w:pP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hAnsi="Times New Roman" w:cs="Times New Roman"/>
          <w:sz w:val="24"/>
          <w:szCs w:val="24"/>
        </w:rPr>
        <w:t xml:space="preserve">Встановити, що під час проведення спеціальної перевірки не отримано інформації, яка </w:t>
      </w:r>
      <w:r w:rsidRPr="00E60002">
        <w:rPr>
          <w:rFonts w:ascii="Times New Roman" w:eastAsia="Times New Roman" w:hAnsi="Times New Roman" w:cs="Times New Roman"/>
          <w:sz w:val="24"/>
          <w:szCs w:val="24"/>
          <w:lang w:eastAsia="uk-UA"/>
        </w:rPr>
        <w:t>може свідчити про невідповідні</w:t>
      </w:r>
      <w:r w:rsidR="002549C8" w:rsidRPr="00E60002">
        <w:rPr>
          <w:rFonts w:ascii="Times New Roman" w:eastAsia="Times New Roman" w:hAnsi="Times New Roman" w:cs="Times New Roman"/>
          <w:sz w:val="24"/>
          <w:szCs w:val="24"/>
          <w:lang w:eastAsia="uk-UA"/>
        </w:rPr>
        <w:t xml:space="preserve">сть </w:t>
      </w:r>
      <w:proofErr w:type="spellStart"/>
      <w:r w:rsidR="002549C8" w:rsidRPr="00E60002">
        <w:rPr>
          <w:rFonts w:ascii="Times New Roman" w:eastAsia="Times New Roman" w:hAnsi="Times New Roman" w:cs="Times New Roman"/>
          <w:sz w:val="24"/>
          <w:szCs w:val="24"/>
          <w:lang w:eastAsia="uk-UA"/>
        </w:rPr>
        <w:t>Свідунович</w:t>
      </w:r>
      <w:proofErr w:type="spellEnd"/>
      <w:r w:rsidR="002549C8" w:rsidRPr="00E60002">
        <w:rPr>
          <w:rFonts w:ascii="Times New Roman" w:eastAsia="Times New Roman" w:hAnsi="Times New Roman" w:cs="Times New Roman"/>
          <w:sz w:val="24"/>
          <w:szCs w:val="24"/>
          <w:lang w:eastAsia="uk-UA"/>
        </w:rPr>
        <w:t xml:space="preserve"> Наталії Миколаївни</w:t>
      </w:r>
      <w:r w:rsidRPr="00E60002">
        <w:rPr>
          <w:rFonts w:ascii="Times New Roman" w:eastAsia="Times New Roman" w:hAnsi="Times New Roman" w:cs="Times New Roman"/>
          <w:sz w:val="24"/>
          <w:szCs w:val="24"/>
          <w:lang w:eastAsia="uk-UA"/>
        </w:rPr>
        <w:t xml:space="preserve"> вимогам до кандидата на посаду судді.</w:t>
      </w: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Визначити, що за результатами проходження процедури кваліфікаційного оцінювання кандидат на посаду судді апеляційного загально</w:t>
      </w:r>
      <w:r w:rsidR="002549C8" w:rsidRPr="00E60002">
        <w:rPr>
          <w:rFonts w:ascii="Times New Roman" w:eastAsia="Times New Roman" w:hAnsi="Times New Roman" w:cs="Times New Roman"/>
          <w:sz w:val="24"/>
          <w:szCs w:val="24"/>
          <w:lang w:eastAsia="uk-UA"/>
        </w:rPr>
        <w:t xml:space="preserve">го суду </w:t>
      </w:r>
      <w:proofErr w:type="spellStart"/>
      <w:r w:rsidR="002549C8" w:rsidRPr="00E60002">
        <w:rPr>
          <w:rFonts w:ascii="Times New Roman" w:eastAsia="Times New Roman" w:hAnsi="Times New Roman" w:cs="Times New Roman"/>
          <w:sz w:val="24"/>
          <w:szCs w:val="24"/>
          <w:lang w:eastAsia="uk-UA"/>
        </w:rPr>
        <w:t>Свідунович</w:t>
      </w:r>
      <w:proofErr w:type="spellEnd"/>
      <w:r w:rsidR="002549C8" w:rsidRPr="00E60002">
        <w:rPr>
          <w:rFonts w:ascii="Times New Roman" w:eastAsia="Times New Roman" w:hAnsi="Times New Roman" w:cs="Times New Roman"/>
          <w:sz w:val="24"/>
          <w:szCs w:val="24"/>
          <w:lang w:eastAsia="uk-UA"/>
        </w:rPr>
        <w:t xml:space="preserve"> Наталія Миколаївна набрала 674</w:t>
      </w:r>
      <w:r w:rsidRPr="00E60002">
        <w:rPr>
          <w:rFonts w:ascii="Times New Roman" w:eastAsia="Times New Roman" w:hAnsi="Times New Roman" w:cs="Times New Roman"/>
          <w:sz w:val="24"/>
          <w:szCs w:val="24"/>
          <w:lang w:eastAsia="uk-UA"/>
        </w:rPr>
        <w:t xml:space="preserve">,2 </w:t>
      </w:r>
      <w:proofErr w:type="spellStart"/>
      <w:r w:rsidRPr="00E60002">
        <w:rPr>
          <w:rFonts w:ascii="Times New Roman" w:eastAsia="Times New Roman" w:hAnsi="Times New Roman" w:cs="Times New Roman"/>
          <w:sz w:val="24"/>
          <w:szCs w:val="24"/>
          <w:lang w:eastAsia="uk-UA"/>
        </w:rPr>
        <w:t>бала</w:t>
      </w:r>
      <w:proofErr w:type="spellEnd"/>
      <w:r w:rsidRPr="00E60002">
        <w:rPr>
          <w:rFonts w:ascii="Times New Roman" w:eastAsia="Times New Roman" w:hAnsi="Times New Roman" w:cs="Times New Roman"/>
          <w:sz w:val="24"/>
          <w:szCs w:val="24"/>
          <w:lang w:eastAsia="uk-UA"/>
        </w:rPr>
        <w:t>.</w:t>
      </w:r>
    </w:p>
    <w:p w:rsidR="00470CC7" w:rsidRPr="00E60002" w:rsidRDefault="00470CC7" w:rsidP="00470CC7">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1D1D1B"/>
          <w:sz w:val="24"/>
          <w:szCs w:val="24"/>
          <w:lang w:eastAsia="uk-UA"/>
        </w:rPr>
      </w:pPr>
      <w:r w:rsidRPr="00E60002">
        <w:rPr>
          <w:rFonts w:ascii="Times New Roman" w:eastAsia="Times New Roman" w:hAnsi="Times New Roman" w:cs="Times New Roman"/>
          <w:sz w:val="24"/>
          <w:szCs w:val="24"/>
          <w:lang w:eastAsia="uk-UA"/>
        </w:rPr>
        <w:t>Визн</w:t>
      </w:r>
      <w:r w:rsidR="002549C8" w:rsidRPr="00E60002">
        <w:rPr>
          <w:rFonts w:ascii="Times New Roman" w:eastAsia="Times New Roman" w:hAnsi="Times New Roman" w:cs="Times New Roman"/>
          <w:sz w:val="24"/>
          <w:szCs w:val="24"/>
          <w:lang w:eastAsia="uk-UA"/>
        </w:rPr>
        <w:t xml:space="preserve">ати </w:t>
      </w:r>
      <w:proofErr w:type="spellStart"/>
      <w:r w:rsidR="002549C8" w:rsidRPr="00E60002">
        <w:rPr>
          <w:rFonts w:ascii="Times New Roman" w:eastAsia="Times New Roman" w:hAnsi="Times New Roman" w:cs="Times New Roman"/>
          <w:sz w:val="24"/>
          <w:szCs w:val="24"/>
          <w:lang w:eastAsia="uk-UA"/>
        </w:rPr>
        <w:t>Свідунович</w:t>
      </w:r>
      <w:proofErr w:type="spellEnd"/>
      <w:r w:rsidR="002549C8" w:rsidRPr="00E60002">
        <w:rPr>
          <w:rFonts w:ascii="Times New Roman" w:eastAsia="Times New Roman" w:hAnsi="Times New Roman" w:cs="Times New Roman"/>
          <w:sz w:val="24"/>
          <w:szCs w:val="24"/>
          <w:lang w:eastAsia="uk-UA"/>
        </w:rPr>
        <w:t xml:space="preserve"> Наталію Миколаївну</w:t>
      </w:r>
      <w:r w:rsidRPr="00E60002">
        <w:rPr>
          <w:rFonts w:ascii="Times New Roman" w:eastAsia="Times New Roman" w:hAnsi="Times New Roman" w:cs="Times New Roman"/>
          <w:sz w:val="24"/>
          <w:szCs w:val="24"/>
          <w:lang w:eastAsia="uk-UA"/>
        </w:rPr>
        <w:t xml:space="preserve"> такою, що підтвердила здатність здійснювати правосуддя в апеляційному загальном</w:t>
      </w:r>
      <w:r w:rsidRPr="00E60002">
        <w:rPr>
          <w:rFonts w:ascii="Times New Roman" w:hAnsi="Times New Roman" w:cs="Times New Roman"/>
          <w:sz w:val="24"/>
          <w:szCs w:val="24"/>
        </w:rPr>
        <w:t>у суді.</w:t>
      </w:r>
    </w:p>
    <w:p w:rsidR="00470CC7" w:rsidRPr="00E60002" w:rsidRDefault="00470CC7" w:rsidP="00B3191A">
      <w:pPr>
        <w:autoSpaceDE w:val="0"/>
        <w:autoSpaceDN w:val="0"/>
        <w:adjustRightInd w:val="0"/>
        <w:spacing w:after="0" w:line="240" w:lineRule="auto"/>
        <w:ind w:right="-1"/>
        <w:contextualSpacing/>
        <w:jc w:val="both"/>
        <w:rPr>
          <w:rFonts w:ascii="Times New Roman" w:hAnsi="Times New Roman" w:cs="Times New Roman"/>
          <w:bCs/>
          <w:sz w:val="24"/>
          <w:szCs w:val="24"/>
        </w:rPr>
      </w:pPr>
    </w:p>
    <w:p w:rsidR="00470CC7" w:rsidRPr="00E60002" w:rsidRDefault="00470CC7" w:rsidP="00B3191A">
      <w:pPr>
        <w:autoSpaceDE w:val="0"/>
        <w:autoSpaceDN w:val="0"/>
        <w:adjustRightInd w:val="0"/>
        <w:spacing w:after="0" w:line="240" w:lineRule="auto"/>
        <w:ind w:right="-1"/>
        <w:contextualSpacing/>
        <w:jc w:val="both"/>
        <w:rPr>
          <w:rFonts w:ascii="Times New Roman" w:hAnsi="Times New Roman" w:cs="Times New Roman"/>
          <w:bCs/>
          <w:sz w:val="24"/>
          <w:szCs w:val="24"/>
        </w:rPr>
      </w:pPr>
    </w:p>
    <w:p w:rsidR="00470CC7" w:rsidRPr="00E60002" w:rsidRDefault="00470CC7"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Головуючий</w:t>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t xml:space="preserve">       </w:t>
      </w:r>
      <w:r w:rsidRPr="00E60002">
        <w:rPr>
          <w:rFonts w:ascii="Times New Roman" w:hAnsi="Times New Roman" w:cs="Times New Roman"/>
          <w:sz w:val="24"/>
          <w:szCs w:val="24"/>
          <w:shd w:val="clear" w:color="auto" w:fill="FFFFFF"/>
        </w:rPr>
        <w:t>Олексій ОМЕЛЬЯН</w:t>
      </w:r>
    </w:p>
    <w:p w:rsidR="00470CC7" w:rsidRPr="00E60002" w:rsidRDefault="00470CC7"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470CC7" w:rsidRDefault="00470CC7"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E60002">
        <w:rPr>
          <w:rFonts w:ascii="Times New Roman" w:eastAsia="Times New Roman" w:hAnsi="Times New Roman" w:cs="Times New Roman"/>
          <w:sz w:val="24"/>
          <w:szCs w:val="24"/>
          <w:lang w:eastAsia="uk-UA"/>
        </w:rPr>
        <w:t>Члени Комісії:</w:t>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r>
      <w:r w:rsidR="00B3191A">
        <w:rPr>
          <w:rFonts w:ascii="Times New Roman" w:eastAsia="Times New Roman" w:hAnsi="Times New Roman" w:cs="Times New Roman"/>
          <w:sz w:val="24"/>
          <w:szCs w:val="24"/>
          <w:lang w:eastAsia="uk-UA"/>
        </w:rPr>
        <w:tab/>
        <w:t xml:space="preserve">       </w:t>
      </w:r>
      <w:r w:rsidRPr="00E60002">
        <w:rPr>
          <w:rFonts w:ascii="Times New Roman" w:eastAsia="Times New Roman" w:hAnsi="Times New Roman" w:cs="Times New Roman"/>
          <w:sz w:val="24"/>
          <w:szCs w:val="24"/>
          <w:lang w:eastAsia="uk-UA"/>
        </w:rPr>
        <w:t>Ярослав ДУХ</w:t>
      </w:r>
    </w:p>
    <w:p w:rsidR="00B3191A" w:rsidRDefault="00B3191A"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470CC7" w:rsidRDefault="00B3191A"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470CC7" w:rsidRPr="00E60002">
        <w:rPr>
          <w:rFonts w:ascii="Times New Roman" w:eastAsia="Times New Roman" w:hAnsi="Times New Roman" w:cs="Times New Roman"/>
          <w:sz w:val="24"/>
          <w:szCs w:val="24"/>
          <w:lang w:eastAsia="uk-UA"/>
        </w:rPr>
        <w:t>Ігор КУШНІР</w:t>
      </w:r>
    </w:p>
    <w:p w:rsidR="00B3191A" w:rsidRDefault="00B3191A"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470CC7" w:rsidRPr="00E60002" w:rsidRDefault="00B3191A" w:rsidP="00470CC7">
      <w:pPr>
        <w:shd w:val="clear" w:color="auto" w:fill="FFFFFF"/>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470CC7" w:rsidRPr="00E60002">
        <w:rPr>
          <w:rFonts w:ascii="Times New Roman" w:eastAsia="Times New Roman" w:hAnsi="Times New Roman" w:cs="Times New Roman"/>
          <w:sz w:val="24"/>
          <w:szCs w:val="24"/>
          <w:lang w:eastAsia="uk-UA"/>
        </w:rPr>
        <w:t>Володимир ЛУГАНСЬКИЙ</w:t>
      </w:r>
    </w:p>
    <w:sectPr w:rsidR="00470CC7" w:rsidRPr="00E60002" w:rsidSect="00E5031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90" w:rsidRDefault="00776A90" w:rsidP="00E5031C">
      <w:pPr>
        <w:spacing w:after="0" w:line="240" w:lineRule="auto"/>
      </w:pPr>
      <w:r>
        <w:separator/>
      </w:r>
    </w:p>
  </w:endnote>
  <w:endnote w:type="continuationSeparator" w:id="0">
    <w:p w:rsidR="00776A90" w:rsidRDefault="00776A90" w:rsidP="00E5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90" w:rsidRDefault="00776A90" w:rsidP="00E5031C">
      <w:pPr>
        <w:spacing w:after="0" w:line="240" w:lineRule="auto"/>
      </w:pPr>
      <w:r>
        <w:separator/>
      </w:r>
    </w:p>
  </w:footnote>
  <w:footnote w:type="continuationSeparator" w:id="0">
    <w:p w:rsidR="00776A90" w:rsidRDefault="00776A90" w:rsidP="00E5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951082"/>
      <w:docPartObj>
        <w:docPartGallery w:val="Page Numbers (Top of Page)"/>
        <w:docPartUnique/>
      </w:docPartObj>
    </w:sdtPr>
    <w:sdtEndPr>
      <w:rPr>
        <w:rFonts w:ascii="Times New Roman" w:hAnsi="Times New Roman" w:cs="Times New Roman"/>
        <w:sz w:val="24"/>
        <w:szCs w:val="24"/>
      </w:rPr>
    </w:sdtEndPr>
    <w:sdtContent>
      <w:p w:rsidR="000409CD" w:rsidRPr="00BE1413" w:rsidRDefault="000409CD">
        <w:pPr>
          <w:pStyle w:val="a3"/>
          <w:jc w:val="center"/>
          <w:rPr>
            <w:rFonts w:ascii="Times New Roman" w:hAnsi="Times New Roman" w:cs="Times New Roman"/>
            <w:sz w:val="24"/>
            <w:szCs w:val="24"/>
          </w:rPr>
        </w:pPr>
        <w:r w:rsidRPr="00BE1413">
          <w:rPr>
            <w:rFonts w:ascii="Times New Roman" w:hAnsi="Times New Roman" w:cs="Times New Roman"/>
            <w:sz w:val="24"/>
            <w:szCs w:val="24"/>
          </w:rPr>
          <w:fldChar w:fldCharType="begin"/>
        </w:r>
        <w:r w:rsidRPr="00BE1413">
          <w:rPr>
            <w:rFonts w:ascii="Times New Roman" w:hAnsi="Times New Roman" w:cs="Times New Roman"/>
            <w:sz w:val="24"/>
            <w:szCs w:val="24"/>
          </w:rPr>
          <w:instrText>PAGE   \* MERGEFORMAT</w:instrText>
        </w:r>
        <w:r w:rsidRPr="00BE141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E1413">
          <w:rPr>
            <w:rFonts w:ascii="Times New Roman" w:hAnsi="Times New Roman" w:cs="Times New Roman"/>
            <w:sz w:val="24"/>
            <w:szCs w:val="24"/>
          </w:rPr>
          <w:fldChar w:fldCharType="end"/>
        </w:r>
      </w:p>
    </w:sdtContent>
  </w:sdt>
  <w:p w:rsidR="000409CD" w:rsidRDefault="000409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7161"/>
    <w:multiLevelType w:val="multilevel"/>
    <w:tmpl w:val="D2FCB9D0"/>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62849"/>
    <w:multiLevelType w:val="multilevel"/>
    <w:tmpl w:val="D2FCB9D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D97738"/>
    <w:multiLevelType w:val="multilevel"/>
    <w:tmpl w:val="D2FCB9D0"/>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547A8C"/>
    <w:multiLevelType w:val="multilevel"/>
    <w:tmpl w:val="5FF46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E0"/>
    <w:rsid w:val="00002AC2"/>
    <w:rsid w:val="000211F0"/>
    <w:rsid w:val="000228CB"/>
    <w:rsid w:val="0002630D"/>
    <w:rsid w:val="00040346"/>
    <w:rsid w:val="000409CD"/>
    <w:rsid w:val="00043C8C"/>
    <w:rsid w:val="00051B8F"/>
    <w:rsid w:val="00055739"/>
    <w:rsid w:val="00060C08"/>
    <w:rsid w:val="000745C2"/>
    <w:rsid w:val="000765B1"/>
    <w:rsid w:val="00091E96"/>
    <w:rsid w:val="000B0121"/>
    <w:rsid w:val="000C69DA"/>
    <w:rsid w:val="000C78C9"/>
    <w:rsid w:val="000D3223"/>
    <w:rsid w:val="001104D2"/>
    <w:rsid w:val="00117091"/>
    <w:rsid w:val="00117367"/>
    <w:rsid w:val="00125B92"/>
    <w:rsid w:val="001325B4"/>
    <w:rsid w:val="00137860"/>
    <w:rsid w:val="00170CD4"/>
    <w:rsid w:val="00187F9A"/>
    <w:rsid w:val="00195573"/>
    <w:rsid w:val="001A5A2C"/>
    <w:rsid w:val="001B0B79"/>
    <w:rsid w:val="001E3CDA"/>
    <w:rsid w:val="0022184F"/>
    <w:rsid w:val="00226FCF"/>
    <w:rsid w:val="0023167D"/>
    <w:rsid w:val="0023593C"/>
    <w:rsid w:val="002369C2"/>
    <w:rsid w:val="002549C8"/>
    <w:rsid w:val="002550AC"/>
    <w:rsid w:val="0027500D"/>
    <w:rsid w:val="00276E1D"/>
    <w:rsid w:val="00281B99"/>
    <w:rsid w:val="002843BF"/>
    <w:rsid w:val="002A357E"/>
    <w:rsid w:val="002B23A4"/>
    <w:rsid w:val="002C4B19"/>
    <w:rsid w:val="002C58C2"/>
    <w:rsid w:val="002D1C71"/>
    <w:rsid w:val="002D3ABA"/>
    <w:rsid w:val="002D78C6"/>
    <w:rsid w:val="002E12A9"/>
    <w:rsid w:val="002E4AB0"/>
    <w:rsid w:val="002E6383"/>
    <w:rsid w:val="002F55A2"/>
    <w:rsid w:val="00300312"/>
    <w:rsid w:val="003075B2"/>
    <w:rsid w:val="00326C0D"/>
    <w:rsid w:val="00332C1D"/>
    <w:rsid w:val="0033630B"/>
    <w:rsid w:val="00355D07"/>
    <w:rsid w:val="0036041A"/>
    <w:rsid w:val="00363A63"/>
    <w:rsid w:val="0037061B"/>
    <w:rsid w:val="00390E31"/>
    <w:rsid w:val="00392A4A"/>
    <w:rsid w:val="003A321C"/>
    <w:rsid w:val="003A7454"/>
    <w:rsid w:val="003C0D35"/>
    <w:rsid w:val="003C662A"/>
    <w:rsid w:val="003D0586"/>
    <w:rsid w:val="003D237B"/>
    <w:rsid w:val="003D25FE"/>
    <w:rsid w:val="003D5D93"/>
    <w:rsid w:val="003E185F"/>
    <w:rsid w:val="003F4BFE"/>
    <w:rsid w:val="003F71D6"/>
    <w:rsid w:val="00401A37"/>
    <w:rsid w:val="00404E9C"/>
    <w:rsid w:val="004106CA"/>
    <w:rsid w:val="00443D65"/>
    <w:rsid w:val="00454E2C"/>
    <w:rsid w:val="00456C62"/>
    <w:rsid w:val="004572A0"/>
    <w:rsid w:val="00462BC6"/>
    <w:rsid w:val="00466A1E"/>
    <w:rsid w:val="00467362"/>
    <w:rsid w:val="00470CC7"/>
    <w:rsid w:val="00480133"/>
    <w:rsid w:val="00483BAB"/>
    <w:rsid w:val="00490874"/>
    <w:rsid w:val="00497428"/>
    <w:rsid w:val="004A2262"/>
    <w:rsid w:val="004A3E16"/>
    <w:rsid w:val="004A58B6"/>
    <w:rsid w:val="004E64F7"/>
    <w:rsid w:val="004F129E"/>
    <w:rsid w:val="004F54D1"/>
    <w:rsid w:val="00514821"/>
    <w:rsid w:val="00523B8B"/>
    <w:rsid w:val="00532F17"/>
    <w:rsid w:val="00537484"/>
    <w:rsid w:val="00543116"/>
    <w:rsid w:val="00553607"/>
    <w:rsid w:val="00564674"/>
    <w:rsid w:val="00565BAC"/>
    <w:rsid w:val="00567368"/>
    <w:rsid w:val="00573FA1"/>
    <w:rsid w:val="00575001"/>
    <w:rsid w:val="00590910"/>
    <w:rsid w:val="005912FB"/>
    <w:rsid w:val="005A0E01"/>
    <w:rsid w:val="005A7592"/>
    <w:rsid w:val="005B5B50"/>
    <w:rsid w:val="005B6768"/>
    <w:rsid w:val="005B795C"/>
    <w:rsid w:val="005C2368"/>
    <w:rsid w:val="005C3825"/>
    <w:rsid w:val="005C7EC2"/>
    <w:rsid w:val="005D2F45"/>
    <w:rsid w:val="00600878"/>
    <w:rsid w:val="00620608"/>
    <w:rsid w:val="00637E02"/>
    <w:rsid w:val="00641BB9"/>
    <w:rsid w:val="00646CA6"/>
    <w:rsid w:val="0066640C"/>
    <w:rsid w:val="00675E83"/>
    <w:rsid w:val="00692D52"/>
    <w:rsid w:val="006A104A"/>
    <w:rsid w:val="006A7136"/>
    <w:rsid w:val="006B2085"/>
    <w:rsid w:val="006B4C61"/>
    <w:rsid w:val="006B7D3E"/>
    <w:rsid w:val="006B7FDE"/>
    <w:rsid w:val="006C016F"/>
    <w:rsid w:val="006C523C"/>
    <w:rsid w:val="006D3DAF"/>
    <w:rsid w:val="006D6807"/>
    <w:rsid w:val="006E0F2F"/>
    <w:rsid w:val="006F3E80"/>
    <w:rsid w:val="00701BFB"/>
    <w:rsid w:val="007041D1"/>
    <w:rsid w:val="007055E6"/>
    <w:rsid w:val="00721E73"/>
    <w:rsid w:val="00733AC0"/>
    <w:rsid w:val="00746F68"/>
    <w:rsid w:val="007659C3"/>
    <w:rsid w:val="007752AB"/>
    <w:rsid w:val="00776A90"/>
    <w:rsid w:val="0079077F"/>
    <w:rsid w:val="00795B19"/>
    <w:rsid w:val="00797125"/>
    <w:rsid w:val="007A3B88"/>
    <w:rsid w:val="007C4060"/>
    <w:rsid w:val="007E71BE"/>
    <w:rsid w:val="007F1A05"/>
    <w:rsid w:val="007F4319"/>
    <w:rsid w:val="0080249C"/>
    <w:rsid w:val="00807628"/>
    <w:rsid w:val="0081083D"/>
    <w:rsid w:val="00810898"/>
    <w:rsid w:val="00813717"/>
    <w:rsid w:val="00817743"/>
    <w:rsid w:val="008441CE"/>
    <w:rsid w:val="0085541E"/>
    <w:rsid w:val="00860FA7"/>
    <w:rsid w:val="00862C63"/>
    <w:rsid w:val="00864A4E"/>
    <w:rsid w:val="00884902"/>
    <w:rsid w:val="00886F00"/>
    <w:rsid w:val="00890E2C"/>
    <w:rsid w:val="00894409"/>
    <w:rsid w:val="008A60CF"/>
    <w:rsid w:val="008B004F"/>
    <w:rsid w:val="008B0957"/>
    <w:rsid w:val="008B6300"/>
    <w:rsid w:val="008D10BC"/>
    <w:rsid w:val="008E3775"/>
    <w:rsid w:val="008F4C3D"/>
    <w:rsid w:val="00905A60"/>
    <w:rsid w:val="00910BF7"/>
    <w:rsid w:val="00922775"/>
    <w:rsid w:val="00925569"/>
    <w:rsid w:val="009261E1"/>
    <w:rsid w:val="00952C68"/>
    <w:rsid w:val="009725C4"/>
    <w:rsid w:val="009823C0"/>
    <w:rsid w:val="00982D33"/>
    <w:rsid w:val="009917E8"/>
    <w:rsid w:val="009A1122"/>
    <w:rsid w:val="009A4243"/>
    <w:rsid w:val="009B23A0"/>
    <w:rsid w:val="009B2E59"/>
    <w:rsid w:val="009D1D8C"/>
    <w:rsid w:val="009E0150"/>
    <w:rsid w:val="009F5319"/>
    <w:rsid w:val="00A049B1"/>
    <w:rsid w:val="00A222F9"/>
    <w:rsid w:val="00A243F0"/>
    <w:rsid w:val="00A2478A"/>
    <w:rsid w:val="00A25C0F"/>
    <w:rsid w:val="00A31ABA"/>
    <w:rsid w:val="00A360A8"/>
    <w:rsid w:val="00A40C2B"/>
    <w:rsid w:val="00A447EF"/>
    <w:rsid w:val="00A44817"/>
    <w:rsid w:val="00A65AEC"/>
    <w:rsid w:val="00A81081"/>
    <w:rsid w:val="00A9332F"/>
    <w:rsid w:val="00A94984"/>
    <w:rsid w:val="00AA02F3"/>
    <w:rsid w:val="00AC0F81"/>
    <w:rsid w:val="00AE5910"/>
    <w:rsid w:val="00AE6FD0"/>
    <w:rsid w:val="00B00050"/>
    <w:rsid w:val="00B151AB"/>
    <w:rsid w:val="00B3191A"/>
    <w:rsid w:val="00B3623E"/>
    <w:rsid w:val="00B4626B"/>
    <w:rsid w:val="00B47CB0"/>
    <w:rsid w:val="00B50171"/>
    <w:rsid w:val="00B769CA"/>
    <w:rsid w:val="00B77FCA"/>
    <w:rsid w:val="00B96D29"/>
    <w:rsid w:val="00BC3588"/>
    <w:rsid w:val="00BE1413"/>
    <w:rsid w:val="00BE5A96"/>
    <w:rsid w:val="00BF56E5"/>
    <w:rsid w:val="00C0088F"/>
    <w:rsid w:val="00C01B45"/>
    <w:rsid w:val="00C02B69"/>
    <w:rsid w:val="00C11EFC"/>
    <w:rsid w:val="00C12089"/>
    <w:rsid w:val="00C13F48"/>
    <w:rsid w:val="00C224FF"/>
    <w:rsid w:val="00C244C8"/>
    <w:rsid w:val="00C35024"/>
    <w:rsid w:val="00C35AF4"/>
    <w:rsid w:val="00C4092D"/>
    <w:rsid w:val="00C545E2"/>
    <w:rsid w:val="00C578A5"/>
    <w:rsid w:val="00C6435C"/>
    <w:rsid w:val="00C701C8"/>
    <w:rsid w:val="00C82655"/>
    <w:rsid w:val="00C9115B"/>
    <w:rsid w:val="00CA6C76"/>
    <w:rsid w:val="00CB13AF"/>
    <w:rsid w:val="00CC480D"/>
    <w:rsid w:val="00CC5C70"/>
    <w:rsid w:val="00CE0981"/>
    <w:rsid w:val="00CE29C0"/>
    <w:rsid w:val="00CE35BD"/>
    <w:rsid w:val="00CE3752"/>
    <w:rsid w:val="00D00A46"/>
    <w:rsid w:val="00D0273D"/>
    <w:rsid w:val="00D13943"/>
    <w:rsid w:val="00D206A9"/>
    <w:rsid w:val="00D2421F"/>
    <w:rsid w:val="00D25269"/>
    <w:rsid w:val="00D322BE"/>
    <w:rsid w:val="00D34ABE"/>
    <w:rsid w:val="00D34DE1"/>
    <w:rsid w:val="00D405E1"/>
    <w:rsid w:val="00D557C6"/>
    <w:rsid w:val="00D809A0"/>
    <w:rsid w:val="00D80D9E"/>
    <w:rsid w:val="00DA06FE"/>
    <w:rsid w:val="00DA0F46"/>
    <w:rsid w:val="00DA1FDC"/>
    <w:rsid w:val="00DB6A3C"/>
    <w:rsid w:val="00DC096D"/>
    <w:rsid w:val="00DC28E7"/>
    <w:rsid w:val="00DD0CAE"/>
    <w:rsid w:val="00DE6AC8"/>
    <w:rsid w:val="00DF0FE3"/>
    <w:rsid w:val="00E016AA"/>
    <w:rsid w:val="00E01934"/>
    <w:rsid w:val="00E040CE"/>
    <w:rsid w:val="00E044CE"/>
    <w:rsid w:val="00E1378E"/>
    <w:rsid w:val="00E14720"/>
    <w:rsid w:val="00E14D5F"/>
    <w:rsid w:val="00E222DE"/>
    <w:rsid w:val="00E230BF"/>
    <w:rsid w:val="00E24507"/>
    <w:rsid w:val="00E25AAF"/>
    <w:rsid w:val="00E426E7"/>
    <w:rsid w:val="00E5031C"/>
    <w:rsid w:val="00E511FA"/>
    <w:rsid w:val="00E60002"/>
    <w:rsid w:val="00E63213"/>
    <w:rsid w:val="00E73677"/>
    <w:rsid w:val="00E748DF"/>
    <w:rsid w:val="00E7524F"/>
    <w:rsid w:val="00E94DE2"/>
    <w:rsid w:val="00E95ED6"/>
    <w:rsid w:val="00EA3508"/>
    <w:rsid w:val="00EA3838"/>
    <w:rsid w:val="00EE1270"/>
    <w:rsid w:val="00EE3EAE"/>
    <w:rsid w:val="00EE6D0D"/>
    <w:rsid w:val="00EF4B49"/>
    <w:rsid w:val="00EF75D9"/>
    <w:rsid w:val="00F0573A"/>
    <w:rsid w:val="00F1646B"/>
    <w:rsid w:val="00F177A2"/>
    <w:rsid w:val="00F257EF"/>
    <w:rsid w:val="00F3066A"/>
    <w:rsid w:val="00F43543"/>
    <w:rsid w:val="00F46DE4"/>
    <w:rsid w:val="00F53487"/>
    <w:rsid w:val="00F62F9E"/>
    <w:rsid w:val="00F67C76"/>
    <w:rsid w:val="00F70370"/>
    <w:rsid w:val="00F71820"/>
    <w:rsid w:val="00F73982"/>
    <w:rsid w:val="00F74BAF"/>
    <w:rsid w:val="00F973EB"/>
    <w:rsid w:val="00FA0EE0"/>
    <w:rsid w:val="00FA1273"/>
    <w:rsid w:val="00FB41C6"/>
    <w:rsid w:val="00FB4D47"/>
    <w:rsid w:val="00FB62FB"/>
    <w:rsid w:val="00FB7C71"/>
    <w:rsid w:val="00FC11CD"/>
    <w:rsid w:val="00FE1A55"/>
    <w:rsid w:val="00FE37DE"/>
    <w:rsid w:val="00FE6289"/>
    <w:rsid w:val="00FF2C95"/>
    <w:rsid w:val="00FF2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561B"/>
  <w15:chartTrackingRefBased/>
  <w15:docId w15:val="{9F283C64-9254-4021-BD25-11D64FF1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6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4E64F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E5031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031C"/>
  </w:style>
  <w:style w:type="paragraph" w:styleId="a5">
    <w:name w:val="footer"/>
    <w:basedOn w:val="a"/>
    <w:link w:val="a6"/>
    <w:uiPriority w:val="99"/>
    <w:unhideWhenUsed/>
    <w:rsid w:val="00E5031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5031C"/>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9917E8"/>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9917E8"/>
    <w:pPr>
      <w:widowControl w:val="0"/>
      <w:spacing w:after="0" w:line="240" w:lineRule="auto"/>
      <w:ind w:firstLine="720"/>
    </w:pPr>
  </w:style>
  <w:style w:type="paragraph" w:styleId="a7">
    <w:name w:val="Normal (Web)"/>
    <w:basedOn w:val="a"/>
    <w:uiPriority w:val="99"/>
    <w:semiHidden/>
    <w:unhideWhenUsed/>
    <w:rsid w:val="00DA0F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basedOn w:val="a"/>
    <w:uiPriority w:val="34"/>
    <w:qFormat/>
    <w:rsid w:val="005B6768"/>
    <w:pPr>
      <w:ind w:left="720"/>
      <w:contextualSpacing/>
    </w:pPr>
  </w:style>
  <w:style w:type="character" w:customStyle="1" w:styleId="fontstyle01">
    <w:name w:val="fontstyle01"/>
    <w:basedOn w:val="a0"/>
    <w:rsid w:val="00355D07"/>
    <w:rPr>
      <w:rFonts w:ascii="TimesNewRomanPSMT" w:hAnsi="TimesNewRomanPSMT" w:hint="default"/>
      <w:b w:val="0"/>
      <w:bCs w:val="0"/>
      <w:i w:val="0"/>
      <w:iCs w:val="0"/>
      <w:color w:val="000000"/>
      <w:sz w:val="28"/>
      <w:szCs w:val="28"/>
    </w:rPr>
  </w:style>
  <w:style w:type="character" w:styleId="a9">
    <w:name w:val="Hyperlink"/>
    <w:basedOn w:val="a0"/>
    <w:uiPriority w:val="99"/>
    <w:unhideWhenUsed/>
    <w:rsid w:val="00FB62FB"/>
    <w:rPr>
      <w:color w:val="0563C1" w:themeColor="hyperlink"/>
      <w:u w:val="single"/>
    </w:rPr>
  </w:style>
  <w:style w:type="character" w:styleId="aa">
    <w:name w:val="FollowedHyperlink"/>
    <w:basedOn w:val="a0"/>
    <w:uiPriority w:val="99"/>
    <w:semiHidden/>
    <w:unhideWhenUsed/>
    <w:rsid w:val="00281B99"/>
    <w:rPr>
      <w:color w:val="954F72" w:themeColor="followedHyperlink"/>
      <w:u w:val="single"/>
    </w:rPr>
  </w:style>
  <w:style w:type="table" w:customStyle="1" w:styleId="1">
    <w:name w:val="Сетка таблицы1"/>
    <w:basedOn w:val="a1"/>
    <w:next w:val="ab"/>
    <w:uiPriority w:val="39"/>
    <w:rsid w:val="00470CC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7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E71BE"/>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E7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355">
      <w:bodyDiv w:val="1"/>
      <w:marLeft w:val="0"/>
      <w:marRight w:val="0"/>
      <w:marTop w:val="0"/>
      <w:marBottom w:val="0"/>
      <w:divBdr>
        <w:top w:val="none" w:sz="0" w:space="0" w:color="auto"/>
        <w:left w:val="none" w:sz="0" w:space="0" w:color="auto"/>
        <w:bottom w:val="none" w:sz="0" w:space="0" w:color="auto"/>
        <w:right w:val="none" w:sz="0" w:space="0" w:color="auto"/>
      </w:divBdr>
    </w:div>
    <w:div w:id="70660149">
      <w:bodyDiv w:val="1"/>
      <w:marLeft w:val="0"/>
      <w:marRight w:val="0"/>
      <w:marTop w:val="0"/>
      <w:marBottom w:val="0"/>
      <w:divBdr>
        <w:top w:val="none" w:sz="0" w:space="0" w:color="auto"/>
        <w:left w:val="none" w:sz="0" w:space="0" w:color="auto"/>
        <w:bottom w:val="none" w:sz="0" w:space="0" w:color="auto"/>
        <w:right w:val="none" w:sz="0" w:space="0" w:color="auto"/>
      </w:divBdr>
    </w:div>
    <w:div w:id="97261059">
      <w:bodyDiv w:val="1"/>
      <w:marLeft w:val="0"/>
      <w:marRight w:val="0"/>
      <w:marTop w:val="0"/>
      <w:marBottom w:val="0"/>
      <w:divBdr>
        <w:top w:val="none" w:sz="0" w:space="0" w:color="auto"/>
        <w:left w:val="none" w:sz="0" w:space="0" w:color="auto"/>
        <w:bottom w:val="none" w:sz="0" w:space="0" w:color="auto"/>
        <w:right w:val="none" w:sz="0" w:space="0" w:color="auto"/>
      </w:divBdr>
    </w:div>
    <w:div w:id="179703385">
      <w:bodyDiv w:val="1"/>
      <w:marLeft w:val="0"/>
      <w:marRight w:val="0"/>
      <w:marTop w:val="0"/>
      <w:marBottom w:val="0"/>
      <w:divBdr>
        <w:top w:val="none" w:sz="0" w:space="0" w:color="auto"/>
        <w:left w:val="none" w:sz="0" w:space="0" w:color="auto"/>
        <w:bottom w:val="none" w:sz="0" w:space="0" w:color="auto"/>
        <w:right w:val="none" w:sz="0" w:space="0" w:color="auto"/>
      </w:divBdr>
    </w:div>
    <w:div w:id="226574788">
      <w:bodyDiv w:val="1"/>
      <w:marLeft w:val="0"/>
      <w:marRight w:val="0"/>
      <w:marTop w:val="0"/>
      <w:marBottom w:val="0"/>
      <w:divBdr>
        <w:top w:val="none" w:sz="0" w:space="0" w:color="auto"/>
        <w:left w:val="none" w:sz="0" w:space="0" w:color="auto"/>
        <w:bottom w:val="none" w:sz="0" w:space="0" w:color="auto"/>
        <w:right w:val="none" w:sz="0" w:space="0" w:color="auto"/>
      </w:divBdr>
      <w:divsChild>
        <w:div w:id="1725643143">
          <w:marLeft w:val="0"/>
          <w:marRight w:val="0"/>
          <w:marTop w:val="0"/>
          <w:marBottom w:val="0"/>
          <w:divBdr>
            <w:top w:val="none" w:sz="0" w:space="0" w:color="auto"/>
            <w:left w:val="none" w:sz="0" w:space="0" w:color="auto"/>
            <w:bottom w:val="none" w:sz="0" w:space="0" w:color="auto"/>
            <w:right w:val="none" w:sz="0" w:space="0" w:color="auto"/>
          </w:divBdr>
          <w:divsChild>
            <w:div w:id="1442646930">
              <w:marLeft w:val="0"/>
              <w:marRight w:val="0"/>
              <w:marTop w:val="0"/>
              <w:marBottom w:val="0"/>
              <w:divBdr>
                <w:top w:val="none" w:sz="0" w:space="0" w:color="auto"/>
                <w:left w:val="none" w:sz="0" w:space="0" w:color="auto"/>
                <w:bottom w:val="none" w:sz="0" w:space="0" w:color="auto"/>
                <w:right w:val="none" w:sz="0" w:space="0" w:color="auto"/>
              </w:divBdr>
              <w:divsChild>
                <w:div w:id="1033111828">
                  <w:marLeft w:val="0"/>
                  <w:marRight w:val="0"/>
                  <w:marTop w:val="0"/>
                  <w:marBottom w:val="0"/>
                  <w:divBdr>
                    <w:top w:val="none" w:sz="0" w:space="0" w:color="auto"/>
                    <w:left w:val="none" w:sz="0" w:space="0" w:color="auto"/>
                    <w:bottom w:val="none" w:sz="0" w:space="0" w:color="auto"/>
                    <w:right w:val="none" w:sz="0" w:space="0" w:color="auto"/>
                  </w:divBdr>
                  <w:divsChild>
                    <w:div w:id="422841596">
                      <w:marLeft w:val="0"/>
                      <w:marRight w:val="0"/>
                      <w:marTop w:val="0"/>
                      <w:marBottom w:val="0"/>
                      <w:divBdr>
                        <w:top w:val="none" w:sz="0" w:space="0" w:color="auto"/>
                        <w:left w:val="none" w:sz="0" w:space="0" w:color="auto"/>
                        <w:bottom w:val="none" w:sz="0" w:space="0" w:color="auto"/>
                        <w:right w:val="none" w:sz="0" w:space="0" w:color="auto"/>
                      </w:divBdr>
                      <w:divsChild>
                        <w:div w:id="1297371129">
                          <w:marLeft w:val="0"/>
                          <w:marRight w:val="0"/>
                          <w:marTop w:val="0"/>
                          <w:marBottom w:val="0"/>
                          <w:divBdr>
                            <w:top w:val="none" w:sz="0" w:space="0" w:color="auto"/>
                            <w:left w:val="none" w:sz="0" w:space="0" w:color="auto"/>
                            <w:bottom w:val="none" w:sz="0" w:space="0" w:color="auto"/>
                            <w:right w:val="none" w:sz="0" w:space="0" w:color="auto"/>
                          </w:divBdr>
                          <w:divsChild>
                            <w:div w:id="7618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6180">
      <w:bodyDiv w:val="1"/>
      <w:marLeft w:val="0"/>
      <w:marRight w:val="0"/>
      <w:marTop w:val="0"/>
      <w:marBottom w:val="0"/>
      <w:divBdr>
        <w:top w:val="none" w:sz="0" w:space="0" w:color="auto"/>
        <w:left w:val="none" w:sz="0" w:space="0" w:color="auto"/>
        <w:bottom w:val="none" w:sz="0" w:space="0" w:color="auto"/>
        <w:right w:val="none" w:sz="0" w:space="0" w:color="auto"/>
      </w:divBdr>
    </w:div>
    <w:div w:id="1084642954">
      <w:bodyDiv w:val="1"/>
      <w:marLeft w:val="0"/>
      <w:marRight w:val="0"/>
      <w:marTop w:val="0"/>
      <w:marBottom w:val="0"/>
      <w:divBdr>
        <w:top w:val="none" w:sz="0" w:space="0" w:color="auto"/>
        <w:left w:val="none" w:sz="0" w:space="0" w:color="auto"/>
        <w:bottom w:val="none" w:sz="0" w:space="0" w:color="auto"/>
        <w:right w:val="none" w:sz="0" w:space="0" w:color="auto"/>
      </w:divBdr>
    </w:div>
    <w:div w:id="1110204453">
      <w:bodyDiv w:val="1"/>
      <w:marLeft w:val="0"/>
      <w:marRight w:val="0"/>
      <w:marTop w:val="0"/>
      <w:marBottom w:val="0"/>
      <w:divBdr>
        <w:top w:val="none" w:sz="0" w:space="0" w:color="auto"/>
        <w:left w:val="none" w:sz="0" w:space="0" w:color="auto"/>
        <w:bottom w:val="none" w:sz="0" w:space="0" w:color="auto"/>
        <w:right w:val="none" w:sz="0" w:space="0" w:color="auto"/>
      </w:divBdr>
      <w:divsChild>
        <w:div w:id="806892546">
          <w:marLeft w:val="0"/>
          <w:marRight w:val="0"/>
          <w:marTop w:val="0"/>
          <w:marBottom w:val="0"/>
          <w:divBdr>
            <w:top w:val="none" w:sz="0" w:space="0" w:color="auto"/>
            <w:left w:val="none" w:sz="0" w:space="0" w:color="auto"/>
            <w:bottom w:val="none" w:sz="0" w:space="0" w:color="auto"/>
            <w:right w:val="none" w:sz="0" w:space="0" w:color="auto"/>
          </w:divBdr>
          <w:divsChild>
            <w:div w:id="1147934166">
              <w:marLeft w:val="0"/>
              <w:marRight w:val="0"/>
              <w:marTop w:val="0"/>
              <w:marBottom w:val="0"/>
              <w:divBdr>
                <w:top w:val="none" w:sz="0" w:space="0" w:color="auto"/>
                <w:left w:val="none" w:sz="0" w:space="0" w:color="auto"/>
                <w:bottom w:val="none" w:sz="0" w:space="0" w:color="auto"/>
                <w:right w:val="none" w:sz="0" w:space="0" w:color="auto"/>
              </w:divBdr>
              <w:divsChild>
                <w:div w:id="1391462395">
                  <w:marLeft w:val="0"/>
                  <w:marRight w:val="0"/>
                  <w:marTop w:val="0"/>
                  <w:marBottom w:val="0"/>
                  <w:divBdr>
                    <w:top w:val="none" w:sz="0" w:space="0" w:color="auto"/>
                    <w:left w:val="none" w:sz="0" w:space="0" w:color="auto"/>
                    <w:bottom w:val="none" w:sz="0" w:space="0" w:color="auto"/>
                    <w:right w:val="none" w:sz="0" w:space="0" w:color="auto"/>
                  </w:divBdr>
                  <w:divsChild>
                    <w:div w:id="810101625">
                      <w:marLeft w:val="0"/>
                      <w:marRight w:val="0"/>
                      <w:marTop w:val="0"/>
                      <w:marBottom w:val="0"/>
                      <w:divBdr>
                        <w:top w:val="none" w:sz="0" w:space="0" w:color="auto"/>
                        <w:left w:val="none" w:sz="0" w:space="0" w:color="auto"/>
                        <w:bottom w:val="none" w:sz="0" w:space="0" w:color="auto"/>
                        <w:right w:val="none" w:sz="0" w:space="0" w:color="auto"/>
                      </w:divBdr>
                      <w:divsChild>
                        <w:div w:id="791048958">
                          <w:marLeft w:val="0"/>
                          <w:marRight w:val="0"/>
                          <w:marTop w:val="0"/>
                          <w:marBottom w:val="0"/>
                          <w:divBdr>
                            <w:top w:val="none" w:sz="0" w:space="0" w:color="auto"/>
                            <w:left w:val="none" w:sz="0" w:space="0" w:color="auto"/>
                            <w:bottom w:val="none" w:sz="0" w:space="0" w:color="auto"/>
                            <w:right w:val="none" w:sz="0" w:space="0" w:color="auto"/>
                          </w:divBdr>
                          <w:divsChild>
                            <w:div w:id="4973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20368">
      <w:bodyDiv w:val="1"/>
      <w:marLeft w:val="0"/>
      <w:marRight w:val="0"/>
      <w:marTop w:val="0"/>
      <w:marBottom w:val="0"/>
      <w:divBdr>
        <w:top w:val="none" w:sz="0" w:space="0" w:color="auto"/>
        <w:left w:val="none" w:sz="0" w:space="0" w:color="auto"/>
        <w:bottom w:val="none" w:sz="0" w:space="0" w:color="auto"/>
        <w:right w:val="none" w:sz="0" w:space="0" w:color="auto"/>
      </w:divBdr>
    </w:div>
    <w:div w:id="1438715978">
      <w:bodyDiv w:val="1"/>
      <w:marLeft w:val="0"/>
      <w:marRight w:val="0"/>
      <w:marTop w:val="0"/>
      <w:marBottom w:val="0"/>
      <w:divBdr>
        <w:top w:val="none" w:sz="0" w:space="0" w:color="auto"/>
        <w:left w:val="none" w:sz="0" w:space="0" w:color="auto"/>
        <w:bottom w:val="none" w:sz="0" w:space="0" w:color="auto"/>
        <w:right w:val="none" w:sz="0" w:space="0" w:color="auto"/>
      </w:divBdr>
    </w:div>
    <w:div w:id="1537617520">
      <w:bodyDiv w:val="1"/>
      <w:marLeft w:val="0"/>
      <w:marRight w:val="0"/>
      <w:marTop w:val="0"/>
      <w:marBottom w:val="0"/>
      <w:divBdr>
        <w:top w:val="none" w:sz="0" w:space="0" w:color="auto"/>
        <w:left w:val="none" w:sz="0" w:space="0" w:color="auto"/>
        <w:bottom w:val="none" w:sz="0" w:space="0" w:color="auto"/>
        <w:right w:val="none" w:sz="0" w:space="0" w:color="auto"/>
      </w:divBdr>
    </w:div>
    <w:div w:id="212213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2796-71CC-4F1F-8029-D389124A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49426</Words>
  <Characters>28174</Characters>
  <Application>Microsoft Office Word</Application>
  <DocSecurity>0</DocSecurity>
  <Lines>234</Lines>
  <Paragraphs>154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2025-12-01T11:35:00Z</cp:lastPrinted>
  <dcterms:created xsi:type="dcterms:W3CDTF">2025-12-11T08:32:00Z</dcterms:created>
  <dcterms:modified xsi:type="dcterms:W3CDTF">2025-12-11T12:47:00Z</dcterms:modified>
</cp:coreProperties>
</file>