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002D" w:rsidRDefault="00081627">
      <w:pPr>
        <w:spacing w:line="276" w:lineRule="auto"/>
        <w:ind w:left="4517" w:right="4200"/>
        <w:rPr>
          <w:sz w:val="36"/>
        </w:rPr>
      </w:pPr>
      <w:r>
        <w:rPr>
          <w:noProof/>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rsidR="0029002D" w:rsidRDefault="0029002D">
      <w:pPr>
        <w:spacing w:line="276" w:lineRule="auto"/>
        <w:rPr>
          <w:sz w:val="36"/>
        </w:rPr>
      </w:pPr>
    </w:p>
    <w:p w:rsidR="0029002D" w:rsidRDefault="00081627">
      <w:pPr>
        <w:spacing w:line="276" w:lineRule="auto"/>
        <w:ind w:right="57"/>
        <w:jc w:val="center"/>
        <w:rPr>
          <w:sz w:val="36"/>
        </w:rPr>
      </w:pPr>
      <w:r>
        <w:rPr>
          <w:sz w:val="36"/>
        </w:rPr>
        <w:t>ВИЩА КВАЛІФІКАЦІЙНА КОМІСІЯ СУДДІВ УКРАЇНИ</w:t>
      </w:r>
    </w:p>
    <w:p w:rsidR="0029002D" w:rsidRDefault="0029002D">
      <w:pPr>
        <w:spacing w:line="276" w:lineRule="auto"/>
        <w:ind w:right="57"/>
        <w:rPr>
          <w:sz w:val="26"/>
        </w:rPr>
      </w:pPr>
    </w:p>
    <w:p w:rsidR="0029002D" w:rsidRDefault="00081627">
      <w:pPr>
        <w:shd w:val="clear" w:color="auto" w:fill="FFFFFF"/>
        <w:spacing w:line="276" w:lineRule="auto"/>
        <w:jc w:val="both"/>
        <w:rPr>
          <w:sz w:val="26"/>
        </w:rPr>
      </w:pPr>
      <w:r>
        <w:rPr>
          <w:sz w:val="26"/>
        </w:rPr>
        <w:t>30 жовтня 2025 року</w:t>
      </w:r>
      <w:r>
        <w:rPr>
          <w:sz w:val="26"/>
        </w:rPr>
        <w:tab/>
      </w:r>
      <w:r>
        <w:rPr>
          <w:sz w:val="26"/>
        </w:rPr>
        <w:tab/>
      </w:r>
      <w:r>
        <w:rPr>
          <w:sz w:val="26"/>
        </w:rPr>
        <w:tab/>
      </w:r>
      <w:r>
        <w:rPr>
          <w:sz w:val="26"/>
        </w:rPr>
        <w:tab/>
      </w:r>
      <w:r>
        <w:rPr>
          <w:sz w:val="26"/>
        </w:rPr>
        <w:tab/>
      </w:r>
      <w:r>
        <w:rPr>
          <w:sz w:val="26"/>
        </w:rPr>
        <w:tab/>
      </w:r>
      <w:r>
        <w:rPr>
          <w:sz w:val="26"/>
        </w:rPr>
        <w:tab/>
        <w:t xml:space="preserve">                           м. Київ</w:t>
      </w:r>
    </w:p>
    <w:p w:rsidR="0029002D" w:rsidRDefault="0029002D">
      <w:pPr>
        <w:shd w:val="clear" w:color="auto" w:fill="FFFFFF"/>
        <w:spacing w:line="276" w:lineRule="auto"/>
        <w:jc w:val="both"/>
        <w:rPr>
          <w:sz w:val="26"/>
        </w:rPr>
      </w:pPr>
    </w:p>
    <w:p w:rsidR="0029002D" w:rsidRDefault="00081627">
      <w:pPr>
        <w:shd w:val="clear" w:color="auto" w:fill="FFFFFF"/>
        <w:spacing w:line="276" w:lineRule="auto"/>
        <w:ind w:right="134"/>
        <w:jc w:val="center"/>
        <w:rPr>
          <w:sz w:val="26"/>
          <w:u w:val="single"/>
        </w:rPr>
      </w:pPr>
      <w:r>
        <w:rPr>
          <w:sz w:val="26"/>
        </w:rPr>
        <w:t xml:space="preserve">Р І Ш Е Н </w:t>
      </w:r>
      <w:proofErr w:type="spellStart"/>
      <w:r>
        <w:rPr>
          <w:sz w:val="26"/>
        </w:rPr>
        <w:t>Н</w:t>
      </w:r>
      <w:proofErr w:type="spellEnd"/>
      <w:r>
        <w:rPr>
          <w:sz w:val="26"/>
        </w:rPr>
        <w:t xml:space="preserve"> Я  № </w:t>
      </w:r>
      <w:r w:rsidR="00A70D78">
        <w:rPr>
          <w:sz w:val="26"/>
          <w:u w:val="single"/>
        </w:rPr>
        <w:t>531/ас-25</w:t>
      </w:r>
    </w:p>
    <w:p w:rsidR="0029002D" w:rsidRDefault="0029002D">
      <w:pPr>
        <w:shd w:val="clear" w:color="auto" w:fill="FFFFFF"/>
        <w:tabs>
          <w:tab w:val="left" w:pos="567"/>
        </w:tabs>
        <w:spacing w:line="276" w:lineRule="auto"/>
        <w:ind w:right="-1"/>
        <w:jc w:val="both"/>
        <w:rPr>
          <w:sz w:val="26"/>
        </w:rPr>
      </w:pPr>
    </w:p>
    <w:p w:rsidR="0029002D" w:rsidRDefault="00081627">
      <w:pPr>
        <w:shd w:val="clear" w:color="auto" w:fill="FFFFFF"/>
        <w:tabs>
          <w:tab w:val="left" w:pos="567"/>
        </w:tabs>
        <w:spacing w:line="276" w:lineRule="auto"/>
        <w:ind w:right="-2"/>
        <w:jc w:val="both"/>
        <w:rPr>
          <w:sz w:val="26"/>
        </w:rPr>
      </w:pPr>
      <w:r>
        <w:rPr>
          <w:sz w:val="26"/>
        </w:rPr>
        <w:t>Вища кваліфікаційна комісія суддів України у складі колегії:</w:t>
      </w:r>
    </w:p>
    <w:p w:rsidR="0029002D" w:rsidRDefault="0029002D">
      <w:pPr>
        <w:shd w:val="clear" w:color="auto" w:fill="FFFFFF"/>
        <w:spacing w:line="276" w:lineRule="auto"/>
        <w:ind w:right="-2"/>
        <w:jc w:val="both"/>
        <w:rPr>
          <w:sz w:val="26"/>
        </w:rPr>
      </w:pPr>
    </w:p>
    <w:p w:rsidR="0029002D" w:rsidRDefault="00081627">
      <w:pPr>
        <w:shd w:val="clear" w:color="auto" w:fill="FFFFFF"/>
        <w:tabs>
          <w:tab w:val="left" w:pos="3969"/>
        </w:tabs>
        <w:spacing w:line="276" w:lineRule="auto"/>
        <w:ind w:right="-2"/>
        <w:jc w:val="both"/>
        <w:rPr>
          <w:sz w:val="26"/>
        </w:rPr>
      </w:pPr>
      <w:r>
        <w:rPr>
          <w:sz w:val="26"/>
        </w:rPr>
        <w:t>головуючого – Михайла БОГОНОСА (доповідач),</w:t>
      </w:r>
    </w:p>
    <w:p w:rsidR="0029002D" w:rsidRDefault="0029002D">
      <w:pPr>
        <w:shd w:val="clear" w:color="auto" w:fill="FFFFFF"/>
        <w:tabs>
          <w:tab w:val="left" w:pos="3969"/>
        </w:tabs>
        <w:spacing w:line="276" w:lineRule="auto"/>
        <w:ind w:right="-2"/>
        <w:jc w:val="both"/>
        <w:rPr>
          <w:sz w:val="26"/>
        </w:rPr>
      </w:pPr>
    </w:p>
    <w:p w:rsidR="0029002D" w:rsidRDefault="00081627">
      <w:pPr>
        <w:shd w:val="clear" w:color="auto" w:fill="FFFFFF"/>
        <w:tabs>
          <w:tab w:val="left" w:pos="3969"/>
        </w:tabs>
        <w:spacing w:line="276" w:lineRule="auto"/>
        <w:ind w:right="-2"/>
        <w:jc w:val="both"/>
        <w:rPr>
          <w:sz w:val="26"/>
        </w:rPr>
      </w:pPr>
      <w:r>
        <w:rPr>
          <w:sz w:val="26"/>
        </w:rPr>
        <w:t>членів Комісії: Надії КОБЕЦЬКОЇ, Галини ШЕВЧУК,</w:t>
      </w:r>
    </w:p>
    <w:p w:rsidR="0029002D" w:rsidRDefault="0029002D">
      <w:pPr>
        <w:shd w:val="clear" w:color="auto" w:fill="FFFFFF"/>
        <w:tabs>
          <w:tab w:val="left" w:pos="3969"/>
        </w:tabs>
        <w:spacing w:line="276" w:lineRule="auto"/>
        <w:ind w:right="-2"/>
        <w:jc w:val="both"/>
        <w:rPr>
          <w:sz w:val="26"/>
        </w:rPr>
      </w:pPr>
    </w:p>
    <w:p w:rsidR="0029002D" w:rsidRDefault="00081627">
      <w:pPr>
        <w:shd w:val="clear" w:color="auto" w:fill="FFFFFF"/>
        <w:tabs>
          <w:tab w:val="left" w:pos="3969"/>
        </w:tabs>
        <w:spacing w:line="276" w:lineRule="auto"/>
        <w:ind w:right="-2"/>
        <w:jc w:val="both"/>
        <w:rPr>
          <w:sz w:val="26"/>
        </w:rPr>
      </w:pPr>
      <w:r>
        <w:rPr>
          <w:sz w:val="26"/>
        </w:rPr>
        <w:t>за участі: кандидата на посаду судді апеляційного загального суду Олександра</w:t>
      </w:r>
      <w:r w:rsidR="00050B01">
        <w:rPr>
          <w:sz w:val="26"/>
        </w:rPr>
        <w:t> </w:t>
      </w:r>
      <w:r>
        <w:rPr>
          <w:sz w:val="26"/>
        </w:rPr>
        <w:t>КОРОЛЕНКА,</w:t>
      </w:r>
    </w:p>
    <w:p w:rsidR="0029002D" w:rsidRDefault="0029002D">
      <w:pPr>
        <w:shd w:val="clear" w:color="auto" w:fill="FFFFFF"/>
        <w:tabs>
          <w:tab w:val="left" w:pos="3969"/>
        </w:tabs>
        <w:spacing w:line="276" w:lineRule="auto"/>
        <w:ind w:right="-2"/>
        <w:jc w:val="both"/>
        <w:rPr>
          <w:sz w:val="26"/>
        </w:rPr>
      </w:pPr>
    </w:p>
    <w:p w:rsidR="0029002D" w:rsidRDefault="00081627">
      <w:pPr>
        <w:shd w:val="clear" w:color="auto" w:fill="FFFFFF"/>
        <w:tabs>
          <w:tab w:val="left" w:pos="3969"/>
        </w:tabs>
        <w:spacing w:line="276" w:lineRule="auto"/>
        <w:ind w:right="-15"/>
        <w:jc w:val="both"/>
        <w:rPr>
          <w:sz w:val="26"/>
        </w:rPr>
      </w:pPr>
      <w:r>
        <w:rPr>
          <w:sz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Короленка Олександра Миколайовича в межах конкурсу, оголошеного рішенням Комісії від</w:t>
      </w:r>
      <w:r w:rsidR="00050B01">
        <w:rPr>
          <w:sz w:val="26"/>
        </w:rPr>
        <w:t> </w:t>
      </w:r>
      <w:r>
        <w:rPr>
          <w:sz w:val="26"/>
        </w:rPr>
        <w:t>14</w:t>
      </w:r>
      <w:r w:rsidR="00050B01">
        <w:rPr>
          <w:sz w:val="26"/>
        </w:rPr>
        <w:t> </w:t>
      </w:r>
      <w:r>
        <w:rPr>
          <w:sz w:val="26"/>
        </w:rPr>
        <w:t>вересня 2023 року № 94/зп-23 (зі змінами),</w:t>
      </w:r>
    </w:p>
    <w:p w:rsidR="0029002D" w:rsidRDefault="0029002D">
      <w:pPr>
        <w:shd w:val="clear" w:color="auto" w:fill="FFFFFF"/>
        <w:tabs>
          <w:tab w:val="left" w:pos="3969"/>
        </w:tabs>
        <w:spacing w:line="276" w:lineRule="auto"/>
        <w:ind w:right="-15"/>
        <w:jc w:val="both"/>
        <w:rPr>
          <w:sz w:val="26"/>
        </w:rPr>
      </w:pPr>
    </w:p>
    <w:p w:rsidR="0029002D" w:rsidRDefault="00081627">
      <w:pPr>
        <w:shd w:val="clear" w:color="auto" w:fill="FFFFFF"/>
        <w:tabs>
          <w:tab w:val="left" w:pos="3969"/>
        </w:tabs>
        <w:spacing w:line="276" w:lineRule="auto"/>
        <w:ind w:right="-15"/>
        <w:jc w:val="center"/>
        <w:rPr>
          <w:sz w:val="26"/>
        </w:rPr>
      </w:pPr>
      <w:r>
        <w:rPr>
          <w:sz w:val="26"/>
        </w:rPr>
        <w:t>встановила:</w:t>
      </w:r>
    </w:p>
    <w:p w:rsidR="0029002D" w:rsidRDefault="0029002D">
      <w:pPr>
        <w:spacing w:line="276" w:lineRule="auto"/>
        <w:rPr>
          <w:sz w:val="26"/>
        </w:rPr>
      </w:pPr>
    </w:p>
    <w:p w:rsidR="0029002D" w:rsidRDefault="00081627">
      <w:pPr>
        <w:spacing w:line="276" w:lineRule="auto"/>
        <w:ind w:firstLine="709"/>
        <w:jc w:val="both"/>
        <w:rPr>
          <w:b/>
          <w:sz w:val="26"/>
        </w:rPr>
      </w:pPr>
      <w:r>
        <w:rPr>
          <w:b/>
          <w:sz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29002D" w:rsidRDefault="0029002D">
      <w:pPr>
        <w:spacing w:line="276" w:lineRule="auto"/>
        <w:ind w:firstLine="709"/>
        <w:jc w:val="both"/>
        <w:rPr>
          <w:sz w:val="26"/>
        </w:rPr>
      </w:pPr>
    </w:p>
    <w:p w:rsidR="0029002D" w:rsidRDefault="00081627">
      <w:pPr>
        <w:shd w:val="clear" w:color="auto" w:fill="FFFFFF"/>
        <w:tabs>
          <w:tab w:val="left" w:pos="426"/>
        </w:tabs>
        <w:spacing w:line="276" w:lineRule="auto"/>
        <w:ind w:firstLine="709"/>
        <w:jc w:val="both"/>
        <w:rPr>
          <w:sz w:val="26"/>
        </w:rPr>
      </w:pPr>
      <w:r>
        <w:rPr>
          <w:sz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29002D" w:rsidRDefault="00081627">
      <w:pPr>
        <w:shd w:val="clear" w:color="auto" w:fill="FFFFFF"/>
        <w:tabs>
          <w:tab w:val="left" w:pos="426"/>
        </w:tabs>
        <w:spacing w:line="276" w:lineRule="auto"/>
        <w:ind w:firstLine="709"/>
        <w:jc w:val="both"/>
        <w:rPr>
          <w:sz w:val="26"/>
        </w:rPr>
      </w:pPr>
      <w:r>
        <w:rPr>
          <w:sz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w:t>
      </w:r>
      <w:r>
        <w:rPr>
          <w:sz w:val="26"/>
        </w:rPr>
        <w:lastRenderedPageBreak/>
        <w:t>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w:t>
      </w:r>
      <w:r w:rsidR="003E2625">
        <w:rPr>
          <w:sz w:val="26"/>
        </w:rPr>
        <w:t xml:space="preserve">ї суддів України від 29 лютого </w:t>
      </w:r>
      <w:r>
        <w:rPr>
          <w:sz w:val="26"/>
        </w:rPr>
        <w:t xml:space="preserve">2024 року № 72/зп-24) (далі – Положення про конкурс). </w:t>
      </w:r>
    </w:p>
    <w:p w:rsidR="0029002D" w:rsidRDefault="00081627">
      <w:pPr>
        <w:shd w:val="clear" w:color="auto" w:fill="FFFFFF"/>
        <w:tabs>
          <w:tab w:val="left" w:pos="426"/>
        </w:tabs>
        <w:spacing w:line="276" w:lineRule="auto"/>
        <w:ind w:firstLine="709"/>
        <w:jc w:val="both"/>
        <w:rPr>
          <w:sz w:val="26"/>
        </w:rPr>
      </w:pPr>
      <w:r>
        <w:rPr>
          <w:sz w:val="26"/>
        </w:rPr>
        <w:t>За змістом частини другої статті 79</w:t>
      </w:r>
      <w:r>
        <w:rPr>
          <w:sz w:val="26"/>
          <w:vertAlign w:val="superscript"/>
        </w:rPr>
        <w:t>3</w:t>
      </w:r>
      <w:r>
        <w:rPr>
          <w:sz w:val="26"/>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29002D" w:rsidRDefault="00081627">
      <w:pPr>
        <w:shd w:val="clear" w:color="auto" w:fill="FFFFFF"/>
        <w:tabs>
          <w:tab w:val="left" w:pos="426"/>
        </w:tabs>
        <w:spacing w:line="276" w:lineRule="auto"/>
        <w:ind w:firstLine="709"/>
        <w:jc w:val="both"/>
        <w:rPr>
          <w:sz w:val="26"/>
        </w:rPr>
      </w:pPr>
      <w:r>
        <w:rPr>
          <w:sz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29002D" w:rsidRDefault="00081627">
      <w:pPr>
        <w:shd w:val="clear" w:color="auto" w:fill="FFFFFF"/>
        <w:tabs>
          <w:tab w:val="left" w:pos="426"/>
        </w:tabs>
        <w:spacing w:line="276" w:lineRule="auto"/>
        <w:ind w:firstLine="709"/>
        <w:jc w:val="both"/>
        <w:rPr>
          <w:sz w:val="26"/>
        </w:rPr>
      </w:pPr>
      <w:r>
        <w:rPr>
          <w:sz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Pr>
          <w:sz w:val="26"/>
        </w:rPr>
        <w:br/>
        <w:t>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29002D" w:rsidRDefault="00081627">
      <w:pPr>
        <w:shd w:val="clear" w:color="auto" w:fill="FFFFFF"/>
        <w:tabs>
          <w:tab w:val="left" w:pos="426"/>
        </w:tabs>
        <w:spacing w:line="276" w:lineRule="auto"/>
        <w:ind w:firstLine="709"/>
        <w:jc w:val="both"/>
        <w:rPr>
          <w:sz w:val="26"/>
        </w:rPr>
      </w:pPr>
      <w:r>
        <w:rPr>
          <w:sz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29002D" w:rsidRDefault="00081627">
      <w:pPr>
        <w:shd w:val="clear" w:color="auto" w:fill="FFFFFF"/>
        <w:tabs>
          <w:tab w:val="left" w:pos="426"/>
        </w:tabs>
        <w:spacing w:line="276" w:lineRule="auto"/>
        <w:ind w:firstLine="709"/>
        <w:jc w:val="both"/>
        <w:rPr>
          <w:sz w:val="26"/>
        </w:rPr>
      </w:pPr>
      <w:r>
        <w:rPr>
          <w:sz w:val="26"/>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r w:rsidR="00F276E4">
        <w:rPr>
          <w:sz w:val="26"/>
        </w:rPr>
        <w:t xml:space="preserve"> (далі – Конкурс)</w:t>
      </w:r>
      <w:r>
        <w:rPr>
          <w:sz w:val="26"/>
        </w:rPr>
        <w:t xml:space="preserve">. </w:t>
      </w:r>
    </w:p>
    <w:p w:rsidR="0029002D" w:rsidRDefault="00081627">
      <w:pPr>
        <w:shd w:val="clear" w:color="auto" w:fill="FFFFFF"/>
        <w:tabs>
          <w:tab w:val="left" w:pos="426"/>
        </w:tabs>
        <w:spacing w:line="276" w:lineRule="auto"/>
        <w:ind w:firstLine="709"/>
        <w:jc w:val="both"/>
        <w:rPr>
          <w:sz w:val="26"/>
        </w:rPr>
      </w:pPr>
      <w:r>
        <w:rPr>
          <w:sz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29002D" w:rsidRPr="00FA2699" w:rsidRDefault="00081627">
      <w:pPr>
        <w:shd w:val="clear" w:color="auto" w:fill="FFFFFF"/>
        <w:tabs>
          <w:tab w:val="left" w:pos="426"/>
        </w:tabs>
        <w:spacing w:line="276" w:lineRule="auto"/>
        <w:ind w:firstLine="709"/>
        <w:jc w:val="both"/>
        <w:rPr>
          <w:sz w:val="26"/>
        </w:rPr>
      </w:pPr>
      <w:r w:rsidRPr="00FA2699">
        <w:rPr>
          <w:sz w:val="26"/>
        </w:rPr>
        <w:t xml:space="preserve">У грудні 2023 року Короленко Олександр Миколайович </w:t>
      </w:r>
      <w:r w:rsidR="00F276E4">
        <w:rPr>
          <w:sz w:val="26"/>
        </w:rPr>
        <w:t>подав до Комісії заяву</w:t>
      </w:r>
      <w:r w:rsidRPr="00FA2699">
        <w:rPr>
          <w:sz w:val="26"/>
        </w:rPr>
        <w:t xml:space="preserve"> про допуск до участі в </w:t>
      </w:r>
      <w:r w:rsidR="00F276E4">
        <w:rPr>
          <w:sz w:val="26"/>
        </w:rPr>
        <w:t>К</w:t>
      </w:r>
      <w:r w:rsidRPr="00FA2699">
        <w:rPr>
          <w:sz w:val="26"/>
        </w:rPr>
        <w:t>онкурсі як особа, яка відповідає вимогам пункту 2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29002D" w:rsidRDefault="00081627">
      <w:pPr>
        <w:shd w:val="clear" w:color="auto" w:fill="FFFFFF"/>
        <w:tabs>
          <w:tab w:val="left" w:pos="426"/>
        </w:tabs>
        <w:spacing w:line="276" w:lineRule="auto"/>
        <w:ind w:firstLine="709"/>
        <w:jc w:val="both"/>
        <w:rPr>
          <w:sz w:val="26"/>
        </w:rPr>
      </w:pPr>
      <w:r>
        <w:rPr>
          <w:sz w:val="26"/>
        </w:rPr>
        <w:t xml:space="preserve">Рішенням Комісії від 04 березня 2024 року № 48/ас-24 Короленка О.М. допущено до проходження кваліфікаційного оцінювання та участі в </w:t>
      </w:r>
      <w:r w:rsidR="00F276E4">
        <w:rPr>
          <w:sz w:val="26"/>
        </w:rPr>
        <w:t>К</w:t>
      </w:r>
      <w:r>
        <w:rPr>
          <w:sz w:val="26"/>
        </w:rPr>
        <w:t>онкурсі.</w:t>
      </w:r>
    </w:p>
    <w:p w:rsidR="00F276E4" w:rsidRDefault="00F276E4">
      <w:pPr>
        <w:shd w:val="clear" w:color="auto" w:fill="FFFFFF"/>
        <w:tabs>
          <w:tab w:val="left" w:pos="426"/>
        </w:tabs>
        <w:spacing w:line="276" w:lineRule="auto"/>
        <w:ind w:firstLine="709"/>
        <w:jc w:val="both"/>
        <w:rPr>
          <w:sz w:val="26"/>
        </w:rPr>
      </w:pPr>
    </w:p>
    <w:p w:rsidR="0029002D" w:rsidRDefault="00081627">
      <w:pPr>
        <w:spacing w:line="276" w:lineRule="auto"/>
        <w:ind w:firstLine="709"/>
        <w:jc w:val="both"/>
        <w:rPr>
          <w:b/>
          <w:sz w:val="26"/>
        </w:rPr>
      </w:pPr>
      <w:r>
        <w:rPr>
          <w:b/>
          <w:sz w:val="26"/>
        </w:rPr>
        <w:t xml:space="preserve">Основні відомості про кандидата. </w:t>
      </w:r>
    </w:p>
    <w:p w:rsidR="0029002D" w:rsidRDefault="0029002D">
      <w:pPr>
        <w:spacing w:line="276" w:lineRule="auto"/>
        <w:ind w:firstLine="709"/>
        <w:jc w:val="both"/>
        <w:rPr>
          <w:sz w:val="26"/>
        </w:rPr>
      </w:pPr>
    </w:p>
    <w:p w:rsidR="0029002D" w:rsidRDefault="00081627">
      <w:pPr>
        <w:spacing w:line="276" w:lineRule="auto"/>
        <w:ind w:firstLine="709"/>
        <w:jc w:val="both"/>
        <w:rPr>
          <w:sz w:val="26"/>
        </w:rPr>
      </w:pPr>
      <w:r>
        <w:rPr>
          <w:sz w:val="26"/>
        </w:rPr>
        <w:t xml:space="preserve">Короленко Олександр Миколайович, дата народження – </w:t>
      </w:r>
      <w:r w:rsidR="00A70D78">
        <w:rPr>
          <w:sz w:val="26"/>
        </w:rPr>
        <w:t>_______________</w:t>
      </w:r>
      <w:r>
        <w:rPr>
          <w:sz w:val="26"/>
        </w:rPr>
        <w:t xml:space="preserve"> року,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29002D" w:rsidRDefault="00081627">
      <w:pPr>
        <w:spacing w:line="276" w:lineRule="auto"/>
        <w:ind w:firstLine="709"/>
        <w:jc w:val="both"/>
        <w:rPr>
          <w:sz w:val="26"/>
        </w:rPr>
      </w:pPr>
      <w:r>
        <w:rPr>
          <w:sz w:val="26"/>
        </w:rPr>
        <w:t>У 2008 році Короленко О.М. закінчив Київський університет права Національної а</w:t>
      </w:r>
      <w:r w:rsidR="00F276E4">
        <w:rPr>
          <w:sz w:val="26"/>
        </w:rPr>
        <w:t>кадемії наук України й</w:t>
      </w:r>
      <w:r>
        <w:rPr>
          <w:sz w:val="26"/>
        </w:rPr>
        <w:t xml:space="preserve"> отримав повну вищу освіту за спеціальністю «Правознавство» та здобув кваліфікацію юрист.</w:t>
      </w:r>
    </w:p>
    <w:p w:rsidR="0029002D" w:rsidRDefault="00081627">
      <w:pPr>
        <w:spacing w:line="276" w:lineRule="auto"/>
        <w:ind w:firstLine="709"/>
        <w:jc w:val="both"/>
        <w:rPr>
          <w:sz w:val="26"/>
        </w:rPr>
      </w:pPr>
      <w:r>
        <w:rPr>
          <w:sz w:val="26"/>
        </w:rPr>
        <w:t xml:space="preserve">У 2013 році Короленку О.М. присуджено науковий ступінь кандидата юридичних наук із спеціальності </w:t>
      </w:r>
      <w:r w:rsidR="00F276E4">
        <w:rPr>
          <w:sz w:val="26"/>
        </w:rPr>
        <w:t>«</w:t>
      </w:r>
      <w:r>
        <w:rPr>
          <w:sz w:val="26"/>
        </w:rPr>
        <w:t>кримінальне право та кримінологія; кримінально-виконавче право</w:t>
      </w:r>
      <w:r w:rsidR="00F276E4">
        <w:rPr>
          <w:sz w:val="26"/>
        </w:rPr>
        <w:t>»</w:t>
      </w:r>
      <w:r>
        <w:rPr>
          <w:i/>
          <w:sz w:val="26"/>
        </w:rPr>
        <w:t>.</w:t>
      </w:r>
    </w:p>
    <w:p w:rsidR="0029002D" w:rsidRDefault="00081627">
      <w:pPr>
        <w:spacing w:line="276" w:lineRule="auto"/>
        <w:ind w:firstLine="709"/>
        <w:jc w:val="both"/>
        <w:rPr>
          <w:sz w:val="26"/>
        </w:rPr>
      </w:pPr>
      <w:r>
        <w:rPr>
          <w:sz w:val="26"/>
        </w:rPr>
        <w:t>Короленко О.М. має науковий ступінь у сфері права та стаж наукової роботи у сфері права щонайменше сім років.</w:t>
      </w:r>
    </w:p>
    <w:p w:rsidR="0029002D" w:rsidRDefault="0029002D">
      <w:pPr>
        <w:spacing w:line="276" w:lineRule="auto"/>
        <w:jc w:val="both"/>
        <w:rPr>
          <w:sz w:val="26"/>
        </w:rPr>
      </w:pPr>
    </w:p>
    <w:p w:rsidR="0029002D" w:rsidRDefault="00081627">
      <w:pPr>
        <w:spacing w:line="276" w:lineRule="auto"/>
        <w:ind w:firstLine="709"/>
        <w:jc w:val="both"/>
        <w:rPr>
          <w:sz w:val="26"/>
        </w:rPr>
      </w:pPr>
      <w:r>
        <w:rPr>
          <w:b/>
          <w:sz w:val="26"/>
        </w:rPr>
        <w:t xml:space="preserve">Складання кваліфікаційного іспиту (встановлення відповідності кандидата критерію професійної компетентності). </w:t>
      </w:r>
    </w:p>
    <w:p w:rsidR="0029002D" w:rsidRDefault="0029002D">
      <w:pPr>
        <w:spacing w:line="276" w:lineRule="auto"/>
        <w:ind w:firstLine="709"/>
        <w:jc w:val="both"/>
        <w:rPr>
          <w:b/>
          <w:sz w:val="26"/>
        </w:rPr>
      </w:pPr>
    </w:p>
    <w:p w:rsidR="0029002D" w:rsidRDefault="00081627">
      <w:pPr>
        <w:shd w:val="clear" w:color="auto" w:fill="FFFFFF"/>
        <w:tabs>
          <w:tab w:val="left" w:pos="426"/>
        </w:tabs>
        <w:spacing w:line="276" w:lineRule="auto"/>
        <w:ind w:firstLine="709"/>
        <w:jc w:val="both"/>
        <w:rPr>
          <w:sz w:val="26"/>
        </w:rPr>
      </w:pPr>
      <w:r>
        <w:rPr>
          <w:sz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29002D" w:rsidRDefault="00081627">
      <w:pPr>
        <w:shd w:val="clear" w:color="auto" w:fill="FFFFFF"/>
        <w:tabs>
          <w:tab w:val="left" w:pos="426"/>
        </w:tabs>
        <w:spacing w:line="276" w:lineRule="auto"/>
        <w:ind w:firstLine="709"/>
        <w:jc w:val="both"/>
        <w:rPr>
          <w:sz w:val="26"/>
        </w:rPr>
      </w:pPr>
      <w:r>
        <w:rPr>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sz w:val="26"/>
        </w:rPr>
        <w:t>інстанційності</w:t>
      </w:r>
      <w:proofErr w:type="spellEnd"/>
      <w:r>
        <w:rPr>
          <w:sz w:val="26"/>
        </w:rPr>
        <w:t xml:space="preserve">. Практичне завдання проводиться щодо спеціалізації відповідного суду з урахуванням його </w:t>
      </w:r>
      <w:proofErr w:type="spellStart"/>
      <w:r>
        <w:rPr>
          <w:sz w:val="26"/>
        </w:rPr>
        <w:t>інстанційності</w:t>
      </w:r>
      <w:proofErr w:type="spellEnd"/>
      <w:r>
        <w:rPr>
          <w:sz w:val="26"/>
        </w:rPr>
        <w:t>.</w:t>
      </w:r>
    </w:p>
    <w:p w:rsidR="0029002D" w:rsidRDefault="00F276E4">
      <w:pPr>
        <w:shd w:val="clear" w:color="auto" w:fill="FFFFFF"/>
        <w:tabs>
          <w:tab w:val="left" w:pos="426"/>
        </w:tabs>
        <w:spacing w:line="276" w:lineRule="auto"/>
        <w:ind w:firstLine="709"/>
        <w:jc w:val="both"/>
        <w:rPr>
          <w:sz w:val="26"/>
        </w:rPr>
      </w:pPr>
      <w:r>
        <w:rPr>
          <w:sz w:val="26"/>
        </w:rPr>
        <w:t>Рішенням</w:t>
      </w:r>
      <w:r w:rsidR="00081627">
        <w:rPr>
          <w:sz w:val="26"/>
        </w:rPr>
        <w:t xml:space="preserve"> Комісії від 11 вересня 2024 року № 270/зп-24 (зі змінами) призначено</w:t>
      </w:r>
      <w:r>
        <w:rPr>
          <w:sz w:val="26"/>
        </w:rPr>
        <w:t xml:space="preserve"> кваліфікаційний іспит у межах К</w:t>
      </w:r>
      <w:r w:rsidR="00081627">
        <w:rPr>
          <w:sz w:val="26"/>
        </w:rPr>
        <w:t>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29002D" w:rsidRDefault="00081627">
      <w:pPr>
        <w:shd w:val="clear" w:color="auto" w:fill="FFFFFF"/>
        <w:tabs>
          <w:tab w:val="left" w:pos="426"/>
        </w:tabs>
        <w:spacing w:line="276" w:lineRule="auto"/>
        <w:ind w:firstLine="709"/>
        <w:jc w:val="both"/>
        <w:rPr>
          <w:sz w:val="26"/>
        </w:rPr>
      </w:pPr>
      <w:r>
        <w:rPr>
          <w:sz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та від 23 листопада 2023 року № 145/зп-23.</w:t>
      </w:r>
    </w:p>
    <w:p w:rsidR="0029002D" w:rsidRDefault="00081627">
      <w:pPr>
        <w:shd w:val="clear" w:color="auto" w:fill="FFFFFF"/>
        <w:tabs>
          <w:tab w:val="left" w:pos="426"/>
        </w:tabs>
        <w:spacing w:line="276" w:lineRule="auto"/>
        <w:ind w:firstLine="709"/>
        <w:jc w:val="both"/>
        <w:rPr>
          <w:sz w:val="26"/>
        </w:rPr>
      </w:pPr>
      <w:r>
        <w:rPr>
          <w:sz w:val="26"/>
        </w:rPr>
        <w:t xml:space="preserve">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w:t>
      </w:r>
      <w:r>
        <w:rPr>
          <w:sz w:val="26"/>
        </w:rPr>
        <w:lastRenderedPageBreak/>
        <w:t>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29002D" w:rsidRDefault="00081627">
      <w:pPr>
        <w:shd w:val="clear" w:color="auto" w:fill="FFFFFF"/>
        <w:tabs>
          <w:tab w:val="left" w:pos="426"/>
        </w:tabs>
        <w:spacing w:line="276" w:lineRule="auto"/>
        <w:ind w:firstLine="709"/>
        <w:jc w:val="both"/>
        <w:rPr>
          <w:sz w:val="26"/>
        </w:rPr>
      </w:pPr>
      <w:r>
        <w:rPr>
          <w:sz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sz w:val="26"/>
        </w:rPr>
        <w:t>бала</w:t>
      </w:r>
      <w:proofErr w:type="spellEnd"/>
      <w:r>
        <w:rPr>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sz w:val="26"/>
        </w:rPr>
        <w:t>бала</w:t>
      </w:r>
      <w:proofErr w:type="spellEnd"/>
      <w:r>
        <w:rPr>
          <w:sz w:val="26"/>
        </w:rPr>
        <w:t xml:space="preserve"> тестування.</w:t>
      </w:r>
    </w:p>
    <w:p w:rsidR="0029002D" w:rsidRDefault="00081627">
      <w:pPr>
        <w:shd w:val="clear" w:color="auto" w:fill="FFFFFF"/>
        <w:tabs>
          <w:tab w:val="left" w:pos="426"/>
        </w:tabs>
        <w:spacing w:line="276" w:lineRule="auto"/>
        <w:ind w:firstLine="709"/>
        <w:jc w:val="both"/>
        <w:rPr>
          <w:sz w:val="26"/>
        </w:rPr>
      </w:pPr>
      <w:r>
        <w:rPr>
          <w:sz w:val="26"/>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w:t>
      </w:r>
      <w:r w:rsidR="00F276E4">
        <w:rPr>
          <w:sz w:val="26"/>
        </w:rPr>
        <w:t>х судів у межах Конкурсу</w:t>
      </w:r>
      <w:r>
        <w:rPr>
          <w:sz w:val="26"/>
        </w:rPr>
        <w:t>.</w:t>
      </w:r>
    </w:p>
    <w:p w:rsidR="0029002D" w:rsidRDefault="00081627">
      <w:pPr>
        <w:shd w:val="clear" w:color="auto" w:fill="FFFFFF"/>
        <w:tabs>
          <w:tab w:val="left" w:pos="426"/>
        </w:tabs>
        <w:spacing w:line="276" w:lineRule="auto"/>
        <w:ind w:firstLine="709"/>
        <w:jc w:val="both"/>
        <w:rPr>
          <w:sz w:val="26"/>
        </w:rPr>
      </w:pPr>
      <w:r>
        <w:rPr>
          <w:sz w:val="26"/>
        </w:rPr>
        <w:t>Короленко О.М. отримав такі результати першого етапу «Складання кваліфікаційного іспиту»:</w:t>
      </w:r>
    </w:p>
    <w:p w:rsidR="0029002D" w:rsidRDefault="0029002D">
      <w:pPr>
        <w:shd w:val="clear" w:color="auto" w:fill="FFFFFF"/>
        <w:tabs>
          <w:tab w:val="left" w:pos="426"/>
        </w:tabs>
        <w:spacing w:line="276" w:lineRule="auto"/>
        <w:ind w:firstLine="709"/>
        <w:jc w:val="both"/>
        <w:rPr>
          <w:sz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29002D">
        <w:trPr>
          <w:trHeight w:val="531"/>
        </w:trPr>
        <w:tc>
          <w:tcPr>
            <w:tcW w:w="1537" w:type="dxa"/>
            <w:vMerge w:val="restart"/>
            <w:tcMar>
              <w:top w:w="30" w:type="dxa"/>
              <w:left w:w="45" w:type="dxa"/>
              <w:bottom w:w="30" w:type="dxa"/>
              <w:right w:w="45" w:type="dxa"/>
            </w:tcMar>
            <w:vAlign w:val="center"/>
            <w:hideMark/>
          </w:tcPr>
          <w:p w:rsidR="0029002D" w:rsidRDefault="00081627">
            <w:pPr>
              <w:spacing w:line="276" w:lineRule="auto"/>
              <w:rPr>
                <w:sz w:val="20"/>
              </w:rPr>
            </w:pPr>
            <w:r>
              <w:rPr>
                <w:sz w:val="20"/>
              </w:rPr>
              <w:t>професійна компетентність</w:t>
            </w:r>
          </w:p>
        </w:tc>
        <w:tc>
          <w:tcPr>
            <w:tcW w:w="5670" w:type="dxa"/>
            <w:tcMar>
              <w:top w:w="30" w:type="dxa"/>
              <w:left w:w="45" w:type="dxa"/>
              <w:bottom w:w="30" w:type="dxa"/>
              <w:right w:w="45" w:type="dxa"/>
            </w:tcMar>
            <w:vAlign w:val="bottom"/>
            <w:hideMark/>
          </w:tcPr>
          <w:p w:rsidR="0029002D" w:rsidRDefault="00081627">
            <w:pPr>
              <w:spacing w:line="276" w:lineRule="auto"/>
              <w:rPr>
                <w:sz w:val="20"/>
              </w:rPr>
            </w:pPr>
            <w:r>
              <w:rPr>
                <w:sz w:val="20"/>
              </w:rPr>
              <w:t>когнітивні здібності</w:t>
            </w:r>
          </w:p>
        </w:tc>
        <w:tc>
          <w:tcPr>
            <w:tcW w:w="1506" w:type="dxa"/>
            <w:tcMar>
              <w:top w:w="30" w:type="dxa"/>
              <w:left w:w="45" w:type="dxa"/>
              <w:bottom w:w="30" w:type="dxa"/>
              <w:right w:w="45" w:type="dxa"/>
            </w:tcMar>
            <w:vAlign w:val="bottom"/>
            <w:hideMark/>
          </w:tcPr>
          <w:p w:rsidR="0029002D" w:rsidRDefault="00081627">
            <w:pPr>
              <w:spacing w:line="276" w:lineRule="auto"/>
              <w:jc w:val="center"/>
              <w:rPr>
                <w:sz w:val="20"/>
              </w:rPr>
            </w:pPr>
            <w:r>
              <w:rPr>
                <w:color w:val="000000"/>
                <w:sz w:val="20"/>
                <w:shd w:val="clear" w:color="auto" w:fill="FFFFFF"/>
              </w:rPr>
              <w:t>45,1</w:t>
            </w:r>
          </w:p>
        </w:tc>
        <w:tc>
          <w:tcPr>
            <w:tcW w:w="903" w:type="dxa"/>
            <w:vMerge w:val="restart"/>
            <w:tcMar>
              <w:top w:w="30" w:type="dxa"/>
              <w:left w:w="45" w:type="dxa"/>
              <w:bottom w:w="30" w:type="dxa"/>
              <w:right w:w="45" w:type="dxa"/>
            </w:tcMar>
            <w:vAlign w:val="center"/>
            <w:hideMark/>
          </w:tcPr>
          <w:p w:rsidR="0029002D" w:rsidRDefault="00081627">
            <w:pPr>
              <w:spacing w:line="276" w:lineRule="auto"/>
              <w:jc w:val="center"/>
              <w:rPr>
                <w:sz w:val="20"/>
              </w:rPr>
            </w:pPr>
            <w:r>
              <w:rPr>
                <w:sz w:val="20"/>
              </w:rPr>
              <w:t>361,1</w:t>
            </w:r>
          </w:p>
        </w:tc>
      </w:tr>
      <w:tr w:rsidR="0029002D">
        <w:trPr>
          <w:trHeight w:val="692"/>
        </w:trPr>
        <w:tc>
          <w:tcPr>
            <w:tcW w:w="1537" w:type="dxa"/>
            <w:vMerge/>
            <w:vAlign w:val="center"/>
            <w:hideMark/>
          </w:tcPr>
          <w:p w:rsidR="0029002D" w:rsidRDefault="0029002D">
            <w:pPr>
              <w:spacing w:line="276" w:lineRule="auto"/>
              <w:rPr>
                <w:sz w:val="20"/>
              </w:rPr>
            </w:pPr>
          </w:p>
        </w:tc>
        <w:tc>
          <w:tcPr>
            <w:tcW w:w="5670" w:type="dxa"/>
            <w:tcMar>
              <w:top w:w="30" w:type="dxa"/>
              <w:left w:w="45" w:type="dxa"/>
              <w:bottom w:w="30" w:type="dxa"/>
              <w:right w:w="45" w:type="dxa"/>
            </w:tcMar>
            <w:vAlign w:val="bottom"/>
            <w:hideMark/>
          </w:tcPr>
          <w:p w:rsidR="0029002D" w:rsidRDefault="00081627">
            <w:pPr>
              <w:spacing w:line="276" w:lineRule="auto"/>
              <w:rPr>
                <w:sz w:val="20"/>
              </w:rPr>
            </w:pPr>
            <w:r>
              <w:rPr>
                <w:sz w:val="20"/>
              </w:rPr>
              <w:t>знання історії української державності</w:t>
            </w:r>
          </w:p>
        </w:tc>
        <w:tc>
          <w:tcPr>
            <w:tcW w:w="1506" w:type="dxa"/>
            <w:tcMar>
              <w:top w:w="30" w:type="dxa"/>
              <w:left w:w="45" w:type="dxa"/>
              <w:bottom w:w="30" w:type="dxa"/>
              <w:right w:w="45" w:type="dxa"/>
            </w:tcMar>
            <w:vAlign w:val="center"/>
            <w:hideMark/>
          </w:tcPr>
          <w:p w:rsidR="0029002D" w:rsidRDefault="00081627">
            <w:pPr>
              <w:spacing w:line="276" w:lineRule="auto"/>
              <w:jc w:val="center"/>
              <w:rPr>
                <w:sz w:val="20"/>
              </w:rPr>
            </w:pPr>
            <w:r>
              <w:rPr>
                <w:sz w:val="20"/>
              </w:rPr>
              <w:t>40</w:t>
            </w:r>
          </w:p>
        </w:tc>
        <w:tc>
          <w:tcPr>
            <w:tcW w:w="903" w:type="dxa"/>
            <w:vMerge/>
            <w:vAlign w:val="center"/>
            <w:hideMark/>
          </w:tcPr>
          <w:p w:rsidR="0029002D" w:rsidRDefault="0029002D">
            <w:pPr>
              <w:spacing w:line="276" w:lineRule="auto"/>
              <w:rPr>
                <w:sz w:val="20"/>
              </w:rPr>
            </w:pPr>
          </w:p>
        </w:tc>
      </w:tr>
      <w:tr w:rsidR="0029002D">
        <w:trPr>
          <w:trHeight w:val="713"/>
        </w:trPr>
        <w:tc>
          <w:tcPr>
            <w:tcW w:w="1537" w:type="dxa"/>
            <w:vMerge/>
            <w:vAlign w:val="center"/>
            <w:hideMark/>
          </w:tcPr>
          <w:p w:rsidR="0029002D" w:rsidRDefault="0029002D">
            <w:pPr>
              <w:spacing w:line="276" w:lineRule="auto"/>
              <w:rPr>
                <w:sz w:val="20"/>
              </w:rPr>
            </w:pPr>
          </w:p>
        </w:tc>
        <w:tc>
          <w:tcPr>
            <w:tcW w:w="5670" w:type="dxa"/>
            <w:tcMar>
              <w:top w:w="30" w:type="dxa"/>
              <w:left w:w="45" w:type="dxa"/>
              <w:bottom w:w="30" w:type="dxa"/>
              <w:right w:w="45" w:type="dxa"/>
            </w:tcMar>
            <w:vAlign w:val="bottom"/>
            <w:hideMark/>
          </w:tcPr>
          <w:p w:rsidR="0029002D" w:rsidRDefault="00081627">
            <w:pPr>
              <w:spacing w:line="276" w:lineRule="auto"/>
              <w:rPr>
                <w:sz w:val="20"/>
              </w:rPr>
            </w:pPr>
            <w:r>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rsidR="0029002D" w:rsidRDefault="00081627">
            <w:pPr>
              <w:spacing w:line="276" w:lineRule="auto"/>
              <w:jc w:val="center"/>
              <w:rPr>
                <w:sz w:val="20"/>
              </w:rPr>
            </w:pPr>
            <w:r>
              <w:rPr>
                <w:sz w:val="20"/>
              </w:rPr>
              <w:t>148</w:t>
            </w:r>
          </w:p>
        </w:tc>
        <w:tc>
          <w:tcPr>
            <w:tcW w:w="903" w:type="dxa"/>
            <w:vMerge/>
            <w:vAlign w:val="center"/>
            <w:hideMark/>
          </w:tcPr>
          <w:p w:rsidR="0029002D" w:rsidRDefault="0029002D">
            <w:pPr>
              <w:spacing w:line="276" w:lineRule="auto"/>
              <w:rPr>
                <w:sz w:val="20"/>
              </w:rPr>
            </w:pPr>
          </w:p>
        </w:tc>
      </w:tr>
      <w:tr w:rsidR="0029002D">
        <w:trPr>
          <w:trHeight w:val="875"/>
        </w:trPr>
        <w:tc>
          <w:tcPr>
            <w:tcW w:w="1537" w:type="dxa"/>
            <w:vMerge/>
            <w:vAlign w:val="center"/>
            <w:hideMark/>
          </w:tcPr>
          <w:p w:rsidR="0029002D" w:rsidRDefault="0029002D">
            <w:pPr>
              <w:spacing w:line="276" w:lineRule="auto"/>
              <w:rPr>
                <w:sz w:val="20"/>
              </w:rPr>
            </w:pPr>
          </w:p>
        </w:tc>
        <w:tc>
          <w:tcPr>
            <w:tcW w:w="5670" w:type="dxa"/>
            <w:tcMar>
              <w:top w:w="30" w:type="dxa"/>
              <w:left w:w="45" w:type="dxa"/>
              <w:bottom w:w="30" w:type="dxa"/>
              <w:right w:w="45" w:type="dxa"/>
            </w:tcMar>
            <w:vAlign w:val="bottom"/>
            <w:hideMark/>
          </w:tcPr>
          <w:p w:rsidR="0029002D" w:rsidRDefault="00081627">
            <w:pPr>
              <w:spacing w:line="276" w:lineRule="auto"/>
              <w:rPr>
                <w:sz w:val="20"/>
              </w:rPr>
            </w:pPr>
            <w:r>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rsidR="0029002D" w:rsidRDefault="00081627">
            <w:pPr>
              <w:spacing w:line="276" w:lineRule="auto"/>
              <w:jc w:val="center"/>
              <w:rPr>
                <w:sz w:val="20"/>
              </w:rPr>
            </w:pPr>
            <w:r>
              <w:rPr>
                <w:sz w:val="20"/>
              </w:rPr>
              <w:t>128</w:t>
            </w:r>
          </w:p>
        </w:tc>
        <w:tc>
          <w:tcPr>
            <w:tcW w:w="903" w:type="dxa"/>
            <w:vMerge/>
            <w:vAlign w:val="center"/>
            <w:hideMark/>
          </w:tcPr>
          <w:p w:rsidR="0029002D" w:rsidRDefault="0029002D">
            <w:pPr>
              <w:spacing w:line="276" w:lineRule="auto"/>
              <w:rPr>
                <w:sz w:val="20"/>
              </w:rPr>
            </w:pPr>
          </w:p>
        </w:tc>
      </w:tr>
    </w:tbl>
    <w:p w:rsidR="0029002D" w:rsidRDefault="0029002D">
      <w:pPr>
        <w:shd w:val="clear" w:color="auto" w:fill="FFFFFF"/>
        <w:tabs>
          <w:tab w:val="left" w:pos="426"/>
        </w:tabs>
        <w:spacing w:line="276" w:lineRule="auto"/>
        <w:ind w:firstLine="709"/>
        <w:jc w:val="both"/>
        <w:rPr>
          <w:sz w:val="26"/>
        </w:rPr>
      </w:pPr>
    </w:p>
    <w:p w:rsidR="0029002D" w:rsidRDefault="00081627">
      <w:pPr>
        <w:shd w:val="clear" w:color="auto" w:fill="FFFFFF"/>
        <w:tabs>
          <w:tab w:val="left" w:pos="426"/>
        </w:tabs>
        <w:spacing w:line="276" w:lineRule="auto"/>
        <w:ind w:firstLine="709"/>
        <w:jc w:val="both"/>
        <w:rPr>
          <w:sz w:val="26"/>
        </w:rPr>
      </w:pPr>
      <w:r>
        <w:rPr>
          <w:sz w:val="26"/>
        </w:rPr>
        <w:t xml:space="preserve">Отже, кількість балів, отриманих Короленком О.М. за кваліфікаційний іспит, свідчить про </w:t>
      </w:r>
      <w:r w:rsidR="00F276E4">
        <w:rPr>
          <w:sz w:val="26"/>
        </w:rPr>
        <w:t>відповідність критерію</w:t>
      </w:r>
      <w:r>
        <w:rPr>
          <w:sz w:val="26"/>
        </w:rPr>
        <w:t xml:space="preserve"> професійної компетентності. </w:t>
      </w:r>
    </w:p>
    <w:p w:rsidR="0029002D" w:rsidRDefault="0029002D">
      <w:pPr>
        <w:spacing w:line="276" w:lineRule="auto"/>
        <w:ind w:firstLine="709"/>
        <w:jc w:val="both"/>
        <w:rPr>
          <w:b/>
          <w:sz w:val="26"/>
        </w:rPr>
      </w:pPr>
    </w:p>
    <w:p w:rsidR="0029002D" w:rsidRDefault="00081627">
      <w:pPr>
        <w:spacing w:line="276" w:lineRule="auto"/>
        <w:ind w:firstLine="709"/>
        <w:jc w:val="both"/>
        <w:rPr>
          <w:b/>
          <w:sz w:val="26"/>
        </w:rPr>
      </w:pPr>
      <w:r>
        <w:rPr>
          <w:b/>
          <w:sz w:val="26"/>
        </w:rPr>
        <w:t xml:space="preserve">Проведення спеціальної перевірки. </w:t>
      </w:r>
    </w:p>
    <w:p w:rsidR="0029002D" w:rsidRDefault="0029002D">
      <w:pPr>
        <w:spacing w:line="276" w:lineRule="auto"/>
        <w:ind w:firstLine="709"/>
        <w:jc w:val="both"/>
        <w:rPr>
          <w:sz w:val="26"/>
        </w:rPr>
      </w:pPr>
    </w:p>
    <w:p w:rsidR="0029002D" w:rsidRDefault="00081627">
      <w:pPr>
        <w:shd w:val="clear" w:color="auto" w:fill="FFFFFF"/>
        <w:tabs>
          <w:tab w:val="left" w:pos="426"/>
        </w:tabs>
        <w:spacing w:line="276" w:lineRule="auto"/>
        <w:ind w:firstLine="709"/>
        <w:jc w:val="both"/>
        <w:rPr>
          <w:sz w:val="26"/>
        </w:rPr>
      </w:pPr>
      <w:r>
        <w:rPr>
          <w:sz w:val="26"/>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F276E4">
        <w:rPr>
          <w:sz w:val="26"/>
        </w:rPr>
        <w:br/>
      </w:r>
      <w:r>
        <w:rPr>
          <w:sz w:val="26"/>
        </w:rPr>
        <w:t xml:space="preserve">№ 171 (у редакції постанови Кабінету Міністрів України від 27 серпня 2022 року </w:t>
      </w:r>
      <w:r w:rsidR="00111B22">
        <w:rPr>
          <w:sz w:val="26"/>
        </w:rPr>
        <w:br/>
      </w:r>
      <w:r>
        <w:rPr>
          <w:sz w:val="26"/>
        </w:rPr>
        <w:t xml:space="preserve">№ 959), Вищою кваліфікаційною комісією суддів України організовано проведення спеціальної перевірки стосовно </w:t>
      </w:r>
      <w:r w:rsidR="00F276E4">
        <w:rPr>
          <w:sz w:val="26"/>
        </w:rPr>
        <w:t>Короленка О.М.</w:t>
      </w:r>
    </w:p>
    <w:p w:rsidR="0029002D" w:rsidRDefault="00081627">
      <w:pPr>
        <w:shd w:val="clear" w:color="auto" w:fill="FFFFFF"/>
        <w:tabs>
          <w:tab w:val="left" w:pos="426"/>
        </w:tabs>
        <w:spacing w:line="276" w:lineRule="auto"/>
        <w:ind w:firstLine="709"/>
        <w:jc w:val="both"/>
        <w:rPr>
          <w:sz w:val="26"/>
        </w:rPr>
      </w:pPr>
      <w:r>
        <w:rPr>
          <w:sz w:val="26"/>
        </w:rPr>
        <w:lastRenderedPageBreak/>
        <w:t xml:space="preserve">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 </w:t>
      </w:r>
    </w:p>
    <w:p w:rsidR="0029002D" w:rsidRDefault="00081627">
      <w:pPr>
        <w:shd w:val="clear" w:color="auto" w:fill="FFFFFF"/>
        <w:tabs>
          <w:tab w:val="left" w:pos="426"/>
        </w:tabs>
        <w:spacing w:line="276" w:lineRule="auto"/>
        <w:ind w:firstLine="709"/>
        <w:jc w:val="both"/>
        <w:rPr>
          <w:sz w:val="26"/>
        </w:rPr>
      </w:pPr>
      <w:r>
        <w:rPr>
          <w:sz w:val="26"/>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29002D" w:rsidRDefault="00081627">
      <w:pPr>
        <w:shd w:val="clear" w:color="auto" w:fill="FFFFFF"/>
        <w:tabs>
          <w:tab w:val="left" w:pos="426"/>
        </w:tabs>
        <w:spacing w:line="276" w:lineRule="auto"/>
        <w:ind w:firstLine="709"/>
        <w:jc w:val="both"/>
        <w:rPr>
          <w:sz w:val="26"/>
        </w:rPr>
      </w:pPr>
      <w:r>
        <w:rPr>
          <w:sz w:val="26"/>
        </w:rPr>
        <w:t>Комісією отримано відповіді від уповноважених державних органів із інформацією щодо кандидата на посаду судді апеляційного загального суду.</w:t>
      </w:r>
    </w:p>
    <w:p w:rsidR="0029002D" w:rsidRDefault="00081627">
      <w:pPr>
        <w:shd w:val="clear" w:color="auto" w:fill="FFFFFF"/>
        <w:tabs>
          <w:tab w:val="left" w:pos="426"/>
        </w:tabs>
        <w:spacing w:line="276" w:lineRule="auto"/>
        <w:ind w:firstLine="709"/>
        <w:jc w:val="both"/>
        <w:rPr>
          <w:sz w:val="26"/>
        </w:rPr>
      </w:pPr>
      <w:r>
        <w:rPr>
          <w:sz w:val="26"/>
        </w:rPr>
        <w:t>Під час проведення спеціальної перевірки не отримано інформації, яка свідчить про невідповідність Короленка О.М. вимогам до кандидата на посаду судді.</w:t>
      </w:r>
    </w:p>
    <w:p w:rsidR="0029002D" w:rsidRDefault="00081627">
      <w:pPr>
        <w:shd w:val="clear" w:color="auto" w:fill="FFFFFF"/>
        <w:tabs>
          <w:tab w:val="left" w:pos="426"/>
        </w:tabs>
        <w:spacing w:line="276" w:lineRule="auto"/>
        <w:ind w:firstLine="709"/>
        <w:jc w:val="both"/>
        <w:rPr>
          <w:sz w:val="26"/>
        </w:rPr>
      </w:pPr>
      <w:r>
        <w:rPr>
          <w:sz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29002D" w:rsidRDefault="00081627">
      <w:pPr>
        <w:shd w:val="clear" w:color="auto" w:fill="FFFFFF"/>
        <w:tabs>
          <w:tab w:val="left" w:pos="426"/>
        </w:tabs>
        <w:spacing w:line="276" w:lineRule="auto"/>
        <w:ind w:firstLine="709"/>
        <w:jc w:val="both"/>
        <w:rPr>
          <w:sz w:val="26"/>
        </w:rPr>
      </w:pPr>
      <w:r>
        <w:rPr>
          <w:sz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29002D" w:rsidRDefault="0029002D">
      <w:pPr>
        <w:spacing w:line="276" w:lineRule="auto"/>
        <w:jc w:val="both"/>
        <w:rPr>
          <w:b/>
          <w:sz w:val="26"/>
        </w:rPr>
      </w:pPr>
    </w:p>
    <w:p w:rsidR="0029002D" w:rsidRDefault="00081627">
      <w:pPr>
        <w:spacing w:line="276" w:lineRule="auto"/>
        <w:ind w:firstLine="709"/>
        <w:jc w:val="both"/>
        <w:rPr>
          <w:b/>
          <w:sz w:val="26"/>
        </w:rPr>
      </w:pPr>
      <w:r>
        <w:rPr>
          <w:b/>
          <w:sz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29002D" w:rsidRDefault="0029002D">
      <w:pPr>
        <w:shd w:val="clear" w:color="auto" w:fill="FFFFFF"/>
        <w:tabs>
          <w:tab w:val="left" w:pos="426"/>
        </w:tabs>
        <w:spacing w:line="276" w:lineRule="auto"/>
        <w:ind w:firstLine="709"/>
        <w:jc w:val="both"/>
        <w:rPr>
          <w:sz w:val="26"/>
        </w:rPr>
      </w:pPr>
    </w:p>
    <w:p w:rsidR="0029002D" w:rsidRDefault="00081627">
      <w:pPr>
        <w:shd w:val="clear" w:color="auto" w:fill="FFFFFF"/>
        <w:tabs>
          <w:tab w:val="left" w:pos="426"/>
        </w:tabs>
        <w:spacing w:line="276" w:lineRule="auto"/>
        <w:ind w:firstLine="709"/>
        <w:jc w:val="both"/>
        <w:rPr>
          <w:sz w:val="26"/>
        </w:rPr>
      </w:pPr>
      <w:r>
        <w:rPr>
          <w:sz w:val="26"/>
        </w:rPr>
        <w:t>Згідно з рішенням Комісії від 17 квітня 2025 року № 89/зп-25 до другого етапу кваліфікаційного оцінювання «Дослідження досьє та проведенн</w:t>
      </w:r>
      <w:r w:rsidR="00111B22">
        <w:rPr>
          <w:sz w:val="26"/>
        </w:rPr>
        <w:t xml:space="preserve">я співбесіди» у межах Конкурсу </w:t>
      </w:r>
      <w:r>
        <w:rPr>
          <w:sz w:val="26"/>
        </w:rPr>
        <w:t>допущено 706 кандидатів на посади суддів апеляційних загальних судів, які успішно склали кваліфікаційний іспит, зокрема Короленка О.М.</w:t>
      </w:r>
    </w:p>
    <w:p w:rsidR="0029002D" w:rsidRDefault="00081627">
      <w:pPr>
        <w:shd w:val="clear" w:color="auto" w:fill="FFFFFF"/>
        <w:tabs>
          <w:tab w:val="left" w:pos="426"/>
        </w:tabs>
        <w:spacing w:line="276" w:lineRule="auto"/>
        <w:ind w:firstLine="709"/>
        <w:jc w:val="both"/>
        <w:rPr>
          <w:sz w:val="26"/>
        </w:rPr>
      </w:pPr>
      <w:r>
        <w:rPr>
          <w:sz w:val="26"/>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w:t>
      </w:r>
      <w:r w:rsidR="00111B22">
        <w:rPr>
          <w:sz w:val="26"/>
        </w:rPr>
        <w:t>,</w:t>
      </w:r>
      <w:r>
        <w:rPr>
          <w:sz w:val="26"/>
        </w:rPr>
        <w:t xml:space="preserve"> кандидатів на посади суддів Чернігівсь</w:t>
      </w:r>
      <w:r w:rsidR="00111B22">
        <w:rPr>
          <w:sz w:val="26"/>
        </w:rPr>
        <w:t xml:space="preserve">кого апеляційного суду в межах Конкурсу </w:t>
      </w:r>
      <w:r>
        <w:rPr>
          <w:sz w:val="26"/>
        </w:rPr>
        <w:t>проводиться Вищою кваліфікаційною комісією суддів України у складі постійної колегії № 1.</w:t>
      </w:r>
    </w:p>
    <w:p w:rsidR="0029002D" w:rsidRDefault="00081627">
      <w:pPr>
        <w:shd w:val="clear" w:color="auto" w:fill="FFFFFF"/>
        <w:tabs>
          <w:tab w:val="left" w:pos="426"/>
        </w:tabs>
        <w:spacing w:line="276" w:lineRule="auto"/>
        <w:ind w:firstLine="709"/>
        <w:jc w:val="both"/>
        <w:rPr>
          <w:sz w:val="26"/>
        </w:rPr>
      </w:pPr>
      <w:r>
        <w:rPr>
          <w:sz w:val="26"/>
        </w:rPr>
        <w:t xml:space="preserve">Відповідно до протоколу повторного розподілу між членами Комісії                                  від 19 травня 2025 року за результатами розгляду матеріалів кандидата на посаду судді апеляційного загального суду Короленка О.М. доповідачем визначено члена Комісії </w:t>
      </w:r>
      <w:proofErr w:type="spellStart"/>
      <w:r>
        <w:rPr>
          <w:sz w:val="26"/>
        </w:rPr>
        <w:t>Богоноса</w:t>
      </w:r>
      <w:proofErr w:type="spellEnd"/>
      <w:r>
        <w:rPr>
          <w:sz w:val="26"/>
        </w:rPr>
        <w:t xml:space="preserve"> М.Б.</w:t>
      </w:r>
    </w:p>
    <w:p w:rsidR="0029002D" w:rsidRDefault="00081627">
      <w:pPr>
        <w:shd w:val="clear" w:color="auto" w:fill="FFFFFF"/>
        <w:tabs>
          <w:tab w:val="left" w:pos="426"/>
        </w:tabs>
        <w:spacing w:line="276" w:lineRule="auto"/>
        <w:ind w:firstLine="709"/>
        <w:jc w:val="both"/>
        <w:rPr>
          <w:sz w:val="26"/>
        </w:rPr>
      </w:pPr>
      <w:r>
        <w:rPr>
          <w:sz w:val="26"/>
        </w:rPr>
        <w:t xml:space="preserve">Комісією в межах наданих повноважень надіслано запити до таких органів державної влади: Міністерства юстиції України, Національного антикорупційного </w:t>
      </w:r>
      <w:r>
        <w:rPr>
          <w:sz w:val="26"/>
        </w:rPr>
        <w:lastRenderedPageBreak/>
        <w:t>бюро України, НАЗК, Національної поліції України, Офісу Генерального прокурора, Служби безпеки України.</w:t>
      </w:r>
    </w:p>
    <w:p w:rsidR="0029002D" w:rsidRDefault="00081627">
      <w:pPr>
        <w:shd w:val="clear" w:color="auto" w:fill="FFFFFF"/>
        <w:tabs>
          <w:tab w:val="left" w:pos="426"/>
        </w:tabs>
        <w:spacing w:line="276" w:lineRule="auto"/>
        <w:ind w:firstLine="709"/>
        <w:jc w:val="both"/>
        <w:rPr>
          <w:sz w:val="26"/>
        </w:rPr>
      </w:pPr>
      <w:r>
        <w:rPr>
          <w:sz w:val="26"/>
        </w:rPr>
        <w:t>У відповідь на запити отримано інформацію стосовно кандидата, яку долучено до матеріалів досьє.</w:t>
      </w:r>
    </w:p>
    <w:p w:rsidR="0029002D" w:rsidRDefault="00081627">
      <w:pPr>
        <w:shd w:val="clear" w:color="auto" w:fill="FFFFFF"/>
        <w:tabs>
          <w:tab w:val="left" w:pos="567"/>
        </w:tabs>
        <w:spacing w:line="276" w:lineRule="auto"/>
        <w:ind w:firstLine="709"/>
        <w:jc w:val="both"/>
        <w:rPr>
          <w:sz w:val="26"/>
        </w:rPr>
      </w:pPr>
      <w:r>
        <w:rPr>
          <w:sz w:val="26"/>
        </w:rPr>
        <w:t xml:space="preserve">26 травня 2025 року Комісія </w:t>
      </w:r>
      <w:r w:rsidR="00111B22">
        <w:rPr>
          <w:sz w:val="26"/>
        </w:rPr>
        <w:t>надіслала</w:t>
      </w:r>
      <w:r>
        <w:rPr>
          <w:sz w:val="26"/>
        </w:rPr>
        <w:t xml:space="preserve"> кандидат</w:t>
      </w:r>
      <w:r w:rsidR="00111B22">
        <w:rPr>
          <w:sz w:val="26"/>
        </w:rPr>
        <w:t>у</w:t>
      </w:r>
      <w:r>
        <w:rPr>
          <w:sz w:val="26"/>
        </w:rPr>
        <w:t xml:space="preserve"> на посаду судді апеляційного загального суду</w:t>
      </w:r>
      <w:r w:rsidR="00111B22">
        <w:rPr>
          <w:sz w:val="26"/>
        </w:rPr>
        <w:t xml:space="preserve"> Короленку О.М.</w:t>
      </w:r>
      <w:r>
        <w:rPr>
          <w:sz w:val="26"/>
        </w:rPr>
        <w:t xml:space="preserve"> лист</w:t>
      </w:r>
      <w:r w:rsidR="00111B22">
        <w:rPr>
          <w:sz w:val="26"/>
        </w:rPr>
        <w:t>а № 21-4281/25, у якому запропонувала</w:t>
      </w:r>
      <w:r>
        <w:rPr>
          <w:sz w:val="26"/>
        </w:rPr>
        <w:t xml:space="preserve">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29002D" w:rsidRDefault="00081627">
      <w:pPr>
        <w:shd w:val="clear" w:color="auto" w:fill="FFFFFF"/>
        <w:tabs>
          <w:tab w:val="left" w:pos="567"/>
        </w:tabs>
        <w:spacing w:line="276" w:lineRule="auto"/>
        <w:ind w:firstLine="709"/>
        <w:jc w:val="both"/>
        <w:rPr>
          <w:sz w:val="26"/>
        </w:rPr>
      </w:pPr>
      <w:r>
        <w:rPr>
          <w:sz w:val="26"/>
        </w:rPr>
        <w:t>29 травня 2025 року до Комісії надійшли пояснення Короленка О.М. на виконання листа Комісії від 26 травня 2025 року № 21-4281/25. Кандидат надав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29002D" w:rsidRDefault="00081627">
      <w:pPr>
        <w:shd w:val="clear" w:color="auto" w:fill="FFFFFF"/>
        <w:tabs>
          <w:tab w:val="left" w:pos="567"/>
        </w:tabs>
        <w:spacing w:line="276" w:lineRule="auto"/>
        <w:ind w:firstLine="709"/>
        <w:jc w:val="both"/>
        <w:rPr>
          <w:sz w:val="26"/>
        </w:rPr>
      </w:pPr>
      <w:r>
        <w:rPr>
          <w:sz w:val="26"/>
        </w:rPr>
        <w:t xml:space="preserve">Під час підготовки до співбесіди доповідачем надіслано запит до ректора Київського університету права Національної академії наук України (лист від </w:t>
      </w:r>
      <w:r w:rsidR="00111B22">
        <w:rPr>
          <w:sz w:val="26"/>
        </w:rPr>
        <w:br/>
        <w:t>03 жовтня 2025 року № 32</w:t>
      </w:r>
      <w:r>
        <w:rPr>
          <w:sz w:val="26"/>
        </w:rPr>
        <w:t>дпс-1013/23) щодо надання інформації про професійні показники кандидата.</w:t>
      </w:r>
    </w:p>
    <w:p w:rsidR="0029002D" w:rsidRDefault="00081627">
      <w:pPr>
        <w:shd w:val="clear" w:color="auto" w:fill="FFFFFF"/>
        <w:tabs>
          <w:tab w:val="left" w:pos="567"/>
        </w:tabs>
        <w:spacing w:line="276" w:lineRule="auto"/>
        <w:ind w:firstLine="709"/>
        <w:jc w:val="both"/>
        <w:rPr>
          <w:sz w:val="26"/>
        </w:rPr>
      </w:pPr>
      <w:r>
        <w:rPr>
          <w:sz w:val="26"/>
        </w:rPr>
        <w:t>У відповідь на запит отримано інформацію, яку долучено до матеріалів досьє (</w:t>
      </w:r>
      <w:proofErr w:type="spellStart"/>
      <w:r>
        <w:rPr>
          <w:sz w:val="26"/>
        </w:rPr>
        <w:t>вх</w:t>
      </w:r>
      <w:proofErr w:type="spellEnd"/>
      <w:r>
        <w:rPr>
          <w:sz w:val="26"/>
        </w:rPr>
        <w:t>. № 32 дпс-1013/23 від 29 жовтня 2025 року).</w:t>
      </w:r>
    </w:p>
    <w:p w:rsidR="0029002D" w:rsidRDefault="00081627">
      <w:pPr>
        <w:shd w:val="clear" w:color="auto" w:fill="FFFFFF"/>
        <w:tabs>
          <w:tab w:val="left" w:pos="567"/>
        </w:tabs>
        <w:spacing w:line="276" w:lineRule="auto"/>
        <w:ind w:firstLine="709"/>
        <w:jc w:val="both"/>
        <w:rPr>
          <w:sz w:val="26"/>
        </w:rPr>
      </w:pPr>
      <w:r>
        <w:rPr>
          <w:sz w:val="26"/>
        </w:rPr>
        <w:t>До Комісії 21 жовтня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w:t>
      </w:r>
      <w:r w:rsidR="00832652">
        <w:rPr>
          <w:sz w:val="26"/>
        </w:rPr>
        <w:t xml:space="preserve">ерджений рішенням ГРД 21 жовтня </w:t>
      </w:r>
      <w:r>
        <w:rPr>
          <w:sz w:val="26"/>
        </w:rPr>
        <w:t>2025 року.</w:t>
      </w:r>
    </w:p>
    <w:p w:rsidR="0029002D" w:rsidRDefault="00081627">
      <w:pPr>
        <w:shd w:val="clear" w:color="auto" w:fill="FFFFFF"/>
        <w:tabs>
          <w:tab w:val="left" w:pos="567"/>
        </w:tabs>
        <w:spacing w:line="276" w:lineRule="auto"/>
        <w:ind w:firstLine="709"/>
        <w:jc w:val="both"/>
        <w:rPr>
          <w:sz w:val="26"/>
        </w:rPr>
      </w:pPr>
      <w:r>
        <w:rPr>
          <w:sz w:val="26"/>
        </w:rPr>
        <w:t>Членом Комісії – доповідачем (лист від 22 жовтня 2025 року № 32 дпс-1013/23) надіслано зазначений висновок кандидату та запропоновано надати пояснення, документи чи іншу інформацію, яка доповнює, спростовує або уточнює</w:t>
      </w:r>
      <w:r w:rsidR="00111B22" w:rsidRPr="00111B22">
        <w:t xml:space="preserve"> </w:t>
      </w:r>
      <w:r w:rsidR="00111B22" w:rsidRPr="00111B22">
        <w:rPr>
          <w:sz w:val="26"/>
        </w:rPr>
        <w:t>викладені у</w:t>
      </w:r>
      <w:r w:rsidR="00111B22">
        <w:rPr>
          <w:sz w:val="26"/>
        </w:rPr>
        <w:t xml:space="preserve"> ньому обставини</w:t>
      </w:r>
      <w:r>
        <w:rPr>
          <w:sz w:val="26"/>
        </w:rPr>
        <w:t>.</w:t>
      </w:r>
    </w:p>
    <w:p w:rsidR="0029002D" w:rsidRDefault="00081627">
      <w:pPr>
        <w:shd w:val="clear" w:color="auto" w:fill="FFFFFF"/>
        <w:tabs>
          <w:tab w:val="left" w:pos="567"/>
        </w:tabs>
        <w:spacing w:line="276" w:lineRule="auto"/>
        <w:ind w:firstLine="709"/>
        <w:jc w:val="both"/>
        <w:rPr>
          <w:sz w:val="26"/>
        </w:rPr>
      </w:pPr>
      <w:r>
        <w:rPr>
          <w:sz w:val="26"/>
        </w:rPr>
        <w:t xml:space="preserve">До Комісії 24 жовтня 2025 року надійшли пояснення Короленка О.М. щодо обставин, викладених у висновку ГРД. </w:t>
      </w:r>
    </w:p>
    <w:p w:rsidR="0029002D" w:rsidRDefault="00081627">
      <w:pPr>
        <w:shd w:val="clear" w:color="auto" w:fill="FFFFFF"/>
        <w:tabs>
          <w:tab w:val="left" w:pos="567"/>
        </w:tabs>
        <w:spacing w:line="276" w:lineRule="auto"/>
        <w:ind w:firstLine="709"/>
        <w:jc w:val="both"/>
        <w:rPr>
          <w:sz w:val="26"/>
        </w:rPr>
      </w:pPr>
      <w:r>
        <w:rPr>
          <w:sz w:val="26"/>
        </w:rPr>
        <w:t xml:space="preserve">Також кандидат додатково надіслав до Комісії копії документів </w:t>
      </w:r>
      <w:r>
        <w:rPr>
          <w:sz w:val="26"/>
        </w:rPr>
        <w:br/>
        <w:t>(</w:t>
      </w:r>
      <w:proofErr w:type="spellStart"/>
      <w:r>
        <w:rPr>
          <w:sz w:val="26"/>
        </w:rPr>
        <w:t>вх</w:t>
      </w:r>
      <w:proofErr w:type="spellEnd"/>
      <w:r>
        <w:rPr>
          <w:sz w:val="26"/>
        </w:rPr>
        <w:t xml:space="preserve">. № 32 дпс-1013/23 від 27 та 28 жовтня 2025 року). </w:t>
      </w:r>
    </w:p>
    <w:p w:rsidR="0029002D" w:rsidRDefault="00081627">
      <w:pPr>
        <w:shd w:val="clear" w:color="auto" w:fill="FFFFFF"/>
        <w:tabs>
          <w:tab w:val="left" w:pos="567"/>
        </w:tabs>
        <w:spacing w:line="276" w:lineRule="auto"/>
        <w:ind w:firstLine="709"/>
        <w:jc w:val="both"/>
        <w:rPr>
          <w:sz w:val="26"/>
        </w:rPr>
      </w:pPr>
      <w:r>
        <w:rPr>
          <w:sz w:val="26"/>
        </w:rPr>
        <w:t>До Комісії 30 жовтня 2025 року надійшло клопотання ГРД щодо розгляду питання щодо Короленка О.М. без участі представника ГРД (</w:t>
      </w:r>
      <w:proofErr w:type="spellStart"/>
      <w:r>
        <w:rPr>
          <w:sz w:val="26"/>
        </w:rPr>
        <w:t>вх</w:t>
      </w:r>
      <w:proofErr w:type="spellEnd"/>
      <w:r>
        <w:rPr>
          <w:sz w:val="26"/>
        </w:rPr>
        <w:t xml:space="preserve">. № 32 дпс-1013/23 від 30 жовтня 2025 року). </w:t>
      </w:r>
    </w:p>
    <w:p w:rsidR="0029002D" w:rsidRDefault="00081627">
      <w:pPr>
        <w:shd w:val="clear" w:color="auto" w:fill="FFFFFF"/>
        <w:tabs>
          <w:tab w:val="left" w:pos="567"/>
        </w:tabs>
        <w:spacing w:line="276" w:lineRule="auto"/>
        <w:ind w:firstLine="709"/>
        <w:jc w:val="both"/>
        <w:rPr>
          <w:sz w:val="26"/>
        </w:rPr>
      </w:pPr>
      <w:r>
        <w:rPr>
          <w:sz w:val="26"/>
        </w:rPr>
        <w:t>Короленку О.М. було надано можливість ознайомитись із досьє кандидата на посаду судді.</w:t>
      </w:r>
    </w:p>
    <w:p w:rsidR="0029002D" w:rsidRDefault="00081627">
      <w:pPr>
        <w:shd w:val="clear" w:color="auto" w:fill="FFFFFF"/>
        <w:tabs>
          <w:tab w:val="left" w:pos="567"/>
        </w:tabs>
        <w:spacing w:line="276" w:lineRule="auto"/>
        <w:ind w:firstLine="709"/>
        <w:jc w:val="both"/>
        <w:rPr>
          <w:sz w:val="26"/>
        </w:rPr>
      </w:pPr>
      <w:r>
        <w:rPr>
          <w:sz w:val="26"/>
        </w:rPr>
        <w:t xml:space="preserve">Співбесіду з Короленком О.М. проведено 30 жовтня 2025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w:t>
      </w:r>
      <w:r>
        <w:rPr>
          <w:sz w:val="26"/>
        </w:rPr>
        <w:lastRenderedPageBreak/>
        <w:t xml:space="preserve">надавати додаткову інформацію в разі виявлення </w:t>
      </w:r>
      <w:proofErr w:type="spellStart"/>
      <w:r>
        <w:rPr>
          <w:sz w:val="26"/>
        </w:rPr>
        <w:t>неточностей</w:t>
      </w:r>
      <w:proofErr w:type="spellEnd"/>
      <w:r>
        <w:rPr>
          <w:sz w:val="26"/>
        </w:rPr>
        <w:t xml:space="preserve"> чи неповноти відомостей за результатами дослідження досьє.</w:t>
      </w:r>
    </w:p>
    <w:p w:rsidR="0029002D" w:rsidRDefault="00081627">
      <w:pPr>
        <w:shd w:val="clear" w:color="auto" w:fill="FFFFFF"/>
        <w:tabs>
          <w:tab w:val="left" w:pos="567"/>
        </w:tabs>
        <w:spacing w:line="276" w:lineRule="auto"/>
        <w:ind w:firstLine="709"/>
        <w:jc w:val="both"/>
        <w:rPr>
          <w:sz w:val="26"/>
        </w:rPr>
      </w:pPr>
      <w:r>
        <w:rPr>
          <w:sz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29002D" w:rsidRDefault="0029002D">
      <w:pPr>
        <w:shd w:val="clear" w:color="auto" w:fill="FFFFFF"/>
        <w:tabs>
          <w:tab w:val="left" w:pos="426"/>
        </w:tabs>
        <w:spacing w:line="276" w:lineRule="auto"/>
        <w:ind w:firstLine="709"/>
        <w:jc w:val="both"/>
        <w:rPr>
          <w:sz w:val="26"/>
        </w:rPr>
      </w:pPr>
    </w:p>
    <w:p w:rsidR="0029002D" w:rsidRDefault="00081627">
      <w:pPr>
        <w:spacing w:line="276" w:lineRule="auto"/>
        <w:ind w:firstLine="709"/>
        <w:jc w:val="both"/>
        <w:rPr>
          <w:b/>
          <w:sz w:val="26"/>
        </w:rPr>
      </w:pPr>
      <w:r>
        <w:rPr>
          <w:b/>
          <w:sz w:val="26"/>
        </w:rPr>
        <w:t xml:space="preserve">Встановлення відповідності кандидата критерію особистої компетентності. </w:t>
      </w:r>
    </w:p>
    <w:p w:rsidR="0029002D" w:rsidRDefault="0029002D">
      <w:pPr>
        <w:spacing w:line="276" w:lineRule="auto"/>
        <w:ind w:firstLine="709"/>
        <w:jc w:val="both"/>
        <w:rPr>
          <w:i/>
          <w:sz w:val="26"/>
        </w:rPr>
      </w:pPr>
    </w:p>
    <w:p w:rsidR="0029002D" w:rsidRDefault="00081627">
      <w:pPr>
        <w:shd w:val="clear" w:color="auto" w:fill="FFFFFF"/>
        <w:tabs>
          <w:tab w:val="left" w:pos="426"/>
        </w:tabs>
        <w:spacing w:line="276" w:lineRule="auto"/>
        <w:ind w:firstLine="709"/>
        <w:jc w:val="both"/>
        <w:rPr>
          <w:sz w:val="26"/>
        </w:rPr>
      </w:pPr>
      <w:r>
        <w:rPr>
          <w:sz w:val="26"/>
        </w:rPr>
        <w:t>Відповідність кандидата критерію особистої компетентності визначається через призму його відповідності таким показникам:</w:t>
      </w:r>
    </w:p>
    <w:p w:rsidR="0029002D" w:rsidRDefault="00081627">
      <w:pPr>
        <w:shd w:val="clear" w:color="auto" w:fill="FFFFFF"/>
        <w:tabs>
          <w:tab w:val="left" w:pos="426"/>
        </w:tabs>
        <w:spacing w:line="276" w:lineRule="auto"/>
        <w:ind w:firstLine="709"/>
        <w:jc w:val="both"/>
        <w:rPr>
          <w:sz w:val="26"/>
        </w:rPr>
      </w:pPr>
      <w:r>
        <w:rPr>
          <w:sz w:val="26"/>
        </w:rPr>
        <w:t>1.</w:t>
      </w:r>
      <w:r>
        <w:rPr>
          <w:b/>
          <w:sz w:val="26"/>
        </w:rPr>
        <w:t> </w:t>
      </w:r>
      <w:r>
        <w:rPr>
          <w:sz w:val="26"/>
        </w:rPr>
        <w:t xml:space="preserve">Рішучість та відповідальність. </w:t>
      </w:r>
    </w:p>
    <w:p w:rsidR="0029002D" w:rsidRDefault="00081627">
      <w:pPr>
        <w:shd w:val="clear" w:color="auto" w:fill="FFFFFF"/>
        <w:tabs>
          <w:tab w:val="left" w:pos="426"/>
        </w:tabs>
        <w:spacing w:line="276" w:lineRule="auto"/>
        <w:ind w:firstLine="709"/>
        <w:jc w:val="both"/>
        <w:rPr>
          <w:sz w:val="26"/>
        </w:rPr>
      </w:pPr>
      <w:r>
        <w:rPr>
          <w:sz w:val="26"/>
        </w:rPr>
        <w:t xml:space="preserve">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29002D" w:rsidRDefault="00081627">
      <w:pPr>
        <w:shd w:val="clear" w:color="auto" w:fill="FFFFFF"/>
        <w:tabs>
          <w:tab w:val="left" w:pos="426"/>
        </w:tabs>
        <w:spacing w:line="276" w:lineRule="auto"/>
        <w:ind w:firstLine="709"/>
        <w:jc w:val="both"/>
        <w:rPr>
          <w:sz w:val="26"/>
        </w:rPr>
      </w:pPr>
      <w:r>
        <w:rPr>
          <w:sz w:val="26"/>
        </w:rPr>
        <w:t>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29002D" w:rsidRDefault="00081627">
      <w:pPr>
        <w:shd w:val="clear" w:color="auto" w:fill="FFFFFF"/>
        <w:tabs>
          <w:tab w:val="left" w:pos="426"/>
        </w:tabs>
        <w:spacing w:line="276" w:lineRule="auto"/>
        <w:ind w:firstLine="709"/>
        <w:jc w:val="both"/>
        <w:rPr>
          <w:sz w:val="26"/>
        </w:rPr>
      </w:pPr>
      <w:r>
        <w:rPr>
          <w:sz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Pr>
          <w:sz w:val="26"/>
        </w:rPr>
        <w:t>уроки</w:t>
      </w:r>
      <w:proofErr w:type="spellEnd"/>
      <w:r>
        <w:rPr>
          <w:sz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Pr>
          <w:sz w:val="26"/>
        </w:rPr>
        <w:t>проєктах</w:t>
      </w:r>
      <w:proofErr w:type="spellEnd"/>
      <w:r>
        <w:rPr>
          <w:sz w:val="26"/>
        </w:rPr>
        <w:t xml:space="preserve"> юридичного спрямування, пише статті, колонки або блоги на правову тематику тощо.</w:t>
      </w:r>
    </w:p>
    <w:p w:rsidR="0029002D" w:rsidRDefault="00081627">
      <w:pPr>
        <w:shd w:val="clear" w:color="auto" w:fill="FFFFFF"/>
        <w:tabs>
          <w:tab w:val="left" w:pos="426"/>
        </w:tabs>
        <w:spacing w:line="276" w:lineRule="auto"/>
        <w:ind w:firstLine="709"/>
        <w:jc w:val="both"/>
        <w:rPr>
          <w:sz w:val="26"/>
        </w:rPr>
      </w:pPr>
      <w:r>
        <w:rPr>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29002D" w:rsidRDefault="00081627">
      <w:pPr>
        <w:shd w:val="clear" w:color="auto" w:fill="FFFFFF"/>
        <w:tabs>
          <w:tab w:val="left" w:pos="426"/>
        </w:tabs>
        <w:spacing w:line="276" w:lineRule="auto"/>
        <w:ind w:firstLine="709"/>
        <w:jc w:val="both"/>
        <w:rPr>
          <w:sz w:val="26"/>
        </w:rPr>
      </w:pPr>
      <w:r>
        <w:rPr>
          <w:sz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можливого </w:t>
      </w:r>
      <w:proofErr w:type="spellStart"/>
      <w:r>
        <w:rPr>
          <w:sz w:val="26"/>
        </w:rPr>
        <w:t>бала</w:t>
      </w:r>
      <w:proofErr w:type="spellEnd"/>
      <w:r>
        <w:rPr>
          <w:sz w:val="26"/>
        </w:rPr>
        <w:t xml:space="preserve"> за критерій за </w:t>
      </w:r>
      <w:r>
        <w:rPr>
          <w:sz w:val="26"/>
        </w:rPr>
        <w:lastRenderedPageBreak/>
        <w:t>результатами його оцінювання на етапі «Дослідження досьє та проведення співбесіди».</w:t>
      </w:r>
    </w:p>
    <w:p w:rsidR="0029002D" w:rsidRDefault="00081627">
      <w:pPr>
        <w:shd w:val="clear" w:color="auto" w:fill="FFFFFF"/>
        <w:tabs>
          <w:tab w:val="left" w:pos="426"/>
        </w:tabs>
        <w:spacing w:line="276" w:lineRule="auto"/>
        <w:ind w:firstLine="709"/>
        <w:jc w:val="both"/>
        <w:rPr>
          <w:sz w:val="26"/>
        </w:rPr>
      </w:pPr>
      <w:r>
        <w:rPr>
          <w:sz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що мають значення для оцінки особистої компетентності.</w:t>
      </w:r>
    </w:p>
    <w:p w:rsidR="0029002D" w:rsidRDefault="00081627">
      <w:pPr>
        <w:shd w:val="clear" w:color="auto" w:fill="FFFFFF"/>
        <w:tabs>
          <w:tab w:val="left" w:pos="426"/>
        </w:tabs>
        <w:spacing w:line="276" w:lineRule="auto"/>
        <w:ind w:firstLine="709"/>
        <w:jc w:val="both"/>
        <w:rPr>
          <w:sz w:val="26"/>
        </w:rPr>
      </w:pPr>
      <w:r>
        <w:rPr>
          <w:sz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29002D" w:rsidRDefault="00081627">
      <w:pPr>
        <w:shd w:val="clear" w:color="auto" w:fill="FFFFFF"/>
        <w:tabs>
          <w:tab w:val="left" w:pos="426"/>
        </w:tabs>
        <w:spacing w:line="276" w:lineRule="auto"/>
        <w:ind w:firstLine="709"/>
        <w:jc w:val="both"/>
        <w:rPr>
          <w:sz w:val="26"/>
        </w:rPr>
      </w:pPr>
      <w:r>
        <w:rPr>
          <w:sz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w:t>
      </w:r>
      <w:r w:rsidR="00111B22">
        <w:rPr>
          <w:sz w:val="26"/>
        </w:rPr>
        <w:t>готовий</w:t>
      </w:r>
      <w:r>
        <w:rPr>
          <w:sz w:val="26"/>
        </w:rPr>
        <w:t xml:space="preserve">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29002D" w:rsidRDefault="00081627">
      <w:pPr>
        <w:shd w:val="clear" w:color="auto" w:fill="FFFFFF"/>
        <w:tabs>
          <w:tab w:val="left" w:pos="426"/>
        </w:tabs>
        <w:spacing w:line="276" w:lineRule="auto"/>
        <w:ind w:firstLine="709"/>
        <w:jc w:val="both"/>
        <w:rPr>
          <w:sz w:val="26"/>
        </w:rPr>
      </w:pPr>
      <w:r>
        <w:rPr>
          <w:sz w:val="26"/>
        </w:rPr>
        <w:t>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29002D" w:rsidRPr="00081627" w:rsidRDefault="00081627">
      <w:pPr>
        <w:shd w:val="clear" w:color="auto" w:fill="FFFFFF"/>
        <w:tabs>
          <w:tab w:val="left" w:pos="426"/>
        </w:tabs>
        <w:spacing w:line="276" w:lineRule="auto"/>
        <w:ind w:firstLine="709"/>
        <w:jc w:val="both"/>
        <w:rPr>
          <w:sz w:val="26"/>
        </w:rPr>
      </w:pPr>
      <w:r w:rsidRPr="00081627">
        <w:rPr>
          <w:sz w:val="26"/>
        </w:rPr>
        <w:t xml:space="preserve">Оцінюючи відповідність кандидата критерію особистої компетентності за показниками </w:t>
      </w:r>
      <w:r w:rsidRPr="00081627">
        <w:rPr>
          <w:color w:val="000000"/>
          <w:sz w:val="26"/>
          <w:shd w:val="clear" w:color="auto" w:fill="FFFFFF"/>
        </w:rPr>
        <w:t>«Рішучість та відповідальність»</w:t>
      </w:r>
      <w:r w:rsidRPr="00081627">
        <w:rPr>
          <w:sz w:val="26"/>
        </w:rPr>
        <w:t>, «Безперервний розвиток» Комісія враховує таке.</w:t>
      </w:r>
    </w:p>
    <w:p w:rsidR="0029002D" w:rsidRDefault="003E2625">
      <w:pPr>
        <w:spacing w:line="276" w:lineRule="auto"/>
        <w:ind w:firstLine="705"/>
        <w:jc w:val="both"/>
        <w:rPr>
          <w:color w:val="1D1D1B"/>
          <w:sz w:val="26"/>
          <w:shd w:val="clear" w:color="auto" w:fill="FFFFFF"/>
        </w:rPr>
      </w:pPr>
      <w:r>
        <w:rPr>
          <w:color w:val="000000"/>
          <w:sz w:val="26"/>
          <w:shd w:val="clear" w:color="auto" w:fill="FFFFFF"/>
        </w:rPr>
        <w:t xml:space="preserve">Як вже зазначалось, </w:t>
      </w:r>
      <w:r w:rsidR="00081627">
        <w:rPr>
          <w:color w:val="000000"/>
          <w:sz w:val="26"/>
          <w:shd w:val="clear" w:color="auto" w:fill="FFFFFF"/>
        </w:rPr>
        <w:t>Комісія 26 травня 2025 року надіслала кандидату на посаду судді апеляційного загального суду листа № 21-4281/25, у якому запропонувала надати для долучення до досьє та оцінювання під час співбесіди пояснення та докази (за наявності), які, на його думку, підтверджують відповідність критеріям особистої та соціальної компетентності</w:t>
      </w:r>
      <w:r>
        <w:rPr>
          <w:color w:val="000000"/>
          <w:sz w:val="26"/>
          <w:shd w:val="clear" w:color="auto" w:fill="FFFFFF"/>
        </w:rPr>
        <w:t xml:space="preserve"> (за відповідною формою)</w:t>
      </w:r>
      <w:r w:rsidR="00081627">
        <w:rPr>
          <w:color w:val="000000"/>
          <w:sz w:val="26"/>
          <w:shd w:val="clear" w:color="auto" w:fill="FFFFFF"/>
        </w:rPr>
        <w:t>.</w:t>
      </w:r>
    </w:p>
    <w:p w:rsidR="0029002D" w:rsidRDefault="00081627">
      <w:pPr>
        <w:spacing w:line="276" w:lineRule="auto"/>
        <w:ind w:firstLine="705"/>
        <w:jc w:val="both"/>
        <w:rPr>
          <w:color w:val="000000"/>
          <w:sz w:val="26"/>
          <w:shd w:val="clear" w:color="auto" w:fill="FFFFFF"/>
        </w:rPr>
      </w:pPr>
      <w:r>
        <w:rPr>
          <w:color w:val="000000"/>
          <w:sz w:val="26"/>
          <w:shd w:val="clear" w:color="auto" w:fill="FFFFFF"/>
        </w:rPr>
        <w:t xml:space="preserve">29 травня 2025 року до Комісії надійшли пояснення Короленка О.М. на виконання листа Комісії від 26 травня 2025 року № 21-4281/25, які долучені до матеріалів досьє.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w:t>
      </w:r>
      <w:r>
        <w:rPr>
          <w:color w:val="000000"/>
          <w:sz w:val="26"/>
          <w:shd w:val="clear" w:color="auto" w:fill="FFFFFF"/>
        </w:rPr>
        <w:lastRenderedPageBreak/>
        <w:t>компетентності: «Ефективна комунікація», «Ефективна взаємодія», «Стійкість мотивації», «Емоційна стійкість».</w:t>
      </w:r>
    </w:p>
    <w:p w:rsidR="0029002D" w:rsidRDefault="00081627">
      <w:pPr>
        <w:spacing w:line="276" w:lineRule="auto"/>
        <w:ind w:firstLine="705"/>
        <w:jc w:val="both"/>
        <w:rPr>
          <w:sz w:val="26"/>
        </w:rPr>
      </w:pPr>
      <w:r>
        <w:rPr>
          <w:color w:val="000000"/>
          <w:sz w:val="26"/>
          <w:shd w:val="clear" w:color="auto" w:fill="FFFFFF"/>
        </w:rPr>
        <w:t>Під час співбесіди з кандидатом було обговорено кожен із показників критерію особистої компетентності та поставлено кандидату уточнювальні запитання.</w:t>
      </w:r>
    </w:p>
    <w:p w:rsidR="0029002D" w:rsidRPr="00522E92" w:rsidRDefault="001122BB">
      <w:pPr>
        <w:shd w:val="clear" w:color="auto" w:fill="FFFFFF"/>
        <w:spacing w:line="276" w:lineRule="auto"/>
        <w:ind w:firstLine="709"/>
        <w:jc w:val="both"/>
        <w:rPr>
          <w:sz w:val="26"/>
        </w:rPr>
      </w:pPr>
      <w:r w:rsidRPr="00522E92">
        <w:rPr>
          <w:sz w:val="26"/>
        </w:rPr>
        <w:t>У</w:t>
      </w:r>
      <w:r w:rsidR="00081627" w:rsidRPr="00522E92">
        <w:rPr>
          <w:sz w:val="26"/>
        </w:rPr>
        <w:t xml:space="preserve"> пункті 1.2 «Інформація щодо відповідності кандидата на посаду судді критерію особистої компетентності за показником «Безперервний розвиток» розділу 1 «Критерій особистої компетентності» </w:t>
      </w:r>
      <w:r w:rsidRPr="00522E92">
        <w:rPr>
          <w:sz w:val="26"/>
        </w:rPr>
        <w:t xml:space="preserve">кандидатом зазначено таку </w:t>
      </w:r>
      <w:r w:rsidR="00081627" w:rsidRPr="00522E92">
        <w:rPr>
          <w:sz w:val="26"/>
        </w:rPr>
        <w:t xml:space="preserve">інформацію: </w:t>
      </w:r>
      <w:r w:rsidR="00081627" w:rsidRPr="00522E92">
        <w:rPr>
          <w:i/>
          <w:sz w:val="26"/>
        </w:rPr>
        <w:t xml:space="preserve">«24 січня 2013 року я захистив свою кандидатську дисертацію на тему: «Кримінальна відповідальність за злочини, вчинені в стані сильного душевного хвилювання». </w:t>
      </w:r>
      <w:r w:rsidR="00081627" w:rsidRPr="001A3D0A">
        <w:rPr>
          <w:i/>
          <w:sz w:val="26"/>
        </w:rPr>
        <w:t>Протягом 2019–2021 років написав дисертацію на тему: «Аудитор як спеціальний суб’єкт кримінального правопорушення за законодавством України», а в 2022–2023 роках дисертацію на тему: «Кримінальна відповідальність за умисне введення в обіг на ринку України небезпечної продукції».</w:t>
      </w:r>
      <w:r w:rsidR="00081627" w:rsidRPr="00522E92">
        <w:rPr>
          <w:i/>
          <w:sz w:val="26"/>
        </w:rPr>
        <w:t xml:space="preserve"> В науковому журналі «Економіка. Фінанси. Право», 2025 рік, випуск № 2, опублікував свою статтю на тему: «Стан сильного душевного хвилювання у Кримінальному кодексі України: зміст поняття та особливості його застосування».</w:t>
      </w:r>
      <w:r w:rsidR="00081627" w:rsidRPr="00522E92">
        <w:rPr>
          <w:sz w:val="26"/>
        </w:rPr>
        <w:t xml:space="preserve"> </w:t>
      </w:r>
    </w:p>
    <w:p w:rsidR="0029002D" w:rsidRPr="00081627" w:rsidRDefault="001122BB" w:rsidP="00081627">
      <w:pPr>
        <w:shd w:val="clear" w:color="auto" w:fill="FFFFFF"/>
        <w:spacing w:line="276" w:lineRule="auto"/>
        <w:ind w:firstLine="709"/>
        <w:jc w:val="both"/>
        <w:rPr>
          <w:sz w:val="26"/>
        </w:rPr>
      </w:pPr>
      <w:r w:rsidRPr="00522E92">
        <w:rPr>
          <w:sz w:val="26"/>
        </w:rPr>
        <w:t>У</w:t>
      </w:r>
      <w:r w:rsidR="00081627" w:rsidRPr="00522E92">
        <w:rPr>
          <w:sz w:val="26"/>
        </w:rPr>
        <w:t xml:space="preserve"> пункті 2.3 «Інформація щодо відповідності</w:t>
      </w:r>
      <w:r w:rsidR="00081627">
        <w:rPr>
          <w:sz w:val="26"/>
        </w:rPr>
        <w:t xml:space="preserve"> кандидата на посаду судді критерію соціальної компетентності за показником «Стійкість мотивації» розділу 2 «Критерій соціальної компетентності» кандидат вказав таке: «</w:t>
      </w:r>
      <w:r w:rsidR="00081627">
        <w:rPr>
          <w:i/>
          <w:sz w:val="26"/>
        </w:rPr>
        <w:t xml:space="preserve">На сьогодні я є безробітним, тому шукаю нову роботу. Проте я шукаю не просто нове місце роботи, а роботу, де я міг би застосувати свої знання з кримінального права та процесу, а також де офіційно передбачена така заробітна плата, з якою я матиму змогу допомагати своїй матері та зможу прогодувати свою сім’ю, яку планую завести.  </w:t>
      </w:r>
    </w:p>
    <w:p w:rsidR="0029002D" w:rsidRDefault="00081627">
      <w:pPr>
        <w:shd w:val="clear" w:color="auto" w:fill="FFFFFF"/>
        <w:spacing w:line="276" w:lineRule="auto"/>
        <w:ind w:firstLine="709"/>
        <w:jc w:val="both"/>
        <w:rPr>
          <w:sz w:val="26"/>
        </w:rPr>
      </w:pPr>
      <w:r>
        <w:rPr>
          <w:i/>
          <w:sz w:val="26"/>
        </w:rPr>
        <w:t xml:space="preserve">На останній роботі я отримував близько 15 000 гривень на місяць, через що </w:t>
      </w:r>
      <w:r w:rsidRPr="00832652">
        <w:rPr>
          <w:i/>
          <w:sz w:val="26"/>
        </w:rPr>
        <w:t>почав писати дисертації з кримінального права іншим особам,</w:t>
      </w:r>
      <w:r>
        <w:rPr>
          <w:i/>
          <w:sz w:val="26"/>
        </w:rPr>
        <w:t xml:space="preserve"> оскільки хотів полетіти взимку в Тайланд, купити новий </w:t>
      </w:r>
      <w:proofErr w:type="spellStart"/>
      <w:r>
        <w:rPr>
          <w:i/>
          <w:sz w:val="26"/>
        </w:rPr>
        <w:t>айфон</w:t>
      </w:r>
      <w:proofErr w:type="spellEnd"/>
      <w:r>
        <w:rPr>
          <w:i/>
          <w:sz w:val="26"/>
        </w:rPr>
        <w:t xml:space="preserve">, спорядження в гори, щоб піднятися та пройти </w:t>
      </w:r>
      <w:proofErr w:type="spellStart"/>
      <w:r>
        <w:rPr>
          <w:i/>
          <w:sz w:val="26"/>
        </w:rPr>
        <w:t>Чорногірський</w:t>
      </w:r>
      <w:proofErr w:type="spellEnd"/>
      <w:r>
        <w:rPr>
          <w:i/>
          <w:sz w:val="26"/>
        </w:rPr>
        <w:t xml:space="preserve"> хребет в Карпатах тощо</w:t>
      </w:r>
      <w:r>
        <w:rPr>
          <w:sz w:val="26"/>
        </w:rPr>
        <w:t>.».</w:t>
      </w:r>
    </w:p>
    <w:p w:rsidR="0029002D" w:rsidRDefault="00081627">
      <w:pPr>
        <w:shd w:val="clear" w:color="auto" w:fill="FFFFFF"/>
        <w:tabs>
          <w:tab w:val="left" w:pos="426"/>
        </w:tabs>
        <w:spacing w:line="276" w:lineRule="auto"/>
        <w:ind w:firstLine="709"/>
        <w:jc w:val="both"/>
        <w:rPr>
          <w:sz w:val="26"/>
        </w:rPr>
      </w:pPr>
      <w:r>
        <w:rPr>
          <w:sz w:val="26"/>
        </w:rPr>
        <w:t xml:space="preserve">Отже, як приклад безперервного розвитку Короленко О.М. вказав про написання дисертацій з кримінального права іншим особам. </w:t>
      </w:r>
    </w:p>
    <w:p w:rsidR="0029002D" w:rsidRDefault="0077178C">
      <w:pPr>
        <w:shd w:val="clear" w:color="auto" w:fill="FFFFFF"/>
        <w:tabs>
          <w:tab w:val="left" w:pos="426"/>
        </w:tabs>
        <w:spacing w:line="276" w:lineRule="auto"/>
        <w:ind w:firstLine="709"/>
        <w:jc w:val="both"/>
        <w:rPr>
          <w:sz w:val="26"/>
        </w:rPr>
      </w:pPr>
      <w:r>
        <w:rPr>
          <w:sz w:val="26"/>
        </w:rPr>
        <w:t xml:space="preserve">Під час співбесіди кандидату були поставлені </w:t>
      </w:r>
      <w:r w:rsidR="001A3D0A">
        <w:rPr>
          <w:sz w:val="26"/>
        </w:rPr>
        <w:t>за</w:t>
      </w:r>
      <w:r>
        <w:rPr>
          <w:sz w:val="26"/>
        </w:rPr>
        <w:t xml:space="preserve">питання з метою з’ясування організаційних аспектів надання вказаних ним послуг. Короленко О.М. у відповідь пояснив, </w:t>
      </w:r>
      <w:r w:rsidR="00081627">
        <w:rPr>
          <w:sz w:val="26"/>
        </w:rPr>
        <w:t>що до нього звернувся знайомий з попередньої роботи і запропонував написати дисертацію для його дружини за певну суму. В результаті між ними було досягнуто домовленість</w:t>
      </w:r>
      <w:r w:rsidR="001A3D0A">
        <w:rPr>
          <w:sz w:val="26"/>
        </w:rPr>
        <w:t>,</w:t>
      </w:r>
      <w:r w:rsidR="00081627">
        <w:rPr>
          <w:sz w:val="26"/>
        </w:rPr>
        <w:t xml:space="preserve"> </w:t>
      </w:r>
      <w:r>
        <w:rPr>
          <w:sz w:val="26"/>
        </w:rPr>
        <w:t>за якою кандидат бере на себе зобов’язання</w:t>
      </w:r>
      <w:r w:rsidR="00081627">
        <w:rPr>
          <w:sz w:val="26"/>
        </w:rPr>
        <w:t xml:space="preserve"> </w:t>
      </w:r>
      <w:r>
        <w:rPr>
          <w:sz w:val="26"/>
        </w:rPr>
        <w:t xml:space="preserve">впродовж трьох років </w:t>
      </w:r>
      <w:r w:rsidR="00081627">
        <w:rPr>
          <w:sz w:val="26"/>
        </w:rPr>
        <w:t>написати роботу</w:t>
      </w:r>
      <w:r w:rsidR="001A3D0A">
        <w:rPr>
          <w:sz w:val="26"/>
        </w:rPr>
        <w:t>. Д</w:t>
      </w:r>
      <w:r>
        <w:rPr>
          <w:sz w:val="26"/>
        </w:rPr>
        <w:t xml:space="preserve">омовлена вартість цієї послуги становила </w:t>
      </w:r>
      <w:r w:rsidR="00081627">
        <w:rPr>
          <w:sz w:val="26"/>
        </w:rPr>
        <w:t xml:space="preserve">6 000 </w:t>
      </w:r>
      <w:proofErr w:type="spellStart"/>
      <w:r w:rsidR="00081627">
        <w:rPr>
          <w:sz w:val="26"/>
        </w:rPr>
        <w:t>дол</w:t>
      </w:r>
      <w:proofErr w:type="spellEnd"/>
      <w:r w:rsidR="00081627">
        <w:rPr>
          <w:sz w:val="26"/>
        </w:rPr>
        <w:t xml:space="preserve">. США. Кандидат повідомив, що двічі писав дисертації іншим особам, теми цих дисертацій, </w:t>
      </w:r>
      <w:r w:rsidR="00081627" w:rsidRPr="003E2625">
        <w:rPr>
          <w:sz w:val="26"/>
        </w:rPr>
        <w:t xml:space="preserve">як пояснив Короленко О.М. під час співбесіди, вказані ним в </w:t>
      </w:r>
      <w:r w:rsidR="001A3D0A" w:rsidRPr="003E2625">
        <w:rPr>
          <w:sz w:val="26"/>
        </w:rPr>
        <w:t xml:space="preserve">пункті </w:t>
      </w:r>
      <w:r w:rsidR="00081627" w:rsidRPr="003E2625">
        <w:rPr>
          <w:sz w:val="26"/>
        </w:rPr>
        <w:t>1.2 «Інформація</w:t>
      </w:r>
      <w:r w:rsidR="00081627">
        <w:rPr>
          <w:sz w:val="26"/>
        </w:rPr>
        <w:t xml:space="preserve"> щодо відповідності кандидата на посаду судді критерію особистої компетентності за показником «Безперервний розвиток» розділу 1 «Критерій особистої компетентності».</w:t>
      </w:r>
    </w:p>
    <w:p w:rsidR="0029002D" w:rsidRPr="00522E92" w:rsidRDefault="00081627">
      <w:pPr>
        <w:shd w:val="clear" w:color="auto" w:fill="FFFFFF"/>
        <w:ind w:firstLine="709"/>
        <w:jc w:val="both"/>
        <w:rPr>
          <w:sz w:val="26"/>
        </w:rPr>
      </w:pPr>
      <w:r w:rsidRPr="00522E92">
        <w:rPr>
          <w:sz w:val="26"/>
        </w:rPr>
        <w:lastRenderedPageBreak/>
        <w:t xml:space="preserve">На </w:t>
      </w:r>
      <w:r w:rsidR="00FF113D" w:rsidRPr="00522E92">
        <w:rPr>
          <w:sz w:val="26"/>
        </w:rPr>
        <w:t xml:space="preserve">додаткові </w:t>
      </w:r>
      <w:r w:rsidR="001A3D0A">
        <w:rPr>
          <w:sz w:val="26"/>
        </w:rPr>
        <w:t>за</w:t>
      </w:r>
      <w:r w:rsidRPr="00522E92">
        <w:rPr>
          <w:sz w:val="26"/>
        </w:rPr>
        <w:t>питання члена Комісії</w:t>
      </w:r>
      <w:r w:rsidR="00FF113D" w:rsidRPr="00522E92">
        <w:rPr>
          <w:sz w:val="26"/>
        </w:rPr>
        <w:t xml:space="preserve"> </w:t>
      </w:r>
      <w:r w:rsidR="001A3D0A">
        <w:rPr>
          <w:sz w:val="26"/>
        </w:rPr>
        <w:t>к</w:t>
      </w:r>
      <w:r w:rsidRPr="00522E92">
        <w:rPr>
          <w:sz w:val="26"/>
        </w:rPr>
        <w:t xml:space="preserve">андидат відповів: </w:t>
      </w:r>
      <w:r w:rsidRPr="00522E92">
        <w:rPr>
          <w:i/>
          <w:sz w:val="26"/>
        </w:rPr>
        <w:t>«Перше, це я не порушував ніякого закону. Я чесно своєю головою заробив ці гроші. По-друге, чи нормально чи не нормально, я знаю одне, що якби я відмовив, він би пішов би, знайшов би іншого, тобто інший би</w:t>
      </w:r>
      <w:r w:rsidR="00FF113D" w:rsidRPr="00522E92">
        <w:rPr>
          <w:i/>
          <w:sz w:val="26"/>
        </w:rPr>
        <w:t>…</w:t>
      </w:r>
      <w:r w:rsidRPr="00522E92">
        <w:rPr>
          <w:i/>
          <w:sz w:val="26"/>
        </w:rPr>
        <w:t>».</w:t>
      </w:r>
    </w:p>
    <w:p w:rsidR="0029002D" w:rsidRDefault="00081627">
      <w:pPr>
        <w:shd w:val="clear" w:color="auto" w:fill="FFFFFF"/>
        <w:tabs>
          <w:tab w:val="left" w:pos="426"/>
        </w:tabs>
        <w:spacing w:line="276" w:lineRule="auto"/>
        <w:ind w:firstLine="709"/>
        <w:jc w:val="both"/>
        <w:rPr>
          <w:sz w:val="26"/>
        </w:rPr>
      </w:pPr>
      <w:r>
        <w:rPr>
          <w:sz w:val="26"/>
        </w:rPr>
        <w:t xml:space="preserve">У своїх усних поясненнях кандидат зазначив, що моральних дилем з цього </w:t>
      </w:r>
      <w:r w:rsidR="00FF113D">
        <w:rPr>
          <w:sz w:val="26"/>
        </w:rPr>
        <w:t>приводу</w:t>
      </w:r>
      <w:r>
        <w:rPr>
          <w:sz w:val="26"/>
        </w:rPr>
        <w:t xml:space="preserve"> у нього не </w:t>
      </w:r>
      <w:r w:rsidR="00FF113D">
        <w:rPr>
          <w:sz w:val="26"/>
        </w:rPr>
        <w:t>виникало</w:t>
      </w:r>
      <w:r>
        <w:rPr>
          <w:sz w:val="26"/>
        </w:rPr>
        <w:t xml:space="preserve">, </w:t>
      </w:r>
      <w:r w:rsidR="00235022">
        <w:rPr>
          <w:sz w:val="26"/>
        </w:rPr>
        <w:t xml:space="preserve">що свідчить про </w:t>
      </w:r>
      <w:proofErr w:type="spellStart"/>
      <w:r w:rsidR="00235022">
        <w:rPr>
          <w:sz w:val="26"/>
        </w:rPr>
        <w:t>не</w:t>
      </w:r>
      <w:r w:rsidR="00FF113D">
        <w:rPr>
          <w:sz w:val="26"/>
        </w:rPr>
        <w:t>усвідомлення</w:t>
      </w:r>
      <w:proofErr w:type="spellEnd"/>
      <w:r w:rsidR="00FF113D">
        <w:rPr>
          <w:sz w:val="26"/>
        </w:rPr>
        <w:t xml:space="preserve"> ним </w:t>
      </w:r>
      <w:r>
        <w:rPr>
          <w:sz w:val="26"/>
        </w:rPr>
        <w:t>серйозності вчиненого порушення та власної відповідальності</w:t>
      </w:r>
      <w:r w:rsidR="00FF113D">
        <w:rPr>
          <w:sz w:val="26"/>
        </w:rPr>
        <w:t xml:space="preserve"> за такі дії</w:t>
      </w:r>
      <w:r>
        <w:rPr>
          <w:sz w:val="26"/>
        </w:rPr>
        <w:t xml:space="preserve">. </w:t>
      </w:r>
    </w:p>
    <w:p w:rsidR="0029002D" w:rsidRDefault="00081627">
      <w:pPr>
        <w:shd w:val="clear" w:color="auto" w:fill="FFFFFF"/>
        <w:tabs>
          <w:tab w:val="left" w:pos="426"/>
        </w:tabs>
        <w:spacing w:line="276" w:lineRule="auto"/>
        <w:ind w:firstLine="709"/>
        <w:jc w:val="both"/>
        <w:rPr>
          <w:sz w:val="26"/>
        </w:rPr>
      </w:pPr>
      <w:r>
        <w:rPr>
          <w:sz w:val="26"/>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рішення Великої Палати Верховного Суду від </w:t>
      </w:r>
      <w:r w:rsidR="00235022">
        <w:rPr>
          <w:sz w:val="26"/>
        </w:rPr>
        <w:br/>
      </w:r>
      <w:r>
        <w:rPr>
          <w:sz w:val="26"/>
        </w:rPr>
        <w:t>10 листопада 2021 року (справа № 9901/355/21).</w:t>
      </w:r>
    </w:p>
    <w:p w:rsidR="0029002D" w:rsidRPr="00522E92" w:rsidRDefault="00FF113D">
      <w:pPr>
        <w:shd w:val="clear" w:color="auto" w:fill="FFFFFF"/>
        <w:tabs>
          <w:tab w:val="left" w:pos="426"/>
        </w:tabs>
        <w:spacing w:line="276" w:lineRule="auto"/>
        <w:ind w:firstLine="709"/>
        <w:jc w:val="both"/>
        <w:rPr>
          <w:sz w:val="26"/>
        </w:rPr>
      </w:pPr>
      <w:r w:rsidRPr="00522E92">
        <w:rPr>
          <w:sz w:val="26"/>
        </w:rPr>
        <w:t xml:space="preserve">Вказані вище дії та ретроспективний погляд на їх зміст та наслідки самого кандидата </w:t>
      </w:r>
      <w:r w:rsidR="00081627" w:rsidRPr="00522E92">
        <w:rPr>
          <w:sz w:val="26"/>
        </w:rPr>
        <w:t>свідчать не лише про відсутність належного усвідомлення</w:t>
      </w:r>
      <w:r w:rsidR="006F2588">
        <w:rPr>
          <w:sz w:val="26"/>
        </w:rPr>
        <w:t xml:space="preserve"> ним</w:t>
      </w:r>
      <w:r w:rsidR="00081627" w:rsidRPr="00522E92">
        <w:rPr>
          <w:sz w:val="26"/>
        </w:rPr>
        <w:t xml:space="preserve"> наслідків власних дій та небажання брати за них повну особисту відповідальність (що не відповідає показнику «Відповідальність»), а й про </w:t>
      </w:r>
      <w:proofErr w:type="spellStart"/>
      <w:r w:rsidR="006F2588">
        <w:rPr>
          <w:sz w:val="26"/>
        </w:rPr>
        <w:t>не</w:t>
      </w:r>
      <w:r w:rsidR="00FA33C7" w:rsidRPr="00522E92">
        <w:rPr>
          <w:sz w:val="26"/>
        </w:rPr>
        <w:t>усвідомлення</w:t>
      </w:r>
      <w:proofErr w:type="spellEnd"/>
      <w:r w:rsidR="00081627" w:rsidRPr="00522E92">
        <w:rPr>
          <w:sz w:val="26"/>
        </w:rPr>
        <w:t xml:space="preserve"> впливу такої поведінки на авторитет судової влади </w:t>
      </w:r>
      <w:r w:rsidR="006F2588">
        <w:rPr>
          <w:sz w:val="26"/>
        </w:rPr>
        <w:t>загалом</w:t>
      </w:r>
      <w:r w:rsidR="00081627" w:rsidRPr="00522E92">
        <w:rPr>
          <w:sz w:val="26"/>
        </w:rPr>
        <w:t>.</w:t>
      </w:r>
    </w:p>
    <w:p w:rsidR="00B22203" w:rsidRPr="00522E92" w:rsidRDefault="00B22203">
      <w:pPr>
        <w:shd w:val="clear" w:color="auto" w:fill="FFFFFF"/>
        <w:tabs>
          <w:tab w:val="left" w:pos="426"/>
        </w:tabs>
        <w:spacing w:line="276" w:lineRule="auto"/>
        <w:ind w:firstLine="709"/>
        <w:jc w:val="both"/>
        <w:rPr>
          <w:sz w:val="26"/>
        </w:rPr>
      </w:pPr>
      <w:r w:rsidRPr="00522E92">
        <w:rPr>
          <w:sz w:val="26"/>
        </w:rPr>
        <w:t xml:space="preserve">Більш детально оцінка вказаним діям кандидата буде надана при оцінюванні його відповідності окремим показникам критерію доброчесності. </w:t>
      </w:r>
    </w:p>
    <w:p w:rsidR="00081627" w:rsidRDefault="00B22203" w:rsidP="00081627">
      <w:pPr>
        <w:shd w:val="clear" w:color="auto" w:fill="FFFFFF"/>
        <w:tabs>
          <w:tab w:val="left" w:pos="426"/>
        </w:tabs>
        <w:spacing w:line="276" w:lineRule="auto"/>
        <w:ind w:firstLine="709"/>
        <w:jc w:val="both"/>
        <w:rPr>
          <w:sz w:val="26"/>
        </w:rPr>
      </w:pPr>
      <w:r>
        <w:rPr>
          <w:sz w:val="26"/>
        </w:rPr>
        <w:t xml:space="preserve">Крім </w:t>
      </w:r>
      <w:r w:rsidR="006F2588">
        <w:rPr>
          <w:sz w:val="26"/>
        </w:rPr>
        <w:t>т</w:t>
      </w:r>
      <w:r>
        <w:rPr>
          <w:sz w:val="26"/>
        </w:rPr>
        <w:t>ого, о</w:t>
      </w:r>
      <w:r w:rsidR="00081627">
        <w:rPr>
          <w:sz w:val="26"/>
        </w:rPr>
        <w:t>цінюючи відповідність кандидата критерію особистої компетентності за показником «Безперервний розвиток», «Рішучість та відповідальність»</w:t>
      </w:r>
      <w:r w:rsidR="006F2588">
        <w:rPr>
          <w:sz w:val="26"/>
        </w:rPr>
        <w:t>, Комісія встановила</w:t>
      </w:r>
      <w:r w:rsidR="00081627">
        <w:rPr>
          <w:sz w:val="26"/>
        </w:rPr>
        <w:t>, що з 2021 року кандидат ніде не працює. Під час співбесіди кандидат не зміг навести прикладів актуального професійного досвіду, які б свідчили про  відповідність показнику «Рішучість та відповідальність». Кандидат не продемонстрував належних свідомих та послідовних зусиль, спрямованих на професійний саморозвиток. Крім опублікування у 2025 році статті в журналі,  Корол</w:t>
      </w:r>
      <w:r w:rsidR="00E2265D">
        <w:rPr>
          <w:sz w:val="26"/>
        </w:rPr>
        <w:t xml:space="preserve">енком О.М. не надано відомостей, які б свідчили про </w:t>
      </w:r>
      <w:r w:rsidR="00081627">
        <w:rPr>
          <w:sz w:val="26"/>
        </w:rPr>
        <w:t xml:space="preserve">безперервний розвиток, зокрема про відвідування семінарів, тренінгів чи інших заходів підвищення кваліфікації. </w:t>
      </w:r>
    </w:p>
    <w:p w:rsidR="0029002D" w:rsidRDefault="00081627">
      <w:pPr>
        <w:shd w:val="clear" w:color="auto" w:fill="FFFFFF"/>
        <w:tabs>
          <w:tab w:val="left" w:pos="426"/>
        </w:tabs>
        <w:spacing w:line="276" w:lineRule="auto"/>
        <w:ind w:firstLine="709"/>
        <w:jc w:val="both"/>
        <w:rPr>
          <w:sz w:val="26"/>
        </w:rPr>
      </w:pPr>
      <w:r>
        <w:rPr>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sz w:val="26"/>
        </w:rPr>
        <w:t>бала</w:t>
      </w:r>
      <w:proofErr w:type="spellEnd"/>
      <w:r>
        <w:rPr>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sz w:val="26"/>
        </w:rPr>
        <w:t>бала</w:t>
      </w:r>
      <w:proofErr w:type="spellEnd"/>
      <w:r>
        <w:rPr>
          <w:sz w:val="26"/>
        </w:rPr>
        <w:t xml:space="preserve"> здійснюється на підставі оцінок всіх членів колегії.</w:t>
      </w:r>
    </w:p>
    <w:p w:rsidR="0029002D" w:rsidRDefault="00081627">
      <w:pPr>
        <w:shd w:val="clear" w:color="auto" w:fill="FFFFFF"/>
        <w:tabs>
          <w:tab w:val="left" w:pos="426"/>
        </w:tabs>
        <w:spacing w:line="276" w:lineRule="auto"/>
        <w:ind w:firstLine="709"/>
        <w:jc w:val="both"/>
        <w:rPr>
          <w:sz w:val="26"/>
        </w:rPr>
      </w:pPr>
      <w:r>
        <w:rPr>
          <w:sz w:val="26"/>
        </w:rPr>
        <w:t>Надані Короленком О.М. 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w:t>
      </w:r>
      <w:r w:rsidR="0032023B">
        <w:rPr>
          <w:sz w:val="26"/>
        </w:rPr>
        <w:t xml:space="preserve"> Комісії у складі</w:t>
      </w:r>
      <w:r>
        <w:rPr>
          <w:sz w:val="26"/>
        </w:rPr>
        <w:t xml:space="preserve"> колегії таким чином:</w:t>
      </w:r>
    </w:p>
    <w:p w:rsidR="0029002D" w:rsidRDefault="0029002D">
      <w:pPr>
        <w:shd w:val="clear" w:color="auto" w:fill="FFFFFF"/>
        <w:tabs>
          <w:tab w:val="left" w:pos="426"/>
        </w:tabs>
        <w:spacing w:line="276" w:lineRule="auto"/>
        <w:ind w:firstLine="709"/>
        <w:jc w:val="both"/>
        <w:rPr>
          <w:sz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63"/>
        <w:gridCol w:w="1719"/>
        <w:gridCol w:w="1296"/>
        <w:gridCol w:w="1436"/>
        <w:gridCol w:w="1454"/>
        <w:gridCol w:w="1288"/>
        <w:gridCol w:w="988"/>
      </w:tblGrid>
      <w:tr w:rsidR="0029002D">
        <w:trPr>
          <w:trHeight w:val="70"/>
        </w:trPr>
        <w:tc>
          <w:tcPr>
            <w:tcW w:w="802" w:type="pct"/>
            <w:shd w:val="clear" w:color="auto" w:fill="F2F2F2"/>
            <w:tcMar>
              <w:top w:w="30" w:type="dxa"/>
              <w:left w:w="45" w:type="dxa"/>
              <w:bottom w:w="30" w:type="dxa"/>
              <w:right w:w="45" w:type="dxa"/>
            </w:tcMar>
            <w:vAlign w:val="center"/>
          </w:tcPr>
          <w:p w:rsidR="0029002D" w:rsidRDefault="00081627">
            <w:pPr>
              <w:spacing w:line="276" w:lineRule="auto"/>
              <w:jc w:val="center"/>
              <w:rPr>
                <w:sz w:val="20"/>
              </w:rPr>
            </w:pPr>
            <w:r>
              <w:rPr>
                <w:sz w:val="20"/>
              </w:rPr>
              <w:t>Критерій</w:t>
            </w:r>
          </w:p>
        </w:tc>
        <w:tc>
          <w:tcPr>
            <w:tcW w:w="882" w:type="pct"/>
            <w:shd w:val="clear" w:color="auto" w:fill="F2F2F2"/>
            <w:tcMar>
              <w:top w:w="30" w:type="dxa"/>
              <w:left w:w="45" w:type="dxa"/>
              <w:bottom w:w="30" w:type="dxa"/>
              <w:right w:w="45" w:type="dxa"/>
            </w:tcMar>
            <w:vAlign w:val="center"/>
          </w:tcPr>
          <w:p w:rsidR="0029002D" w:rsidRDefault="00081627">
            <w:pPr>
              <w:spacing w:line="276" w:lineRule="auto"/>
              <w:ind w:firstLine="709"/>
              <w:rPr>
                <w:sz w:val="20"/>
              </w:rPr>
            </w:pPr>
            <w:r>
              <w:rPr>
                <w:sz w:val="20"/>
              </w:rPr>
              <w:t>Показник</w:t>
            </w:r>
          </w:p>
        </w:tc>
        <w:tc>
          <w:tcPr>
            <w:tcW w:w="2148" w:type="pct"/>
            <w:gridSpan w:val="3"/>
            <w:shd w:val="clear" w:color="auto" w:fill="F2F2F2"/>
            <w:tcMar>
              <w:top w:w="30" w:type="dxa"/>
              <w:left w:w="45" w:type="dxa"/>
              <w:bottom w:w="30" w:type="dxa"/>
              <w:right w:w="45" w:type="dxa"/>
            </w:tcMar>
            <w:vAlign w:val="center"/>
          </w:tcPr>
          <w:p w:rsidR="0029002D" w:rsidRDefault="00081627">
            <w:pPr>
              <w:spacing w:line="276" w:lineRule="auto"/>
              <w:rPr>
                <w:sz w:val="20"/>
              </w:rPr>
            </w:pPr>
            <w:r>
              <w:rPr>
                <w:sz w:val="20"/>
              </w:rPr>
              <w:t>Бали, виставлені членами Комісії за показниками</w:t>
            </w:r>
          </w:p>
        </w:tc>
        <w:tc>
          <w:tcPr>
            <w:tcW w:w="661" w:type="pct"/>
            <w:shd w:val="clear" w:color="auto" w:fill="F2F2F2"/>
            <w:tcMar>
              <w:top w:w="30" w:type="dxa"/>
              <w:left w:w="45" w:type="dxa"/>
              <w:bottom w:w="30" w:type="dxa"/>
              <w:right w:w="45" w:type="dxa"/>
            </w:tcMar>
            <w:vAlign w:val="center"/>
          </w:tcPr>
          <w:p w:rsidR="0029002D" w:rsidRDefault="00081627">
            <w:pPr>
              <w:spacing w:line="276" w:lineRule="auto"/>
              <w:rPr>
                <w:sz w:val="20"/>
              </w:rPr>
            </w:pPr>
            <w:r>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rsidR="0029002D" w:rsidRDefault="00081627">
            <w:pPr>
              <w:spacing w:line="276" w:lineRule="auto"/>
              <w:rPr>
                <w:sz w:val="20"/>
              </w:rPr>
            </w:pPr>
            <w:r>
              <w:rPr>
                <w:sz w:val="20"/>
              </w:rPr>
              <w:t>Бал за критерій</w:t>
            </w:r>
          </w:p>
        </w:tc>
      </w:tr>
      <w:tr w:rsidR="0029002D">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rsidR="0029002D" w:rsidRDefault="00081627">
            <w:pPr>
              <w:spacing w:line="276" w:lineRule="auto"/>
              <w:rPr>
                <w:sz w:val="20"/>
              </w:rPr>
            </w:pPr>
            <w:r>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rsidR="0029002D" w:rsidRDefault="00081627">
            <w:pPr>
              <w:spacing w:line="276" w:lineRule="auto"/>
              <w:rPr>
                <w:sz w:val="20"/>
              </w:rPr>
            </w:pPr>
            <w:r>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tcPr>
          <w:p w:rsidR="0029002D" w:rsidRDefault="00081627">
            <w:pPr>
              <w:spacing w:line="276" w:lineRule="auto"/>
              <w:jc w:val="center"/>
              <w:rPr>
                <w:sz w:val="20"/>
              </w:rPr>
            </w:pPr>
            <w:r>
              <w:rPr>
                <w:sz w:val="20"/>
              </w:rPr>
              <w:t>8</w:t>
            </w:r>
          </w:p>
        </w:tc>
        <w:tc>
          <w:tcPr>
            <w:tcW w:w="737" w:type="pct"/>
            <w:vMerge w:val="restart"/>
            <w:tcBorders>
              <w:bottom w:val="single" w:sz="12" w:space="0" w:color="auto"/>
            </w:tcBorders>
            <w:vAlign w:val="center"/>
          </w:tcPr>
          <w:p w:rsidR="0029002D" w:rsidRDefault="00081627">
            <w:pPr>
              <w:spacing w:line="276" w:lineRule="auto"/>
              <w:jc w:val="center"/>
              <w:rPr>
                <w:sz w:val="20"/>
              </w:rPr>
            </w:pPr>
            <w:r>
              <w:rPr>
                <w:sz w:val="20"/>
              </w:rPr>
              <w:t>8</w:t>
            </w:r>
          </w:p>
        </w:tc>
        <w:tc>
          <w:tcPr>
            <w:tcW w:w="746" w:type="pct"/>
            <w:vMerge w:val="restart"/>
            <w:vAlign w:val="center"/>
          </w:tcPr>
          <w:p w:rsidR="0029002D" w:rsidRDefault="00081627">
            <w:pPr>
              <w:spacing w:line="276" w:lineRule="auto"/>
              <w:jc w:val="center"/>
              <w:rPr>
                <w:sz w:val="20"/>
              </w:rPr>
            </w:pPr>
            <w:r>
              <w:rPr>
                <w:sz w:val="20"/>
              </w:rPr>
              <w:t>8</w:t>
            </w:r>
          </w:p>
        </w:tc>
        <w:tc>
          <w:tcPr>
            <w:tcW w:w="661" w:type="pct"/>
            <w:vMerge w:val="restart"/>
            <w:tcBorders>
              <w:bottom w:val="single" w:sz="12" w:space="0" w:color="auto"/>
            </w:tcBorders>
            <w:tcMar>
              <w:top w:w="30" w:type="dxa"/>
              <w:left w:w="45" w:type="dxa"/>
              <w:bottom w:w="30" w:type="dxa"/>
              <w:right w:w="45" w:type="dxa"/>
            </w:tcMar>
            <w:vAlign w:val="center"/>
          </w:tcPr>
          <w:p w:rsidR="0029002D" w:rsidRDefault="00081627">
            <w:pPr>
              <w:spacing w:line="276" w:lineRule="auto"/>
              <w:jc w:val="center"/>
              <w:rPr>
                <w:sz w:val="20"/>
              </w:rPr>
            </w:pPr>
            <w:r>
              <w:rPr>
                <w:sz w:val="20"/>
              </w:rPr>
              <w:t>8</w:t>
            </w:r>
          </w:p>
        </w:tc>
        <w:tc>
          <w:tcPr>
            <w:tcW w:w="507" w:type="pct"/>
            <w:vMerge w:val="restart"/>
            <w:tcBorders>
              <w:bottom w:val="single" w:sz="12" w:space="0" w:color="auto"/>
            </w:tcBorders>
            <w:tcMar>
              <w:top w:w="30" w:type="dxa"/>
              <w:left w:w="45" w:type="dxa"/>
              <w:bottom w:w="30" w:type="dxa"/>
              <w:right w:w="45" w:type="dxa"/>
            </w:tcMar>
            <w:vAlign w:val="center"/>
            <w:hideMark/>
          </w:tcPr>
          <w:p w:rsidR="0029002D" w:rsidRDefault="00081627">
            <w:pPr>
              <w:spacing w:line="276" w:lineRule="auto"/>
              <w:jc w:val="center"/>
              <w:rPr>
                <w:sz w:val="20"/>
              </w:rPr>
            </w:pPr>
            <w:r>
              <w:rPr>
                <w:sz w:val="20"/>
              </w:rPr>
              <w:t>15</w:t>
            </w:r>
          </w:p>
        </w:tc>
      </w:tr>
      <w:tr w:rsidR="0029002D">
        <w:trPr>
          <w:trHeight w:val="70"/>
        </w:trPr>
        <w:tc>
          <w:tcPr>
            <w:tcW w:w="802" w:type="pct"/>
            <w:vMerge/>
            <w:vAlign w:val="center"/>
            <w:hideMark/>
          </w:tcPr>
          <w:p w:rsidR="0029002D" w:rsidRDefault="0029002D">
            <w:pPr>
              <w:spacing w:line="276" w:lineRule="auto"/>
              <w:ind w:firstLine="709"/>
              <w:rPr>
                <w:sz w:val="20"/>
              </w:rPr>
            </w:pPr>
          </w:p>
        </w:tc>
        <w:tc>
          <w:tcPr>
            <w:tcW w:w="882" w:type="pct"/>
            <w:tcMar>
              <w:top w:w="30" w:type="dxa"/>
              <w:left w:w="45" w:type="dxa"/>
              <w:bottom w:w="30" w:type="dxa"/>
              <w:right w:w="45" w:type="dxa"/>
            </w:tcMar>
            <w:vAlign w:val="center"/>
            <w:hideMark/>
          </w:tcPr>
          <w:p w:rsidR="0029002D" w:rsidRDefault="00081627">
            <w:pPr>
              <w:spacing w:line="276" w:lineRule="auto"/>
              <w:rPr>
                <w:sz w:val="20"/>
              </w:rPr>
            </w:pPr>
            <w:r>
              <w:rPr>
                <w:sz w:val="20"/>
              </w:rPr>
              <w:t>відповідальність</w:t>
            </w:r>
          </w:p>
        </w:tc>
        <w:tc>
          <w:tcPr>
            <w:tcW w:w="665" w:type="pct"/>
            <w:vMerge/>
            <w:vAlign w:val="center"/>
          </w:tcPr>
          <w:p w:rsidR="0029002D" w:rsidRDefault="0029002D">
            <w:pPr>
              <w:spacing w:line="276" w:lineRule="auto"/>
              <w:rPr>
                <w:sz w:val="20"/>
              </w:rPr>
            </w:pPr>
          </w:p>
        </w:tc>
        <w:tc>
          <w:tcPr>
            <w:tcW w:w="737" w:type="pct"/>
            <w:vMerge/>
            <w:vAlign w:val="center"/>
          </w:tcPr>
          <w:p w:rsidR="0029002D" w:rsidRDefault="0029002D">
            <w:pPr>
              <w:spacing w:line="276" w:lineRule="auto"/>
              <w:rPr>
                <w:sz w:val="20"/>
              </w:rPr>
            </w:pPr>
          </w:p>
        </w:tc>
        <w:tc>
          <w:tcPr>
            <w:tcW w:w="746" w:type="pct"/>
            <w:vMerge/>
            <w:vAlign w:val="center"/>
          </w:tcPr>
          <w:p w:rsidR="0029002D" w:rsidRDefault="0029002D">
            <w:pPr>
              <w:spacing w:line="276" w:lineRule="auto"/>
              <w:rPr>
                <w:sz w:val="20"/>
              </w:rPr>
            </w:pPr>
          </w:p>
        </w:tc>
        <w:tc>
          <w:tcPr>
            <w:tcW w:w="661" w:type="pct"/>
            <w:vMerge/>
            <w:vAlign w:val="center"/>
          </w:tcPr>
          <w:p w:rsidR="0029002D" w:rsidRDefault="0029002D">
            <w:pPr>
              <w:spacing w:line="276" w:lineRule="auto"/>
              <w:ind w:firstLine="709"/>
              <w:rPr>
                <w:sz w:val="20"/>
              </w:rPr>
            </w:pPr>
          </w:p>
        </w:tc>
        <w:tc>
          <w:tcPr>
            <w:tcW w:w="507" w:type="pct"/>
            <w:vMerge/>
            <w:vAlign w:val="center"/>
            <w:hideMark/>
          </w:tcPr>
          <w:p w:rsidR="0029002D" w:rsidRDefault="0029002D">
            <w:pPr>
              <w:spacing w:line="276" w:lineRule="auto"/>
              <w:ind w:firstLine="709"/>
              <w:rPr>
                <w:sz w:val="20"/>
              </w:rPr>
            </w:pPr>
          </w:p>
        </w:tc>
      </w:tr>
      <w:tr w:rsidR="0029002D">
        <w:trPr>
          <w:trHeight w:val="70"/>
        </w:trPr>
        <w:tc>
          <w:tcPr>
            <w:tcW w:w="802" w:type="pct"/>
            <w:vMerge/>
            <w:vAlign w:val="center"/>
            <w:hideMark/>
          </w:tcPr>
          <w:p w:rsidR="0029002D" w:rsidRDefault="0029002D">
            <w:pPr>
              <w:spacing w:line="276" w:lineRule="auto"/>
              <w:ind w:firstLine="709"/>
              <w:rPr>
                <w:sz w:val="20"/>
              </w:rPr>
            </w:pPr>
          </w:p>
        </w:tc>
        <w:tc>
          <w:tcPr>
            <w:tcW w:w="882" w:type="pct"/>
            <w:tcMar>
              <w:top w:w="30" w:type="dxa"/>
              <w:left w:w="45" w:type="dxa"/>
              <w:bottom w:w="30" w:type="dxa"/>
              <w:right w:w="45" w:type="dxa"/>
            </w:tcMar>
            <w:vAlign w:val="center"/>
            <w:hideMark/>
          </w:tcPr>
          <w:p w:rsidR="0029002D" w:rsidRDefault="00081627">
            <w:pPr>
              <w:spacing w:line="276" w:lineRule="auto"/>
              <w:rPr>
                <w:sz w:val="20"/>
              </w:rPr>
            </w:pPr>
            <w:r>
              <w:rPr>
                <w:sz w:val="20"/>
              </w:rPr>
              <w:t>безперервний розвиток</w:t>
            </w:r>
          </w:p>
        </w:tc>
        <w:tc>
          <w:tcPr>
            <w:tcW w:w="665" w:type="pct"/>
            <w:tcMar>
              <w:top w:w="30" w:type="dxa"/>
              <w:left w:w="45" w:type="dxa"/>
              <w:bottom w:w="30" w:type="dxa"/>
              <w:right w:w="45" w:type="dxa"/>
            </w:tcMar>
            <w:vAlign w:val="center"/>
          </w:tcPr>
          <w:p w:rsidR="0029002D" w:rsidRDefault="00081627">
            <w:pPr>
              <w:spacing w:line="276" w:lineRule="auto"/>
              <w:jc w:val="center"/>
              <w:rPr>
                <w:sz w:val="20"/>
              </w:rPr>
            </w:pPr>
            <w:r>
              <w:rPr>
                <w:sz w:val="20"/>
              </w:rPr>
              <w:t>7</w:t>
            </w:r>
          </w:p>
        </w:tc>
        <w:tc>
          <w:tcPr>
            <w:tcW w:w="737" w:type="pct"/>
            <w:vAlign w:val="center"/>
          </w:tcPr>
          <w:p w:rsidR="0029002D" w:rsidRDefault="00081627">
            <w:pPr>
              <w:spacing w:line="276" w:lineRule="auto"/>
              <w:jc w:val="center"/>
              <w:rPr>
                <w:sz w:val="20"/>
              </w:rPr>
            </w:pPr>
            <w:r>
              <w:rPr>
                <w:sz w:val="20"/>
              </w:rPr>
              <w:t>7</w:t>
            </w:r>
          </w:p>
        </w:tc>
        <w:tc>
          <w:tcPr>
            <w:tcW w:w="746" w:type="pct"/>
            <w:vAlign w:val="center"/>
          </w:tcPr>
          <w:p w:rsidR="0029002D" w:rsidRDefault="00081627">
            <w:pPr>
              <w:spacing w:line="276" w:lineRule="auto"/>
              <w:jc w:val="center"/>
              <w:rPr>
                <w:sz w:val="20"/>
              </w:rPr>
            </w:pPr>
            <w:r>
              <w:rPr>
                <w:sz w:val="20"/>
              </w:rPr>
              <w:t>7</w:t>
            </w:r>
          </w:p>
        </w:tc>
        <w:tc>
          <w:tcPr>
            <w:tcW w:w="661" w:type="pct"/>
            <w:tcMar>
              <w:top w:w="30" w:type="dxa"/>
              <w:left w:w="45" w:type="dxa"/>
              <w:bottom w:w="30" w:type="dxa"/>
              <w:right w:w="45" w:type="dxa"/>
            </w:tcMar>
            <w:vAlign w:val="center"/>
          </w:tcPr>
          <w:p w:rsidR="0029002D" w:rsidRDefault="00081627">
            <w:pPr>
              <w:spacing w:line="276" w:lineRule="auto"/>
              <w:jc w:val="center"/>
              <w:rPr>
                <w:sz w:val="20"/>
              </w:rPr>
            </w:pPr>
            <w:r>
              <w:rPr>
                <w:sz w:val="20"/>
              </w:rPr>
              <w:t>7</w:t>
            </w:r>
          </w:p>
        </w:tc>
        <w:tc>
          <w:tcPr>
            <w:tcW w:w="507" w:type="pct"/>
            <w:vMerge/>
            <w:vAlign w:val="center"/>
            <w:hideMark/>
          </w:tcPr>
          <w:p w:rsidR="0029002D" w:rsidRDefault="0029002D">
            <w:pPr>
              <w:spacing w:line="276" w:lineRule="auto"/>
              <w:ind w:firstLine="709"/>
              <w:rPr>
                <w:sz w:val="20"/>
              </w:rPr>
            </w:pPr>
          </w:p>
        </w:tc>
      </w:tr>
    </w:tbl>
    <w:p w:rsidR="0029002D" w:rsidRDefault="0029002D">
      <w:pPr>
        <w:shd w:val="clear" w:color="auto" w:fill="FFFFFF"/>
        <w:tabs>
          <w:tab w:val="left" w:pos="426"/>
        </w:tabs>
        <w:spacing w:line="276" w:lineRule="auto"/>
        <w:ind w:firstLine="709"/>
        <w:jc w:val="both"/>
        <w:rPr>
          <w:sz w:val="26"/>
        </w:rPr>
      </w:pPr>
    </w:p>
    <w:p w:rsidR="0029002D" w:rsidRDefault="00081627">
      <w:pPr>
        <w:shd w:val="clear" w:color="auto" w:fill="FFFFFF"/>
        <w:tabs>
          <w:tab w:val="left" w:pos="426"/>
        </w:tabs>
        <w:spacing w:line="276" w:lineRule="auto"/>
        <w:ind w:firstLine="709"/>
        <w:jc w:val="both"/>
        <w:rPr>
          <w:sz w:val="26"/>
        </w:rPr>
      </w:pPr>
      <w:r>
        <w:rPr>
          <w:sz w:val="26"/>
        </w:rPr>
        <w:t>За результатами оцінки пояснень та інших матеріалів, долучених до досьє, співбесіди з кандидатом, а також з урахуванням індивідуальних оцінок членів</w:t>
      </w:r>
      <w:r w:rsidR="0032023B">
        <w:rPr>
          <w:sz w:val="26"/>
        </w:rPr>
        <w:t xml:space="preserve"> Комісії у складі </w:t>
      </w:r>
      <w:r>
        <w:rPr>
          <w:sz w:val="26"/>
        </w:rPr>
        <w:t>коле</w:t>
      </w:r>
      <w:r w:rsidR="006F2588">
        <w:rPr>
          <w:sz w:val="26"/>
        </w:rPr>
        <w:t>гії за відповідними показниками</w:t>
      </w:r>
      <w:r>
        <w:rPr>
          <w:sz w:val="26"/>
        </w:rPr>
        <w:t xml:space="preserve"> сумарний бал, отриманий за цим критерієм, становить </w:t>
      </w:r>
      <w:r w:rsidRPr="00B22203">
        <w:rPr>
          <w:sz w:val="26"/>
        </w:rPr>
        <w:t xml:space="preserve">15 балів із 50 можливих, що нижче 75% (37,5 </w:t>
      </w:r>
      <w:proofErr w:type="spellStart"/>
      <w:r w:rsidRPr="00B22203">
        <w:rPr>
          <w:sz w:val="26"/>
        </w:rPr>
        <w:t>бала</w:t>
      </w:r>
      <w:proofErr w:type="spellEnd"/>
      <w:r w:rsidRPr="00B22203">
        <w:rPr>
          <w:sz w:val="26"/>
        </w:rPr>
        <w:t>)</w:t>
      </w:r>
      <w:r w:rsidR="0032023B" w:rsidRPr="0032023B">
        <w:t xml:space="preserve"> </w:t>
      </w:r>
      <w:r w:rsidR="0032023B" w:rsidRPr="0032023B">
        <w:rPr>
          <w:sz w:val="26"/>
        </w:rPr>
        <w:t xml:space="preserve">максимально можливого </w:t>
      </w:r>
      <w:proofErr w:type="spellStart"/>
      <w:r w:rsidR="0032023B" w:rsidRPr="0032023B">
        <w:rPr>
          <w:sz w:val="26"/>
        </w:rPr>
        <w:t>бала</w:t>
      </w:r>
      <w:proofErr w:type="spellEnd"/>
      <w:r w:rsidRPr="00B22203">
        <w:rPr>
          <w:sz w:val="26"/>
        </w:rPr>
        <w:t xml:space="preserve">, тому Комісія виснує, що кандидат </w:t>
      </w:r>
      <w:r w:rsidR="0023596C">
        <w:rPr>
          <w:sz w:val="26"/>
        </w:rPr>
        <w:t>не відповідає</w:t>
      </w:r>
      <w:r w:rsidR="00830FA9">
        <w:rPr>
          <w:sz w:val="26"/>
        </w:rPr>
        <w:t xml:space="preserve"> критерію</w:t>
      </w:r>
      <w:r>
        <w:rPr>
          <w:sz w:val="26"/>
        </w:rPr>
        <w:t xml:space="preserve"> особистої компетентності.</w:t>
      </w:r>
    </w:p>
    <w:p w:rsidR="0029002D" w:rsidRDefault="0029002D">
      <w:pPr>
        <w:shd w:val="clear" w:color="auto" w:fill="FFFFFF"/>
        <w:tabs>
          <w:tab w:val="left" w:pos="426"/>
        </w:tabs>
        <w:spacing w:line="276" w:lineRule="auto"/>
        <w:ind w:firstLine="709"/>
        <w:jc w:val="both"/>
        <w:rPr>
          <w:sz w:val="26"/>
        </w:rPr>
      </w:pPr>
    </w:p>
    <w:p w:rsidR="0029002D" w:rsidRDefault="00081627">
      <w:pPr>
        <w:spacing w:line="276" w:lineRule="auto"/>
        <w:ind w:firstLine="709"/>
        <w:jc w:val="both"/>
        <w:rPr>
          <w:b/>
          <w:sz w:val="26"/>
        </w:rPr>
      </w:pPr>
      <w:r>
        <w:rPr>
          <w:b/>
          <w:sz w:val="26"/>
        </w:rPr>
        <w:t>Встановлення відповідності кандидата критерію соціальної компетентності.</w:t>
      </w:r>
    </w:p>
    <w:p w:rsidR="0029002D" w:rsidRDefault="0029002D">
      <w:pPr>
        <w:shd w:val="clear" w:color="auto" w:fill="FFFFFF"/>
        <w:tabs>
          <w:tab w:val="left" w:pos="426"/>
        </w:tabs>
        <w:spacing w:line="276" w:lineRule="auto"/>
        <w:ind w:firstLine="709"/>
        <w:jc w:val="both"/>
        <w:rPr>
          <w:b/>
          <w:sz w:val="26"/>
        </w:rPr>
      </w:pPr>
    </w:p>
    <w:p w:rsidR="0029002D" w:rsidRDefault="00081627">
      <w:pPr>
        <w:shd w:val="clear" w:color="auto" w:fill="FFFFFF"/>
        <w:tabs>
          <w:tab w:val="left" w:pos="426"/>
        </w:tabs>
        <w:spacing w:line="276" w:lineRule="auto"/>
        <w:ind w:firstLine="709"/>
        <w:jc w:val="both"/>
        <w:rPr>
          <w:sz w:val="26"/>
        </w:rPr>
      </w:pPr>
      <w:r>
        <w:rPr>
          <w:sz w:val="26"/>
        </w:rPr>
        <w:t>Відповідність кандидата критерію соціальної компетентності визначається через призму його відповідності таким показникам:</w:t>
      </w:r>
    </w:p>
    <w:p w:rsidR="0029002D" w:rsidRDefault="00081627">
      <w:pPr>
        <w:shd w:val="clear" w:color="auto" w:fill="FFFFFF"/>
        <w:tabs>
          <w:tab w:val="left" w:pos="426"/>
        </w:tabs>
        <w:spacing w:line="276" w:lineRule="auto"/>
        <w:ind w:firstLine="709"/>
        <w:jc w:val="both"/>
        <w:rPr>
          <w:sz w:val="26"/>
        </w:rPr>
      </w:pPr>
      <w:r>
        <w:rPr>
          <w:sz w:val="26"/>
        </w:rPr>
        <w:t>1. Ефективна комунікація.</w:t>
      </w:r>
    </w:p>
    <w:p w:rsidR="0029002D" w:rsidRDefault="00081627">
      <w:pPr>
        <w:shd w:val="clear" w:color="auto" w:fill="FFFFFF"/>
        <w:tabs>
          <w:tab w:val="left" w:pos="426"/>
        </w:tabs>
        <w:spacing w:line="276" w:lineRule="auto"/>
        <w:ind w:firstLine="709"/>
        <w:jc w:val="both"/>
        <w:rPr>
          <w:sz w:val="26"/>
        </w:rPr>
      </w:pPr>
      <w:r>
        <w:rPr>
          <w:sz w:val="26"/>
        </w:rPr>
        <w:t>2. Ефективна взаємодія.</w:t>
      </w:r>
    </w:p>
    <w:p w:rsidR="0029002D" w:rsidRDefault="00081627">
      <w:pPr>
        <w:shd w:val="clear" w:color="auto" w:fill="FFFFFF"/>
        <w:tabs>
          <w:tab w:val="left" w:pos="426"/>
        </w:tabs>
        <w:spacing w:line="276" w:lineRule="auto"/>
        <w:ind w:firstLine="709"/>
        <w:jc w:val="both"/>
        <w:rPr>
          <w:sz w:val="26"/>
        </w:rPr>
      </w:pPr>
      <w:r>
        <w:rPr>
          <w:sz w:val="26"/>
        </w:rPr>
        <w:t>3. Стійкість мотивації.</w:t>
      </w:r>
    </w:p>
    <w:p w:rsidR="0029002D" w:rsidRDefault="00081627">
      <w:pPr>
        <w:shd w:val="clear" w:color="auto" w:fill="FFFFFF"/>
        <w:tabs>
          <w:tab w:val="left" w:pos="426"/>
        </w:tabs>
        <w:spacing w:line="276" w:lineRule="auto"/>
        <w:ind w:firstLine="709"/>
        <w:jc w:val="both"/>
        <w:rPr>
          <w:sz w:val="26"/>
        </w:rPr>
      </w:pPr>
      <w:r>
        <w:rPr>
          <w:sz w:val="26"/>
        </w:rPr>
        <w:t>4. Емоційна стійкість.</w:t>
      </w:r>
    </w:p>
    <w:p w:rsidR="0029002D" w:rsidRDefault="00081627">
      <w:pPr>
        <w:shd w:val="clear" w:color="auto" w:fill="FFFFFF"/>
        <w:tabs>
          <w:tab w:val="left" w:pos="426"/>
        </w:tabs>
        <w:spacing w:line="276" w:lineRule="auto"/>
        <w:ind w:firstLine="709"/>
        <w:jc w:val="both"/>
        <w:rPr>
          <w:sz w:val="26"/>
        </w:rPr>
      </w:pPr>
      <w:r>
        <w:rPr>
          <w:sz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sz w:val="26"/>
        </w:rPr>
        <w:t>бала</w:t>
      </w:r>
      <w:proofErr w:type="spellEnd"/>
      <w:r>
        <w:rPr>
          <w:sz w:val="26"/>
        </w:rPr>
        <w:t xml:space="preserve">; ефективна взаємодія – 12,5 </w:t>
      </w:r>
      <w:proofErr w:type="spellStart"/>
      <w:r>
        <w:rPr>
          <w:sz w:val="26"/>
        </w:rPr>
        <w:t>бала</w:t>
      </w:r>
      <w:proofErr w:type="spellEnd"/>
      <w:r>
        <w:rPr>
          <w:sz w:val="26"/>
        </w:rPr>
        <w:t xml:space="preserve">; стійкість мотивації – 12,5 </w:t>
      </w:r>
      <w:proofErr w:type="spellStart"/>
      <w:r>
        <w:rPr>
          <w:sz w:val="26"/>
        </w:rPr>
        <w:t>бала</w:t>
      </w:r>
      <w:proofErr w:type="spellEnd"/>
      <w:r>
        <w:rPr>
          <w:sz w:val="26"/>
        </w:rPr>
        <w:t xml:space="preserve">; емоційна стійкість – 12,5 </w:t>
      </w:r>
      <w:proofErr w:type="spellStart"/>
      <w:r>
        <w:rPr>
          <w:sz w:val="26"/>
        </w:rPr>
        <w:t>бала</w:t>
      </w:r>
      <w:proofErr w:type="spellEnd"/>
      <w:r>
        <w:rPr>
          <w:sz w:val="26"/>
        </w:rPr>
        <w:t>.</w:t>
      </w:r>
    </w:p>
    <w:p w:rsidR="0029002D" w:rsidRDefault="00081627">
      <w:pPr>
        <w:shd w:val="clear" w:color="auto" w:fill="FFFFFF"/>
        <w:tabs>
          <w:tab w:val="left" w:pos="426"/>
        </w:tabs>
        <w:spacing w:line="276" w:lineRule="auto"/>
        <w:ind w:firstLine="709"/>
        <w:jc w:val="both"/>
        <w:rPr>
          <w:sz w:val="26"/>
        </w:rPr>
      </w:pPr>
      <w:r>
        <w:rPr>
          <w:sz w:val="26"/>
        </w:rPr>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w:t>
      </w:r>
      <w:proofErr w:type="spellStart"/>
      <w:r>
        <w:rPr>
          <w:sz w:val="26"/>
        </w:rPr>
        <w:t>бала</w:t>
      </w:r>
      <w:proofErr w:type="spellEnd"/>
      <w:r>
        <w:rPr>
          <w:sz w:val="26"/>
        </w:rPr>
        <w:t xml:space="preserve"> за критерій за результатами його оцінювання на етапі «Дослідження досьє та проведення співбесіди».</w:t>
      </w:r>
    </w:p>
    <w:p w:rsidR="0029002D" w:rsidRDefault="006F2588">
      <w:pPr>
        <w:shd w:val="clear" w:color="auto" w:fill="FFFFFF"/>
        <w:tabs>
          <w:tab w:val="left" w:pos="426"/>
        </w:tabs>
        <w:spacing w:line="276" w:lineRule="auto"/>
        <w:ind w:firstLine="709"/>
        <w:jc w:val="both"/>
        <w:rPr>
          <w:sz w:val="26"/>
        </w:rPr>
      </w:pPr>
      <w:r>
        <w:rPr>
          <w:sz w:val="26"/>
        </w:rPr>
        <w:t>П</w:t>
      </w:r>
      <w:r w:rsidR="00081627">
        <w:rPr>
          <w:sz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rsidR="0029002D" w:rsidRDefault="00081627">
      <w:pPr>
        <w:shd w:val="clear" w:color="auto" w:fill="FFFFFF"/>
        <w:tabs>
          <w:tab w:val="left" w:pos="426"/>
        </w:tabs>
        <w:spacing w:line="276" w:lineRule="auto"/>
        <w:ind w:firstLine="709"/>
        <w:jc w:val="both"/>
        <w:rPr>
          <w:sz w:val="26"/>
        </w:rPr>
      </w:pPr>
      <w:r>
        <w:rPr>
          <w:sz w:val="26"/>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w:t>
      </w:r>
      <w:r>
        <w:rPr>
          <w:sz w:val="26"/>
        </w:rPr>
        <w:lastRenderedPageBreak/>
        <w:t>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29002D" w:rsidRDefault="00081627">
      <w:pPr>
        <w:shd w:val="clear" w:color="auto" w:fill="FFFFFF"/>
        <w:tabs>
          <w:tab w:val="left" w:pos="426"/>
        </w:tabs>
        <w:spacing w:line="276" w:lineRule="auto"/>
        <w:ind w:firstLine="709"/>
        <w:jc w:val="both"/>
        <w:rPr>
          <w:sz w:val="26"/>
        </w:rPr>
      </w:pPr>
      <w:r>
        <w:rPr>
          <w:sz w:val="26"/>
        </w:rPr>
        <w:t>Для оцінки критерію соціальної компе</w:t>
      </w:r>
      <w:r w:rsidR="006F2588">
        <w:rPr>
          <w:sz w:val="26"/>
        </w:rPr>
        <w:t xml:space="preserve">тентності не менш важлива роль </w:t>
      </w:r>
      <w:r>
        <w:rPr>
          <w:sz w:val="26"/>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29002D" w:rsidRDefault="00081627">
      <w:pPr>
        <w:shd w:val="clear" w:color="auto" w:fill="FFFFFF"/>
        <w:tabs>
          <w:tab w:val="left" w:pos="426"/>
        </w:tabs>
        <w:spacing w:line="276" w:lineRule="auto"/>
        <w:ind w:firstLine="709"/>
        <w:jc w:val="both"/>
        <w:rPr>
          <w:sz w:val="26"/>
        </w:rPr>
      </w:pPr>
      <w:r>
        <w:rPr>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sz w:val="26"/>
        </w:rPr>
        <w:t>логічно</w:t>
      </w:r>
      <w:proofErr w:type="spellEnd"/>
      <w:r>
        <w:rPr>
          <w:sz w:val="26"/>
        </w:rPr>
        <w:t xml:space="preserve"> узгодже</w:t>
      </w:r>
      <w:r w:rsidR="006F2588">
        <w:rPr>
          <w:sz w:val="26"/>
        </w:rPr>
        <w:t>ні відповіді щодо відомостей, на</w:t>
      </w:r>
      <w:r>
        <w:rPr>
          <w:sz w:val="26"/>
        </w:rPr>
        <w:t>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29002D" w:rsidRDefault="00081627">
      <w:pPr>
        <w:shd w:val="clear" w:color="auto" w:fill="FFFFFF"/>
        <w:tabs>
          <w:tab w:val="left" w:pos="426"/>
        </w:tabs>
        <w:spacing w:line="276" w:lineRule="auto"/>
        <w:ind w:firstLine="709"/>
        <w:jc w:val="both"/>
        <w:rPr>
          <w:sz w:val="26"/>
        </w:rPr>
      </w:pPr>
      <w:r>
        <w:rPr>
          <w:sz w:val="26"/>
        </w:rPr>
        <w:t xml:space="preserve">Саме </w:t>
      </w:r>
      <w:r w:rsidR="006F2588">
        <w:rPr>
          <w:sz w:val="26"/>
        </w:rPr>
        <w:t>під час співбесіди</w:t>
      </w:r>
      <w:r>
        <w:rPr>
          <w:sz w:val="26"/>
        </w:rPr>
        <w:t xml:space="preserve"> формує</w:t>
      </w:r>
      <w:r w:rsidR="006F2588">
        <w:rPr>
          <w:sz w:val="26"/>
        </w:rPr>
        <w:t>ться</w:t>
      </w:r>
      <w:r>
        <w:rPr>
          <w:sz w:val="26"/>
        </w:rPr>
        <w:t xml:space="preserve"> остаточн</w:t>
      </w:r>
      <w:r w:rsidR="00D93947">
        <w:rPr>
          <w:sz w:val="26"/>
        </w:rPr>
        <w:t>а</w:t>
      </w:r>
      <w:r>
        <w:rPr>
          <w:sz w:val="26"/>
        </w:rPr>
        <w:t xml:space="preserve"> оцінк</w:t>
      </w:r>
      <w:r w:rsidR="00D93947">
        <w:rPr>
          <w:sz w:val="26"/>
        </w:rPr>
        <w:t>а</w:t>
      </w:r>
      <w:r>
        <w:rPr>
          <w:sz w:val="26"/>
        </w:rPr>
        <w:t xml:space="preserve">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29002D" w:rsidRDefault="00081627">
      <w:pPr>
        <w:shd w:val="clear" w:color="auto" w:fill="FFFFFF"/>
        <w:tabs>
          <w:tab w:val="left" w:pos="426"/>
        </w:tabs>
        <w:spacing w:line="276" w:lineRule="auto"/>
        <w:ind w:firstLine="709"/>
        <w:jc w:val="both"/>
        <w:rPr>
          <w:sz w:val="26"/>
        </w:rPr>
      </w:pPr>
      <w:r>
        <w:rPr>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sz w:val="26"/>
        </w:rPr>
        <w:t>бала</w:t>
      </w:r>
      <w:proofErr w:type="spellEnd"/>
      <w:r>
        <w:rPr>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sz w:val="26"/>
        </w:rPr>
        <w:t>бала</w:t>
      </w:r>
      <w:proofErr w:type="spellEnd"/>
      <w:r>
        <w:rPr>
          <w:sz w:val="26"/>
        </w:rPr>
        <w:t xml:space="preserve"> здійснюється на підставі оцінок всіх членів колегії.</w:t>
      </w:r>
    </w:p>
    <w:p w:rsidR="0029002D" w:rsidRDefault="00081627">
      <w:pPr>
        <w:shd w:val="clear" w:color="auto" w:fill="FFFFFF"/>
        <w:tabs>
          <w:tab w:val="left" w:pos="426"/>
        </w:tabs>
        <w:spacing w:line="276" w:lineRule="auto"/>
        <w:ind w:firstLine="709"/>
        <w:jc w:val="both"/>
        <w:rPr>
          <w:sz w:val="26"/>
        </w:rPr>
      </w:pPr>
      <w:r>
        <w:rPr>
          <w:sz w:val="26"/>
        </w:rPr>
        <w:t>Надані Короленком О.М. 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 колегії таким чином:</w:t>
      </w:r>
    </w:p>
    <w:p w:rsidR="0029002D" w:rsidRDefault="0029002D">
      <w:pPr>
        <w:shd w:val="clear" w:color="auto" w:fill="FFFFFF"/>
        <w:tabs>
          <w:tab w:val="left" w:pos="426"/>
        </w:tabs>
        <w:spacing w:line="276" w:lineRule="auto"/>
        <w:ind w:firstLine="709"/>
        <w:jc w:val="both"/>
        <w:rPr>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91"/>
        <w:gridCol w:w="2731"/>
        <w:gridCol w:w="1074"/>
        <w:gridCol w:w="1004"/>
        <w:gridCol w:w="950"/>
        <w:gridCol w:w="1404"/>
        <w:gridCol w:w="1056"/>
      </w:tblGrid>
      <w:tr w:rsidR="0029002D">
        <w:trPr>
          <w:cantSplit/>
          <w:trHeight w:val="20"/>
        </w:trPr>
        <w:tc>
          <w:tcPr>
            <w:tcW w:w="767" w:type="pct"/>
            <w:shd w:val="clear" w:color="auto" w:fill="F2F2F2"/>
            <w:tcMar>
              <w:top w:w="30" w:type="dxa"/>
              <w:left w:w="45" w:type="dxa"/>
              <w:bottom w:w="30" w:type="dxa"/>
              <w:right w:w="45" w:type="dxa"/>
            </w:tcMar>
            <w:vAlign w:val="center"/>
          </w:tcPr>
          <w:p w:rsidR="0029002D" w:rsidRDefault="00081627">
            <w:pPr>
              <w:spacing w:line="276" w:lineRule="auto"/>
              <w:jc w:val="center"/>
              <w:rPr>
                <w:sz w:val="20"/>
              </w:rPr>
            </w:pPr>
            <w:r>
              <w:rPr>
                <w:sz w:val="20"/>
              </w:rPr>
              <w:t>Критерій</w:t>
            </w:r>
          </w:p>
        </w:tc>
        <w:tc>
          <w:tcPr>
            <w:tcW w:w="1406" w:type="pct"/>
            <w:shd w:val="clear" w:color="auto" w:fill="F2F2F2"/>
            <w:tcMar>
              <w:top w:w="30" w:type="dxa"/>
              <w:left w:w="45" w:type="dxa"/>
              <w:bottom w:w="30" w:type="dxa"/>
              <w:right w:w="45" w:type="dxa"/>
            </w:tcMar>
            <w:vAlign w:val="center"/>
          </w:tcPr>
          <w:p w:rsidR="0029002D" w:rsidRDefault="00081627">
            <w:pPr>
              <w:spacing w:line="276" w:lineRule="auto"/>
              <w:jc w:val="center"/>
              <w:rPr>
                <w:sz w:val="20"/>
              </w:rPr>
            </w:pPr>
            <w:r>
              <w:rPr>
                <w:sz w:val="20"/>
              </w:rPr>
              <w:t>Показник</w:t>
            </w:r>
          </w:p>
        </w:tc>
        <w:tc>
          <w:tcPr>
            <w:tcW w:w="1559" w:type="pct"/>
            <w:gridSpan w:val="3"/>
            <w:shd w:val="clear" w:color="auto" w:fill="F2F2F2"/>
            <w:tcMar>
              <w:top w:w="30" w:type="dxa"/>
              <w:left w:w="45" w:type="dxa"/>
              <w:bottom w:w="30" w:type="dxa"/>
              <w:right w:w="45" w:type="dxa"/>
            </w:tcMar>
            <w:vAlign w:val="center"/>
          </w:tcPr>
          <w:p w:rsidR="0029002D" w:rsidRDefault="00081627">
            <w:pPr>
              <w:spacing w:line="276" w:lineRule="auto"/>
              <w:jc w:val="center"/>
              <w:rPr>
                <w:sz w:val="20"/>
              </w:rPr>
            </w:pPr>
            <w:r>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rsidR="0029002D" w:rsidRDefault="00081627">
            <w:pPr>
              <w:spacing w:line="276" w:lineRule="auto"/>
              <w:jc w:val="center"/>
              <w:rPr>
                <w:sz w:val="20"/>
              </w:rPr>
            </w:pPr>
            <w:r>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rsidR="0029002D" w:rsidRDefault="00081627">
            <w:pPr>
              <w:spacing w:line="276" w:lineRule="auto"/>
              <w:jc w:val="center"/>
              <w:rPr>
                <w:sz w:val="20"/>
              </w:rPr>
            </w:pPr>
            <w:r>
              <w:rPr>
                <w:sz w:val="20"/>
              </w:rPr>
              <w:t>Бал за критерій</w:t>
            </w:r>
          </w:p>
        </w:tc>
      </w:tr>
      <w:tr w:rsidR="0029002D">
        <w:trPr>
          <w:cantSplit/>
          <w:trHeight w:val="569"/>
        </w:trPr>
        <w:tc>
          <w:tcPr>
            <w:tcW w:w="767" w:type="pct"/>
            <w:vMerge w:val="restart"/>
            <w:tcMar>
              <w:top w:w="30" w:type="dxa"/>
              <w:left w:w="45" w:type="dxa"/>
              <w:bottom w:w="30" w:type="dxa"/>
              <w:right w:w="45" w:type="dxa"/>
            </w:tcMar>
            <w:vAlign w:val="center"/>
            <w:hideMark/>
          </w:tcPr>
          <w:p w:rsidR="0029002D" w:rsidRDefault="00081627">
            <w:pPr>
              <w:spacing w:line="276" w:lineRule="auto"/>
              <w:rPr>
                <w:sz w:val="20"/>
              </w:rPr>
            </w:pPr>
            <w:r>
              <w:rPr>
                <w:sz w:val="20"/>
              </w:rPr>
              <w:t>соціальна компетентність</w:t>
            </w:r>
          </w:p>
        </w:tc>
        <w:tc>
          <w:tcPr>
            <w:tcW w:w="1406" w:type="pct"/>
            <w:tcMar>
              <w:top w:w="30" w:type="dxa"/>
              <w:left w:w="45" w:type="dxa"/>
              <w:bottom w:w="30" w:type="dxa"/>
              <w:right w:w="45" w:type="dxa"/>
            </w:tcMar>
            <w:vAlign w:val="center"/>
            <w:hideMark/>
          </w:tcPr>
          <w:p w:rsidR="0029002D" w:rsidRDefault="00081627">
            <w:pPr>
              <w:spacing w:line="276" w:lineRule="auto"/>
              <w:jc w:val="center"/>
              <w:rPr>
                <w:sz w:val="20"/>
              </w:rPr>
            </w:pPr>
            <w:r>
              <w:rPr>
                <w:sz w:val="20"/>
              </w:rPr>
              <w:t>ефективна комунікація</w:t>
            </w:r>
          </w:p>
        </w:tc>
        <w:tc>
          <w:tcPr>
            <w:tcW w:w="553" w:type="pct"/>
            <w:tcMar>
              <w:top w:w="30" w:type="dxa"/>
              <w:left w:w="45" w:type="dxa"/>
              <w:bottom w:w="30" w:type="dxa"/>
              <w:right w:w="45" w:type="dxa"/>
            </w:tcMar>
            <w:vAlign w:val="center"/>
          </w:tcPr>
          <w:p w:rsidR="0029002D" w:rsidRDefault="00081627">
            <w:pPr>
              <w:spacing w:line="276" w:lineRule="auto"/>
              <w:jc w:val="center"/>
              <w:rPr>
                <w:sz w:val="20"/>
              </w:rPr>
            </w:pPr>
            <w:r>
              <w:rPr>
                <w:sz w:val="20"/>
              </w:rPr>
              <w:t>9</w:t>
            </w:r>
          </w:p>
        </w:tc>
        <w:tc>
          <w:tcPr>
            <w:tcW w:w="517" w:type="pct"/>
            <w:tcMar>
              <w:top w:w="30" w:type="dxa"/>
              <w:left w:w="45" w:type="dxa"/>
              <w:bottom w:w="30" w:type="dxa"/>
              <w:right w:w="45" w:type="dxa"/>
            </w:tcMar>
            <w:vAlign w:val="center"/>
          </w:tcPr>
          <w:p w:rsidR="0029002D" w:rsidRDefault="00081627">
            <w:pPr>
              <w:spacing w:line="276" w:lineRule="auto"/>
              <w:jc w:val="center"/>
              <w:rPr>
                <w:sz w:val="20"/>
              </w:rPr>
            </w:pPr>
            <w:r>
              <w:rPr>
                <w:sz w:val="20"/>
              </w:rPr>
              <w:t>10</w:t>
            </w:r>
          </w:p>
        </w:tc>
        <w:tc>
          <w:tcPr>
            <w:tcW w:w="489" w:type="pct"/>
            <w:tcMar>
              <w:top w:w="30" w:type="dxa"/>
              <w:left w:w="45" w:type="dxa"/>
              <w:bottom w:w="30" w:type="dxa"/>
              <w:right w:w="45" w:type="dxa"/>
            </w:tcMar>
            <w:vAlign w:val="center"/>
          </w:tcPr>
          <w:p w:rsidR="0029002D" w:rsidRDefault="00081627">
            <w:pPr>
              <w:spacing w:line="276" w:lineRule="auto"/>
              <w:jc w:val="center"/>
              <w:rPr>
                <w:sz w:val="20"/>
              </w:rPr>
            </w:pPr>
            <w:r>
              <w:rPr>
                <w:sz w:val="20"/>
              </w:rPr>
              <w:t>10</w:t>
            </w:r>
          </w:p>
        </w:tc>
        <w:tc>
          <w:tcPr>
            <w:tcW w:w="723" w:type="pct"/>
            <w:tcMar>
              <w:top w:w="30" w:type="dxa"/>
              <w:left w:w="45" w:type="dxa"/>
              <w:bottom w:w="30" w:type="dxa"/>
              <w:right w:w="45" w:type="dxa"/>
            </w:tcMar>
            <w:vAlign w:val="center"/>
          </w:tcPr>
          <w:p w:rsidR="0029002D" w:rsidRDefault="00081627">
            <w:pPr>
              <w:spacing w:line="276" w:lineRule="auto"/>
              <w:jc w:val="center"/>
              <w:rPr>
                <w:sz w:val="20"/>
              </w:rPr>
            </w:pPr>
            <w:r>
              <w:rPr>
                <w:sz w:val="20"/>
              </w:rPr>
              <w:t>9,67</w:t>
            </w:r>
          </w:p>
        </w:tc>
        <w:tc>
          <w:tcPr>
            <w:tcW w:w="544" w:type="pct"/>
            <w:vMerge w:val="restart"/>
            <w:tcMar>
              <w:top w:w="30" w:type="dxa"/>
              <w:left w:w="45" w:type="dxa"/>
              <w:bottom w:w="30" w:type="dxa"/>
              <w:right w:w="45" w:type="dxa"/>
            </w:tcMar>
            <w:vAlign w:val="center"/>
            <w:hideMark/>
          </w:tcPr>
          <w:p w:rsidR="0029002D" w:rsidRDefault="00081627">
            <w:pPr>
              <w:spacing w:line="276" w:lineRule="auto"/>
              <w:jc w:val="center"/>
              <w:rPr>
                <w:sz w:val="20"/>
              </w:rPr>
            </w:pPr>
            <w:r>
              <w:rPr>
                <w:sz w:val="20"/>
              </w:rPr>
              <w:t>37,67</w:t>
            </w:r>
          </w:p>
        </w:tc>
      </w:tr>
      <w:tr w:rsidR="0029002D">
        <w:trPr>
          <w:cantSplit/>
          <w:trHeight w:val="479"/>
        </w:trPr>
        <w:tc>
          <w:tcPr>
            <w:tcW w:w="767" w:type="pct"/>
            <w:vMerge/>
            <w:vAlign w:val="center"/>
            <w:hideMark/>
          </w:tcPr>
          <w:p w:rsidR="0029002D" w:rsidRDefault="0029002D">
            <w:pPr>
              <w:spacing w:line="276" w:lineRule="auto"/>
              <w:rPr>
                <w:sz w:val="20"/>
              </w:rPr>
            </w:pPr>
          </w:p>
        </w:tc>
        <w:tc>
          <w:tcPr>
            <w:tcW w:w="1406" w:type="pct"/>
            <w:tcMar>
              <w:top w:w="30" w:type="dxa"/>
              <w:left w:w="45" w:type="dxa"/>
              <w:bottom w:w="30" w:type="dxa"/>
              <w:right w:w="45" w:type="dxa"/>
            </w:tcMar>
            <w:vAlign w:val="center"/>
            <w:hideMark/>
          </w:tcPr>
          <w:p w:rsidR="0029002D" w:rsidRDefault="00081627">
            <w:pPr>
              <w:spacing w:line="276" w:lineRule="auto"/>
              <w:jc w:val="center"/>
              <w:rPr>
                <w:sz w:val="20"/>
              </w:rPr>
            </w:pPr>
            <w:r>
              <w:rPr>
                <w:sz w:val="20"/>
              </w:rPr>
              <w:t>ефективна взаємодія</w:t>
            </w:r>
          </w:p>
        </w:tc>
        <w:tc>
          <w:tcPr>
            <w:tcW w:w="553" w:type="pct"/>
            <w:tcMar>
              <w:top w:w="30" w:type="dxa"/>
              <w:left w:w="45" w:type="dxa"/>
              <w:bottom w:w="30" w:type="dxa"/>
              <w:right w:w="45" w:type="dxa"/>
            </w:tcMar>
            <w:vAlign w:val="center"/>
          </w:tcPr>
          <w:p w:rsidR="0029002D" w:rsidRDefault="00081627">
            <w:pPr>
              <w:spacing w:line="276" w:lineRule="auto"/>
              <w:jc w:val="center"/>
              <w:rPr>
                <w:sz w:val="20"/>
              </w:rPr>
            </w:pPr>
            <w:r>
              <w:rPr>
                <w:sz w:val="20"/>
              </w:rPr>
              <w:t>9</w:t>
            </w:r>
          </w:p>
        </w:tc>
        <w:tc>
          <w:tcPr>
            <w:tcW w:w="517" w:type="pct"/>
            <w:tcMar>
              <w:top w:w="30" w:type="dxa"/>
              <w:left w:w="45" w:type="dxa"/>
              <w:bottom w:w="30" w:type="dxa"/>
              <w:right w:w="45" w:type="dxa"/>
            </w:tcMar>
            <w:vAlign w:val="center"/>
          </w:tcPr>
          <w:p w:rsidR="0029002D" w:rsidRDefault="00081627">
            <w:pPr>
              <w:spacing w:line="276" w:lineRule="auto"/>
              <w:jc w:val="center"/>
              <w:rPr>
                <w:sz w:val="20"/>
              </w:rPr>
            </w:pPr>
            <w:r>
              <w:rPr>
                <w:sz w:val="20"/>
              </w:rPr>
              <w:t>10</w:t>
            </w:r>
          </w:p>
        </w:tc>
        <w:tc>
          <w:tcPr>
            <w:tcW w:w="489" w:type="pct"/>
            <w:tcMar>
              <w:top w:w="30" w:type="dxa"/>
              <w:left w:w="45" w:type="dxa"/>
              <w:bottom w:w="30" w:type="dxa"/>
              <w:right w:w="45" w:type="dxa"/>
            </w:tcMar>
            <w:vAlign w:val="center"/>
          </w:tcPr>
          <w:p w:rsidR="0029002D" w:rsidRDefault="00081627">
            <w:pPr>
              <w:spacing w:line="276" w:lineRule="auto"/>
              <w:jc w:val="center"/>
              <w:rPr>
                <w:sz w:val="20"/>
              </w:rPr>
            </w:pPr>
            <w:r>
              <w:rPr>
                <w:sz w:val="20"/>
              </w:rPr>
              <w:t>10</w:t>
            </w:r>
          </w:p>
        </w:tc>
        <w:tc>
          <w:tcPr>
            <w:tcW w:w="723" w:type="pct"/>
            <w:tcMar>
              <w:top w:w="30" w:type="dxa"/>
              <w:left w:w="45" w:type="dxa"/>
              <w:bottom w:w="30" w:type="dxa"/>
              <w:right w:w="45" w:type="dxa"/>
            </w:tcMar>
            <w:vAlign w:val="center"/>
          </w:tcPr>
          <w:p w:rsidR="0029002D" w:rsidRDefault="00081627">
            <w:pPr>
              <w:spacing w:line="276" w:lineRule="auto"/>
              <w:jc w:val="center"/>
              <w:rPr>
                <w:sz w:val="20"/>
              </w:rPr>
            </w:pPr>
            <w:r>
              <w:rPr>
                <w:sz w:val="20"/>
              </w:rPr>
              <w:t>9,67</w:t>
            </w:r>
          </w:p>
        </w:tc>
        <w:tc>
          <w:tcPr>
            <w:tcW w:w="544" w:type="pct"/>
            <w:vMerge/>
            <w:vAlign w:val="center"/>
            <w:hideMark/>
          </w:tcPr>
          <w:p w:rsidR="0029002D" w:rsidRDefault="0029002D">
            <w:pPr>
              <w:spacing w:line="276" w:lineRule="auto"/>
              <w:rPr>
                <w:sz w:val="20"/>
              </w:rPr>
            </w:pPr>
          </w:p>
        </w:tc>
      </w:tr>
      <w:tr w:rsidR="0029002D">
        <w:trPr>
          <w:cantSplit/>
          <w:trHeight w:val="473"/>
        </w:trPr>
        <w:tc>
          <w:tcPr>
            <w:tcW w:w="767" w:type="pct"/>
            <w:vMerge/>
            <w:vAlign w:val="center"/>
            <w:hideMark/>
          </w:tcPr>
          <w:p w:rsidR="0029002D" w:rsidRDefault="0029002D">
            <w:pPr>
              <w:spacing w:line="276" w:lineRule="auto"/>
              <w:rPr>
                <w:sz w:val="20"/>
              </w:rPr>
            </w:pPr>
          </w:p>
        </w:tc>
        <w:tc>
          <w:tcPr>
            <w:tcW w:w="1406" w:type="pct"/>
            <w:tcMar>
              <w:top w:w="30" w:type="dxa"/>
              <w:left w:w="45" w:type="dxa"/>
              <w:bottom w:w="30" w:type="dxa"/>
              <w:right w:w="45" w:type="dxa"/>
            </w:tcMar>
            <w:vAlign w:val="center"/>
            <w:hideMark/>
          </w:tcPr>
          <w:p w:rsidR="0029002D" w:rsidRDefault="00081627">
            <w:pPr>
              <w:spacing w:line="276" w:lineRule="auto"/>
              <w:jc w:val="center"/>
              <w:rPr>
                <w:sz w:val="20"/>
              </w:rPr>
            </w:pPr>
            <w:r>
              <w:rPr>
                <w:sz w:val="20"/>
              </w:rPr>
              <w:t>стійкість мотивації</w:t>
            </w:r>
          </w:p>
        </w:tc>
        <w:tc>
          <w:tcPr>
            <w:tcW w:w="553" w:type="pct"/>
            <w:tcMar>
              <w:top w:w="30" w:type="dxa"/>
              <w:left w:w="45" w:type="dxa"/>
              <w:bottom w:w="30" w:type="dxa"/>
              <w:right w:w="45" w:type="dxa"/>
            </w:tcMar>
            <w:vAlign w:val="center"/>
          </w:tcPr>
          <w:p w:rsidR="0029002D" w:rsidRDefault="00081627">
            <w:pPr>
              <w:spacing w:line="276" w:lineRule="auto"/>
              <w:jc w:val="center"/>
              <w:rPr>
                <w:sz w:val="20"/>
              </w:rPr>
            </w:pPr>
            <w:r>
              <w:rPr>
                <w:sz w:val="20"/>
              </w:rPr>
              <w:t>9</w:t>
            </w:r>
          </w:p>
        </w:tc>
        <w:tc>
          <w:tcPr>
            <w:tcW w:w="517" w:type="pct"/>
            <w:tcMar>
              <w:top w:w="30" w:type="dxa"/>
              <w:left w:w="45" w:type="dxa"/>
              <w:bottom w:w="30" w:type="dxa"/>
              <w:right w:w="45" w:type="dxa"/>
            </w:tcMar>
            <w:vAlign w:val="center"/>
          </w:tcPr>
          <w:p w:rsidR="0029002D" w:rsidRDefault="00081627">
            <w:pPr>
              <w:spacing w:line="276" w:lineRule="auto"/>
              <w:jc w:val="center"/>
              <w:rPr>
                <w:sz w:val="20"/>
              </w:rPr>
            </w:pPr>
            <w:r>
              <w:rPr>
                <w:sz w:val="20"/>
              </w:rPr>
              <w:t>9</w:t>
            </w:r>
          </w:p>
        </w:tc>
        <w:tc>
          <w:tcPr>
            <w:tcW w:w="489" w:type="pct"/>
            <w:tcMar>
              <w:top w:w="30" w:type="dxa"/>
              <w:left w:w="45" w:type="dxa"/>
              <w:bottom w:w="30" w:type="dxa"/>
              <w:right w:w="45" w:type="dxa"/>
            </w:tcMar>
            <w:vAlign w:val="center"/>
          </w:tcPr>
          <w:p w:rsidR="0029002D" w:rsidRDefault="00081627">
            <w:pPr>
              <w:spacing w:line="276" w:lineRule="auto"/>
              <w:jc w:val="center"/>
              <w:rPr>
                <w:sz w:val="20"/>
              </w:rPr>
            </w:pPr>
            <w:r>
              <w:rPr>
                <w:sz w:val="20"/>
              </w:rPr>
              <w:t>9</w:t>
            </w:r>
          </w:p>
        </w:tc>
        <w:tc>
          <w:tcPr>
            <w:tcW w:w="723" w:type="pct"/>
            <w:tcMar>
              <w:top w:w="30" w:type="dxa"/>
              <w:left w:w="45" w:type="dxa"/>
              <w:bottom w:w="30" w:type="dxa"/>
              <w:right w:w="45" w:type="dxa"/>
            </w:tcMar>
            <w:vAlign w:val="center"/>
          </w:tcPr>
          <w:p w:rsidR="0029002D" w:rsidRDefault="00081627">
            <w:pPr>
              <w:spacing w:line="276" w:lineRule="auto"/>
              <w:jc w:val="center"/>
              <w:rPr>
                <w:sz w:val="20"/>
              </w:rPr>
            </w:pPr>
            <w:r>
              <w:rPr>
                <w:sz w:val="20"/>
              </w:rPr>
              <w:t>9</w:t>
            </w:r>
          </w:p>
        </w:tc>
        <w:tc>
          <w:tcPr>
            <w:tcW w:w="544" w:type="pct"/>
            <w:vMerge/>
            <w:vAlign w:val="center"/>
            <w:hideMark/>
          </w:tcPr>
          <w:p w:rsidR="0029002D" w:rsidRDefault="0029002D">
            <w:pPr>
              <w:spacing w:line="276" w:lineRule="auto"/>
              <w:rPr>
                <w:sz w:val="20"/>
              </w:rPr>
            </w:pPr>
          </w:p>
        </w:tc>
      </w:tr>
      <w:tr w:rsidR="0029002D">
        <w:trPr>
          <w:cantSplit/>
          <w:trHeight w:val="481"/>
        </w:trPr>
        <w:tc>
          <w:tcPr>
            <w:tcW w:w="767" w:type="pct"/>
            <w:vMerge/>
            <w:vAlign w:val="center"/>
            <w:hideMark/>
          </w:tcPr>
          <w:p w:rsidR="0029002D" w:rsidRDefault="0029002D">
            <w:pPr>
              <w:spacing w:line="276" w:lineRule="auto"/>
              <w:rPr>
                <w:sz w:val="20"/>
              </w:rPr>
            </w:pPr>
          </w:p>
        </w:tc>
        <w:tc>
          <w:tcPr>
            <w:tcW w:w="1406" w:type="pct"/>
            <w:tcMar>
              <w:top w:w="30" w:type="dxa"/>
              <w:left w:w="45" w:type="dxa"/>
              <w:bottom w:w="30" w:type="dxa"/>
              <w:right w:w="45" w:type="dxa"/>
            </w:tcMar>
            <w:vAlign w:val="center"/>
            <w:hideMark/>
          </w:tcPr>
          <w:p w:rsidR="0029002D" w:rsidRDefault="00081627">
            <w:pPr>
              <w:spacing w:line="276" w:lineRule="auto"/>
              <w:jc w:val="center"/>
              <w:rPr>
                <w:sz w:val="20"/>
              </w:rPr>
            </w:pPr>
            <w:r>
              <w:rPr>
                <w:sz w:val="20"/>
              </w:rPr>
              <w:t>емоційна стійкість</w:t>
            </w:r>
          </w:p>
        </w:tc>
        <w:tc>
          <w:tcPr>
            <w:tcW w:w="553" w:type="pct"/>
            <w:tcMar>
              <w:top w:w="30" w:type="dxa"/>
              <w:left w:w="45" w:type="dxa"/>
              <w:bottom w:w="30" w:type="dxa"/>
              <w:right w:w="45" w:type="dxa"/>
            </w:tcMar>
            <w:vAlign w:val="center"/>
          </w:tcPr>
          <w:p w:rsidR="0029002D" w:rsidRDefault="00081627">
            <w:pPr>
              <w:spacing w:line="276" w:lineRule="auto"/>
              <w:jc w:val="center"/>
              <w:rPr>
                <w:sz w:val="20"/>
              </w:rPr>
            </w:pPr>
            <w:r>
              <w:rPr>
                <w:sz w:val="20"/>
              </w:rPr>
              <w:t>9</w:t>
            </w:r>
          </w:p>
        </w:tc>
        <w:tc>
          <w:tcPr>
            <w:tcW w:w="517" w:type="pct"/>
            <w:tcMar>
              <w:top w:w="30" w:type="dxa"/>
              <w:left w:w="45" w:type="dxa"/>
              <w:bottom w:w="30" w:type="dxa"/>
              <w:right w:w="45" w:type="dxa"/>
            </w:tcMar>
            <w:vAlign w:val="center"/>
          </w:tcPr>
          <w:p w:rsidR="0029002D" w:rsidRDefault="00081627">
            <w:pPr>
              <w:spacing w:line="276" w:lineRule="auto"/>
              <w:jc w:val="center"/>
              <w:rPr>
                <w:sz w:val="20"/>
              </w:rPr>
            </w:pPr>
            <w:r>
              <w:rPr>
                <w:sz w:val="20"/>
              </w:rPr>
              <w:t>9</w:t>
            </w:r>
          </w:p>
        </w:tc>
        <w:tc>
          <w:tcPr>
            <w:tcW w:w="489" w:type="pct"/>
            <w:tcMar>
              <w:top w:w="30" w:type="dxa"/>
              <w:left w:w="45" w:type="dxa"/>
              <w:bottom w:w="30" w:type="dxa"/>
              <w:right w:w="45" w:type="dxa"/>
            </w:tcMar>
            <w:vAlign w:val="center"/>
          </w:tcPr>
          <w:p w:rsidR="0029002D" w:rsidRDefault="00081627">
            <w:pPr>
              <w:spacing w:line="276" w:lineRule="auto"/>
              <w:jc w:val="center"/>
              <w:rPr>
                <w:sz w:val="20"/>
              </w:rPr>
            </w:pPr>
            <w:r>
              <w:rPr>
                <w:sz w:val="20"/>
              </w:rPr>
              <w:t>10</w:t>
            </w:r>
          </w:p>
        </w:tc>
        <w:tc>
          <w:tcPr>
            <w:tcW w:w="723" w:type="pct"/>
            <w:tcMar>
              <w:top w:w="30" w:type="dxa"/>
              <w:left w:w="45" w:type="dxa"/>
              <w:bottom w:w="30" w:type="dxa"/>
              <w:right w:w="45" w:type="dxa"/>
            </w:tcMar>
            <w:vAlign w:val="center"/>
          </w:tcPr>
          <w:p w:rsidR="0029002D" w:rsidRDefault="00081627">
            <w:pPr>
              <w:spacing w:line="276" w:lineRule="auto"/>
              <w:jc w:val="center"/>
              <w:rPr>
                <w:sz w:val="20"/>
              </w:rPr>
            </w:pPr>
            <w:r>
              <w:rPr>
                <w:sz w:val="20"/>
              </w:rPr>
              <w:t>9,33</w:t>
            </w:r>
          </w:p>
        </w:tc>
        <w:tc>
          <w:tcPr>
            <w:tcW w:w="544" w:type="pct"/>
            <w:vMerge/>
            <w:vAlign w:val="center"/>
            <w:hideMark/>
          </w:tcPr>
          <w:p w:rsidR="0029002D" w:rsidRDefault="0029002D">
            <w:pPr>
              <w:spacing w:line="276" w:lineRule="auto"/>
              <w:rPr>
                <w:sz w:val="20"/>
              </w:rPr>
            </w:pPr>
          </w:p>
        </w:tc>
      </w:tr>
    </w:tbl>
    <w:p w:rsidR="0029002D" w:rsidRDefault="0029002D">
      <w:pPr>
        <w:spacing w:line="276" w:lineRule="auto"/>
        <w:jc w:val="both"/>
        <w:rPr>
          <w:sz w:val="20"/>
        </w:rPr>
      </w:pPr>
    </w:p>
    <w:p w:rsidR="0029002D" w:rsidRDefault="00081627">
      <w:pPr>
        <w:shd w:val="clear" w:color="auto" w:fill="FFFFFF"/>
        <w:tabs>
          <w:tab w:val="left" w:pos="426"/>
        </w:tabs>
        <w:spacing w:line="276" w:lineRule="auto"/>
        <w:ind w:firstLine="709"/>
        <w:jc w:val="both"/>
        <w:rPr>
          <w:sz w:val="26"/>
        </w:rPr>
      </w:pPr>
      <w:r>
        <w:rPr>
          <w:sz w:val="26"/>
        </w:rPr>
        <w:t xml:space="preserve">За результатами дослідження досьє, письмових пояснень та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становить </w:t>
      </w:r>
      <w:r w:rsidRPr="00501733">
        <w:rPr>
          <w:sz w:val="26"/>
        </w:rPr>
        <w:t>37,67 </w:t>
      </w:r>
      <w:proofErr w:type="spellStart"/>
      <w:r w:rsidRPr="00501733">
        <w:rPr>
          <w:sz w:val="26"/>
        </w:rPr>
        <w:t>бала</w:t>
      </w:r>
      <w:proofErr w:type="spellEnd"/>
      <w:r w:rsidRPr="00501733">
        <w:rPr>
          <w:sz w:val="26"/>
        </w:rPr>
        <w:t xml:space="preserve"> із 50 можливих, що вище 75% (37,5 </w:t>
      </w:r>
      <w:proofErr w:type="spellStart"/>
      <w:r w:rsidRPr="00501733">
        <w:rPr>
          <w:sz w:val="26"/>
        </w:rPr>
        <w:t>бала</w:t>
      </w:r>
      <w:proofErr w:type="spellEnd"/>
      <w:r w:rsidRPr="00501733">
        <w:rPr>
          <w:sz w:val="26"/>
        </w:rPr>
        <w:t>)</w:t>
      </w:r>
      <w:r w:rsidR="0032023B" w:rsidRPr="0032023B">
        <w:t xml:space="preserve"> </w:t>
      </w:r>
      <w:r w:rsidR="0032023B" w:rsidRPr="0032023B">
        <w:rPr>
          <w:sz w:val="26"/>
        </w:rPr>
        <w:t xml:space="preserve">максимально можливого </w:t>
      </w:r>
      <w:proofErr w:type="spellStart"/>
      <w:r w:rsidR="0032023B" w:rsidRPr="0032023B">
        <w:rPr>
          <w:sz w:val="26"/>
        </w:rPr>
        <w:t>бала</w:t>
      </w:r>
      <w:proofErr w:type="spellEnd"/>
      <w:r w:rsidRPr="00501733">
        <w:rPr>
          <w:sz w:val="26"/>
        </w:rPr>
        <w:t>, тому Комісія виснує, що кандидат відповідає критерію соціальної компетентності.</w:t>
      </w:r>
    </w:p>
    <w:p w:rsidR="0029002D" w:rsidRDefault="0029002D">
      <w:pPr>
        <w:shd w:val="clear" w:color="auto" w:fill="FFFFFF"/>
        <w:tabs>
          <w:tab w:val="left" w:pos="426"/>
        </w:tabs>
        <w:spacing w:line="276" w:lineRule="auto"/>
        <w:ind w:firstLine="709"/>
        <w:jc w:val="both"/>
        <w:rPr>
          <w:i/>
          <w:sz w:val="26"/>
        </w:rPr>
      </w:pPr>
    </w:p>
    <w:p w:rsidR="0029002D" w:rsidRDefault="00081627">
      <w:pPr>
        <w:spacing w:line="276" w:lineRule="auto"/>
        <w:ind w:firstLine="709"/>
        <w:jc w:val="both"/>
        <w:rPr>
          <w:b/>
          <w:sz w:val="26"/>
        </w:rPr>
      </w:pPr>
      <w:r>
        <w:rPr>
          <w:b/>
          <w:sz w:val="26"/>
        </w:rPr>
        <w:t>Загальні принципи, застосовані Комісією при встановленні відповідності кандидата критеріям професійної етики та доброчесності.</w:t>
      </w:r>
    </w:p>
    <w:p w:rsidR="0029002D" w:rsidRDefault="0029002D">
      <w:pPr>
        <w:spacing w:line="276" w:lineRule="auto"/>
        <w:ind w:firstLine="709"/>
        <w:jc w:val="both"/>
        <w:rPr>
          <w:sz w:val="26"/>
        </w:rPr>
      </w:pPr>
    </w:p>
    <w:p w:rsidR="0029002D" w:rsidRDefault="00081627">
      <w:pPr>
        <w:shd w:val="clear" w:color="auto" w:fill="FFFFFF"/>
        <w:tabs>
          <w:tab w:val="left" w:pos="426"/>
        </w:tabs>
        <w:spacing w:line="276" w:lineRule="auto"/>
        <w:ind w:firstLine="709"/>
        <w:jc w:val="both"/>
        <w:rPr>
          <w:sz w:val="26"/>
        </w:rPr>
      </w:pPr>
      <w:r>
        <w:rPr>
          <w:sz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29002D" w:rsidRDefault="00081627">
      <w:pPr>
        <w:shd w:val="clear" w:color="auto" w:fill="FFFFFF"/>
        <w:tabs>
          <w:tab w:val="left" w:pos="426"/>
        </w:tabs>
        <w:spacing w:line="276" w:lineRule="auto"/>
        <w:ind w:firstLine="709"/>
        <w:jc w:val="both"/>
        <w:rPr>
          <w:sz w:val="26"/>
        </w:rPr>
      </w:pPr>
      <w:r>
        <w:rPr>
          <w:sz w:val="26"/>
        </w:rPr>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p>
    <w:p w:rsidR="0029002D" w:rsidRDefault="00081627">
      <w:pPr>
        <w:shd w:val="clear" w:color="auto" w:fill="FFFFFF"/>
        <w:tabs>
          <w:tab w:val="left" w:pos="426"/>
        </w:tabs>
        <w:spacing w:line="276" w:lineRule="auto"/>
        <w:ind w:firstLine="709"/>
        <w:jc w:val="both"/>
        <w:rPr>
          <w:sz w:val="26"/>
        </w:rPr>
      </w:pPr>
      <w:r>
        <w:rPr>
          <w:sz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29002D" w:rsidRDefault="00081627">
      <w:pPr>
        <w:shd w:val="clear" w:color="auto" w:fill="FFFFFF"/>
        <w:tabs>
          <w:tab w:val="left" w:pos="426"/>
        </w:tabs>
        <w:spacing w:line="276" w:lineRule="auto"/>
        <w:ind w:firstLine="709"/>
        <w:jc w:val="both"/>
        <w:rPr>
          <w:sz w:val="26"/>
        </w:rPr>
      </w:pPr>
      <w:r>
        <w:rPr>
          <w:sz w:val="26"/>
        </w:rPr>
        <w:t>І хоча Комісія виснує, що кандидат на посаду судді відповідає критеріям доброчесності та професійної етики,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29002D" w:rsidRDefault="00081627">
      <w:pPr>
        <w:shd w:val="clear" w:color="auto" w:fill="FFFFFF"/>
        <w:tabs>
          <w:tab w:val="left" w:pos="426"/>
        </w:tabs>
        <w:spacing w:line="276" w:lineRule="auto"/>
        <w:ind w:firstLine="709"/>
        <w:jc w:val="both"/>
        <w:rPr>
          <w:sz w:val="26"/>
        </w:rPr>
      </w:pPr>
      <w:r>
        <w:rPr>
          <w:sz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29002D" w:rsidRDefault="00081627">
      <w:pPr>
        <w:shd w:val="clear" w:color="auto" w:fill="FFFFFF"/>
        <w:tabs>
          <w:tab w:val="left" w:pos="426"/>
        </w:tabs>
        <w:spacing w:line="276" w:lineRule="auto"/>
        <w:ind w:firstLine="709"/>
        <w:jc w:val="both"/>
        <w:rPr>
          <w:sz w:val="26"/>
        </w:rPr>
      </w:pPr>
      <w:r>
        <w:rPr>
          <w:sz w:val="26"/>
        </w:rPr>
        <w:lastRenderedPageBreak/>
        <w:t>Наповнюють зміст</w:t>
      </w:r>
      <w:r w:rsidR="00D93947">
        <w:rPr>
          <w:sz w:val="26"/>
        </w:rPr>
        <w:t>ом ці показники</w:t>
      </w:r>
      <w:r>
        <w:rPr>
          <w:sz w:val="26"/>
        </w:rPr>
        <w:t xml:space="preserve"> затверджені рішенням Вищої ради правосуддя від </w:t>
      </w:r>
      <w:r>
        <w:rPr>
          <w:sz w:val="26"/>
          <w:shd w:val="clear" w:color="auto" w:fill="FFFFFF"/>
        </w:rPr>
        <w:t>17 грудня 2024 року № 3659/0/15-24</w:t>
      </w:r>
      <w:r>
        <w:rPr>
          <w:sz w:val="26"/>
        </w:rPr>
        <w:t xml:space="preserve"> Єдині показники для оцінки доброчесності та професійної етики судді (кандидата на посаду судді) (далі – Єдині показники).</w:t>
      </w:r>
    </w:p>
    <w:p w:rsidR="0029002D" w:rsidRDefault="00081627">
      <w:pPr>
        <w:shd w:val="clear" w:color="auto" w:fill="FFFFFF"/>
        <w:tabs>
          <w:tab w:val="left" w:pos="426"/>
        </w:tabs>
        <w:spacing w:line="276" w:lineRule="auto"/>
        <w:ind w:firstLine="709"/>
        <w:jc w:val="both"/>
        <w:rPr>
          <w:sz w:val="26"/>
        </w:rPr>
      </w:pPr>
      <w:r>
        <w:rPr>
          <w:sz w:val="26"/>
        </w:rPr>
        <w:t xml:space="preserve">Встановлення невідповідності показникам відбувається через призму істотності порушення правил та/або норм. </w:t>
      </w:r>
    </w:p>
    <w:p w:rsidR="0029002D" w:rsidRDefault="00081627">
      <w:pPr>
        <w:shd w:val="clear" w:color="auto" w:fill="FFFFFF"/>
        <w:tabs>
          <w:tab w:val="left" w:pos="426"/>
        </w:tabs>
        <w:spacing w:line="276" w:lineRule="auto"/>
        <w:ind w:firstLine="709"/>
        <w:jc w:val="both"/>
        <w:rPr>
          <w:sz w:val="26"/>
        </w:rPr>
      </w:pPr>
      <w:r>
        <w:rPr>
          <w:sz w:val="26"/>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D93947">
        <w:rPr>
          <w:sz w:val="26"/>
        </w:rPr>
        <w:t>уддя (кандидат на посаду судді)</w:t>
      </w:r>
      <w:r>
        <w:rPr>
          <w:sz w:val="26"/>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rsidR="0029002D" w:rsidRDefault="00081627">
      <w:pPr>
        <w:shd w:val="clear" w:color="auto" w:fill="FFFFFF"/>
        <w:tabs>
          <w:tab w:val="left" w:pos="426"/>
        </w:tabs>
        <w:spacing w:line="276" w:lineRule="auto"/>
        <w:ind w:firstLine="709"/>
        <w:jc w:val="both"/>
        <w:rPr>
          <w:sz w:val="26"/>
        </w:rPr>
      </w:pPr>
      <w:r>
        <w:rPr>
          <w:sz w:val="26"/>
        </w:rPr>
        <w:t xml:space="preserve">Для оцінки відповідності кандидата показникам критерію використовується стандарт обґрунтованого сумніву, за яким для прийняття рішення мають існувати відповідні та достатні фактичні дані, що є переконливими для звичайної розсудливої людини щодо невідповідності кандидата на посаду судді критеріям доброчесності та професійної етики. </w:t>
      </w:r>
    </w:p>
    <w:p w:rsidR="0029002D" w:rsidRDefault="00081627">
      <w:pPr>
        <w:shd w:val="clear" w:color="auto" w:fill="FFFFFF"/>
        <w:tabs>
          <w:tab w:val="left" w:pos="426"/>
        </w:tabs>
        <w:spacing w:line="276" w:lineRule="auto"/>
        <w:ind w:firstLine="709"/>
        <w:jc w:val="both"/>
        <w:rPr>
          <w:sz w:val="26"/>
        </w:rPr>
      </w:pPr>
      <w:r>
        <w:rPr>
          <w:sz w:val="26"/>
        </w:rPr>
        <w:t xml:space="preserve">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 </w:t>
      </w:r>
    </w:p>
    <w:p w:rsidR="0029002D" w:rsidRDefault="00081627">
      <w:pPr>
        <w:shd w:val="clear" w:color="auto" w:fill="FFFFFF"/>
        <w:tabs>
          <w:tab w:val="left" w:pos="426"/>
        </w:tabs>
        <w:spacing w:line="276" w:lineRule="auto"/>
        <w:ind w:firstLine="709"/>
        <w:jc w:val="both"/>
        <w:rPr>
          <w:sz w:val="26"/>
        </w:rPr>
      </w:pPr>
      <w:r>
        <w:rPr>
          <w:sz w:val="26"/>
        </w:rPr>
        <w:t>Відповідно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29002D" w:rsidRDefault="00081627">
      <w:pPr>
        <w:shd w:val="clear" w:color="auto" w:fill="FFFFFF"/>
        <w:tabs>
          <w:tab w:val="left" w:pos="426"/>
        </w:tabs>
        <w:spacing w:line="276" w:lineRule="auto"/>
        <w:ind w:firstLine="709"/>
        <w:jc w:val="both"/>
        <w:rPr>
          <w:sz w:val="26"/>
        </w:rPr>
      </w:pPr>
      <w:r>
        <w:rPr>
          <w:sz w:val="26"/>
        </w:rPr>
        <w:t xml:space="preserve">На переконання Комісії, такий підхід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w:t>
      </w:r>
    </w:p>
    <w:p w:rsidR="0029002D" w:rsidRDefault="00081627">
      <w:pPr>
        <w:shd w:val="clear" w:color="auto" w:fill="FFFFFF"/>
        <w:tabs>
          <w:tab w:val="left" w:pos="426"/>
        </w:tabs>
        <w:spacing w:line="276" w:lineRule="auto"/>
        <w:ind w:firstLine="709"/>
        <w:jc w:val="both"/>
        <w:rPr>
          <w:sz w:val="26"/>
        </w:rPr>
      </w:pPr>
      <w:r>
        <w:rPr>
          <w:sz w:val="26"/>
        </w:rPr>
        <w:t xml:space="preserve">При цьому істотність порушень встановлюється Комісією в закритому обговоренні і визначається шляхом голосування. Кожне зниження балів повинно бути мотивовано в рішенні Комісії (пункт 5.13 Положення). </w:t>
      </w:r>
    </w:p>
    <w:p w:rsidR="0029002D" w:rsidRDefault="0029002D">
      <w:pPr>
        <w:spacing w:line="276" w:lineRule="auto"/>
        <w:ind w:firstLine="709"/>
        <w:jc w:val="both"/>
        <w:rPr>
          <w:b/>
          <w:sz w:val="26"/>
        </w:rPr>
      </w:pPr>
    </w:p>
    <w:p w:rsidR="0029002D" w:rsidRDefault="00081627">
      <w:pPr>
        <w:spacing w:line="276" w:lineRule="auto"/>
        <w:ind w:firstLine="709"/>
        <w:jc w:val="both"/>
        <w:rPr>
          <w:b/>
          <w:sz w:val="26"/>
        </w:rPr>
      </w:pPr>
      <w:r>
        <w:rPr>
          <w:b/>
          <w:sz w:val="26"/>
        </w:rPr>
        <w:t>Встановлення відповідності кандидата критеріям професійної етики та доброчесності.</w:t>
      </w:r>
    </w:p>
    <w:p w:rsidR="0029002D" w:rsidRDefault="0029002D">
      <w:pPr>
        <w:spacing w:line="276" w:lineRule="auto"/>
        <w:ind w:firstLine="709"/>
        <w:jc w:val="both"/>
        <w:rPr>
          <w:sz w:val="26"/>
        </w:rPr>
      </w:pPr>
    </w:p>
    <w:p w:rsidR="0029002D" w:rsidRDefault="00081627">
      <w:pPr>
        <w:spacing w:line="276" w:lineRule="auto"/>
        <w:ind w:firstLine="709"/>
        <w:jc w:val="both"/>
        <w:rPr>
          <w:sz w:val="26"/>
        </w:rPr>
      </w:pPr>
      <w:r>
        <w:rPr>
          <w:sz w:val="26"/>
        </w:rPr>
        <w:t xml:space="preserve">До Комісії 21 жовтня 2025 року надійшов висновок ГРД про невідповідність кандидата на посаду судді критеріям доброчесності та професійної етики, затверджений </w:t>
      </w:r>
      <w:r w:rsidR="0032023B">
        <w:rPr>
          <w:sz w:val="26"/>
        </w:rPr>
        <w:t xml:space="preserve">21 жовтня 2025 року, у якому </w:t>
      </w:r>
      <w:r>
        <w:rPr>
          <w:sz w:val="26"/>
        </w:rPr>
        <w:t>зазначено таке.</w:t>
      </w:r>
    </w:p>
    <w:p w:rsidR="0029002D" w:rsidRDefault="00081627">
      <w:pPr>
        <w:spacing w:line="276" w:lineRule="auto"/>
        <w:ind w:firstLine="709"/>
        <w:jc w:val="both"/>
        <w:rPr>
          <w:sz w:val="26"/>
        </w:rPr>
      </w:pPr>
      <w:r>
        <w:rPr>
          <w:sz w:val="26"/>
        </w:rPr>
        <w:t>1. Кандидат не відповідає критеріям доброчесності та професійної е</w:t>
      </w:r>
      <w:r w:rsidR="00E2265D">
        <w:rPr>
          <w:sz w:val="26"/>
        </w:rPr>
        <w:t>тики за показником чесність (підпункт</w:t>
      </w:r>
      <w:r>
        <w:rPr>
          <w:sz w:val="26"/>
        </w:rPr>
        <w:t xml:space="preserve"> 1 п</w:t>
      </w:r>
      <w:r w:rsidR="00E2265D">
        <w:rPr>
          <w:sz w:val="26"/>
        </w:rPr>
        <w:t>ункту</w:t>
      </w:r>
      <w:r>
        <w:rPr>
          <w:sz w:val="26"/>
        </w:rPr>
        <w:t xml:space="preserve"> 18 Єдиних показників). </w:t>
      </w:r>
    </w:p>
    <w:p w:rsidR="0029002D" w:rsidRPr="00E2265D" w:rsidRDefault="00081627" w:rsidP="00E2265D">
      <w:pPr>
        <w:spacing w:line="276" w:lineRule="auto"/>
        <w:ind w:firstLine="709"/>
        <w:jc w:val="both"/>
        <w:rPr>
          <w:sz w:val="26"/>
        </w:rPr>
      </w:pPr>
      <w:r>
        <w:rPr>
          <w:sz w:val="26"/>
        </w:rPr>
        <w:t xml:space="preserve">ГРД зазначає, що кандидат допустив академічну </w:t>
      </w:r>
      <w:proofErr w:type="spellStart"/>
      <w:r>
        <w:rPr>
          <w:sz w:val="26"/>
        </w:rPr>
        <w:t>недоброчесність</w:t>
      </w:r>
      <w:proofErr w:type="spellEnd"/>
      <w:r>
        <w:rPr>
          <w:sz w:val="26"/>
        </w:rPr>
        <w:t>. Дисертація кандидата містить ознаки плагіату.</w:t>
      </w:r>
      <w:r>
        <w:rPr>
          <w:b/>
          <w:sz w:val="26"/>
        </w:rPr>
        <w:t xml:space="preserve"> </w:t>
      </w:r>
      <w:r>
        <w:rPr>
          <w:sz w:val="26"/>
        </w:rPr>
        <w:t xml:space="preserve">За даними сервісу </w:t>
      </w:r>
      <w:proofErr w:type="spellStart"/>
      <w:r>
        <w:rPr>
          <w:sz w:val="26"/>
        </w:rPr>
        <w:t>Turnitin</w:t>
      </w:r>
      <w:proofErr w:type="spellEnd"/>
      <w:r w:rsidR="00D93947">
        <w:rPr>
          <w:sz w:val="26"/>
        </w:rPr>
        <w:t>,</w:t>
      </w:r>
      <w:r>
        <w:rPr>
          <w:sz w:val="26"/>
        </w:rPr>
        <w:t xml:space="preserve"> дисертація</w:t>
      </w:r>
      <w:r w:rsidR="00E2265D">
        <w:rPr>
          <w:sz w:val="26"/>
        </w:rPr>
        <w:t xml:space="preserve"> </w:t>
      </w:r>
      <w:r w:rsidR="00D93947">
        <w:rPr>
          <w:sz w:val="26"/>
        </w:rPr>
        <w:br/>
      </w:r>
      <w:r w:rsidR="00E2265D">
        <w:rPr>
          <w:sz w:val="26"/>
        </w:rPr>
        <w:lastRenderedPageBreak/>
        <w:t xml:space="preserve">Короленка О.М. </w:t>
      </w:r>
      <w:r>
        <w:rPr>
          <w:sz w:val="26"/>
        </w:rPr>
        <w:t>на 22% збігається з дисертацією Авраменка О.В. «Стан сильного душевного хвилювання: кримінально-правові та психологічні аспекти»,</w:t>
      </w:r>
      <w:r w:rsidR="00E2265D">
        <w:rPr>
          <w:sz w:val="26"/>
        </w:rPr>
        <w:t xml:space="preserve"> яка</w:t>
      </w:r>
      <w:r>
        <w:rPr>
          <w:sz w:val="26"/>
        </w:rPr>
        <w:t xml:space="preserve"> захищен</w:t>
      </w:r>
      <w:r w:rsidR="00E2265D">
        <w:rPr>
          <w:sz w:val="26"/>
        </w:rPr>
        <w:t>а</w:t>
      </w:r>
      <w:r>
        <w:rPr>
          <w:sz w:val="26"/>
        </w:rPr>
        <w:t xml:space="preserve"> у 2008 році. Кандидат з</w:t>
      </w:r>
      <w:r w:rsidR="00501733">
        <w:rPr>
          <w:sz w:val="26"/>
        </w:rPr>
        <w:t>ахистив дисертацію у 2012 році –</w:t>
      </w:r>
      <w:r>
        <w:rPr>
          <w:sz w:val="26"/>
        </w:rPr>
        <w:t xml:space="preserve"> через</w:t>
      </w:r>
      <w:r w:rsidR="00501733">
        <w:rPr>
          <w:sz w:val="26"/>
        </w:rPr>
        <w:t xml:space="preserve"> </w:t>
      </w:r>
      <w:r>
        <w:rPr>
          <w:sz w:val="26"/>
        </w:rPr>
        <w:t xml:space="preserve">чотири роки після зазначеної роботи. Тема дисертації кандидата «Кримінальна відповідальність за злочини, вчинені в стані </w:t>
      </w:r>
      <w:r w:rsidR="00D93947">
        <w:rPr>
          <w:sz w:val="26"/>
        </w:rPr>
        <w:t xml:space="preserve">сильного душевного хвилювання» </w:t>
      </w:r>
      <w:r>
        <w:rPr>
          <w:sz w:val="26"/>
        </w:rPr>
        <w:t>свідчить про значну схожість</w:t>
      </w:r>
      <w:r w:rsidR="00D93947">
        <w:rPr>
          <w:sz w:val="26"/>
        </w:rPr>
        <w:t xml:space="preserve"> з</w:t>
      </w:r>
      <w:r>
        <w:rPr>
          <w:sz w:val="26"/>
        </w:rPr>
        <w:t xml:space="preserve"> тем</w:t>
      </w:r>
      <w:r w:rsidR="00D93947">
        <w:rPr>
          <w:sz w:val="26"/>
        </w:rPr>
        <w:t>ою</w:t>
      </w:r>
      <w:r>
        <w:rPr>
          <w:sz w:val="26"/>
        </w:rPr>
        <w:t xml:space="preserve"> досліджень Авраменка О.В. Порівняння двох дисертацій дає підстави вважати, що кандидат готував свою роботу на основі праці Авраменка О.В.: у багатьох розділах відтворено її структуру, використано подібні джерела та наведено текстові фрагменти, що майже дослівно повторюють положення роботи 2008 року. </w:t>
      </w:r>
    </w:p>
    <w:p w:rsidR="0029002D" w:rsidRDefault="00081627">
      <w:pPr>
        <w:spacing w:line="276" w:lineRule="auto"/>
        <w:ind w:firstLine="709"/>
        <w:jc w:val="both"/>
        <w:rPr>
          <w:sz w:val="26"/>
        </w:rPr>
      </w:pPr>
      <w:r>
        <w:rPr>
          <w:sz w:val="26"/>
        </w:rPr>
        <w:t>У висновку ГРД нав</w:t>
      </w:r>
      <w:r w:rsidR="00D93947">
        <w:rPr>
          <w:sz w:val="26"/>
        </w:rPr>
        <w:t>едено</w:t>
      </w:r>
      <w:r>
        <w:rPr>
          <w:sz w:val="26"/>
        </w:rPr>
        <w:t xml:space="preserve"> приклади виявленого текстового збігу.</w:t>
      </w:r>
    </w:p>
    <w:p w:rsidR="0029002D" w:rsidRDefault="00D93947">
      <w:pPr>
        <w:spacing w:line="276" w:lineRule="auto"/>
        <w:ind w:firstLine="709"/>
        <w:jc w:val="both"/>
        <w:rPr>
          <w:sz w:val="26"/>
        </w:rPr>
      </w:pPr>
      <w:r>
        <w:rPr>
          <w:sz w:val="26"/>
        </w:rPr>
        <w:t>Також</w:t>
      </w:r>
      <w:r w:rsidR="00081627">
        <w:rPr>
          <w:sz w:val="26"/>
        </w:rPr>
        <w:t xml:space="preserve"> ГРД зауважує, що дисертація кандидата не містить ознак наукової новизни та не була актуальною на момент захисту. </w:t>
      </w:r>
    </w:p>
    <w:p w:rsidR="0029002D" w:rsidRDefault="00081627">
      <w:pPr>
        <w:spacing w:line="276" w:lineRule="auto"/>
        <w:ind w:firstLine="709"/>
        <w:jc w:val="both"/>
        <w:rPr>
          <w:sz w:val="26"/>
        </w:rPr>
      </w:pPr>
      <w:r>
        <w:rPr>
          <w:sz w:val="26"/>
        </w:rPr>
        <w:t>ГРД зазначає, що плагіат, який допустив кандидат при написанні дисертації</w:t>
      </w:r>
      <w:r w:rsidR="00D93947">
        <w:rPr>
          <w:sz w:val="26"/>
        </w:rPr>
        <w:t>,</w:t>
      </w:r>
      <w:r>
        <w:rPr>
          <w:sz w:val="26"/>
        </w:rPr>
        <w:t xml:space="preserve"> є кричущим проявом академічної </w:t>
      </w:r>
      <w:proofErr w:type="spellStart"/>
      <w:r>
        <w:rPr>
          <w:sz w:val="26"/>
        </w:rPr>
        <w:t>недоброчесності</w:t>
      </w:r>
      <w:proofErr w:type="spellEnd"/>
      <w:r>
        <w:rPr>
          <w:sz w:val="26"/>
        </w:rPr>
        <w:t xml:space="preserve"> та цілковитим показником </w:t>
      </w:r>
      <w:r w:rsidR="00D93947">
        <w:rPr>
          <w:sz w:val="26"/>
        </w:rPr>
        <w:t xml:space="preserve">його </w:t>
      </w:r>
      <w:r>
        <w:rPr>
          <w:sz w:val="26"/>
        </w:rPr>
        <w:t>невідповідності критеріям професійної етики та доброчесності, яким повинен відповідати майбутній суддя. На думку ГРД</w:t>
      </w:r>
      <w:r w:rsidR="00D93947">
        <w:rPr>
          <w:sz w:val="26"/>
        </w:rPr>
        <w:t>, кандидат використав дисертацію</w:t>
      </w:r>
      <w:r>
        <w:rPr>
          <w:sz w:val="26"/>
        </w:rPr>
        <w:t xml:space="preserve"> як підставу для отримання наукового ступеня та подальшого отримання заробітної плати з надбавкою за такий науковий ступінь. </w:t>
      </w:r>
    </w:p>
    <w:p w:rsidR="0029002D" w:rsidRDefault="00081627">
      <w:pPr>
        <w:spacing w:line="276" w:lineRule="auto"/>
        <w:ind w:firstLine="709"/>
        <w:jc w:val="both"/>
        <w:rPr>
          <w:sz w:val="26"/>
        </w:rPr>
      </w:pPr>
      <w:r>
        <w:rPr>
          <w:sz w:val="26"/>
        </w:rPr>
        <w:t>Кандидат н</w:t>
      </w:r>
      <w:r w:rsidR="00E2265D">
        <w:rPr>
          <w:sz w:val="26"/>
        </w:rPr>
        <w:t>адав письмові і усні пояснення п</w:t>
      </w:r>
      <w:r>
        <w:rPr>
          <w:sz w:val="26"/>
        </w:rPr>
        <w:t>ід час співбесіди та не погодився з твердженнями ГРД. Короленко О.М. зазначив, що його роботу перевіряли</w:t>
      </w:r>
      <w:r w:rsidR="00FC4ECF">
        <w:rPr>
          <w:sz w:val="26"/>
        </w:rPr>
        <w:t xml:space="preserve"> </w:t>
      </w:r>
      <w:r w:rsidR="00145789">
        <w:rPr>
          <w:sz w:val="26"/>
        </w:rPr>
        <w:t xml:space="preserve">у процедурі захисту </w:t>
      </w:r>
      <w:r w:rsidR="00FC4ECF">
        <w:rPr>
          <w:sz w:val="26"/>
        </w:rPr>
        <w:t>та</w:t>
      </w:r>
      <w:r>
        <w:rPr>
          <w:sz w:val="26"/>
        </w:rPr>
        <w:t xml:space="preserve"> жодних порушень, запозичень чи плагіату не було виявлено. Кандидат пояснив, що ГРД знайшла в його роботі технічну помилку в посиланні на джерело,</w:t>
      </w:r>
      <w:r w:rsidR="00D93947">
        <w:rPr>
          <w:sz w:val="26"/>
        </w:rPr>
        <w:t xml:space="preserve"> і </w:t>
      </w:r>
      <w:r w:rsidR="00D93947" w:rsidRPr="00D93947">
        <w:rPr>
          <w:sz w:val="26"/>
        </w:rPr>
        <w:t>йому не відомо</w:t>
      </w:r>
      <w:r>
        <w:rPr>
          <w:sz w:val="26"/>
        </w:rPr>
        <w:t xml:space="preserve"> </w:t>
      </w:r>
      <w:r w:rsidR="00E2265D">
        <w:rPr>
          <w:sz w:val="26"/>
        </w:rPr>
        <w:t>у зв’язку з чим</w:t>
      </w:r>
      <w:r>
        <w:rPr>
          <w:sz w:val="26"/>
        </w:rPr>
        <w:t xml:space="preserve"> ця помилка виникла. </w:t>
      </w:r>
    </w:p>
    <w:p w:rsidR="0029002D" w:rsidRDefault="00081627">
      <w:pPr>
        <w:spacing w:line="276" w:lineRule="auto"/>
        <w:ind w:firstLine="709"/>
        <w:jc w:val="both"/>
        <w:rPr>
          <w:sz w:val="26"/>
        </w:rPr>
      </w:pPr>
      <w:r>
        <w:rPr>
          <w:sz w:val="26"/>
        </w:rPr>
        <w:t xml:space="preserve">Водночас, пояснюючи </w:t>
      </w:r>
      <w:r w:rsidR="00D93947">
        <w:rPr>
          <w:sz w:val="26"/>
        </w:rPr>
        <w:t>збіги</w:t>
      </w:r>
      <w:r>
        <w:rPr>
          <w:sz w:val="26"/>
        </w:rPr>
        <w:t xml:space="preserve"> з роботою Авраменка О.В.</w:t>
      </w:r>
      <w:r w:rsidR="00945EBE">
        <w:rPr>
          <w:sz w:val="26"/>
        </w:rPr>
        <w:t>,</w:t>
      </w:r>
      <w:r>
        <w:rPr>
          <w:sz w:val="26"/>
        </w:rPr>
        <w:t xml:space="preserve"> кандидат зазначив, що і він, і Авраменко О.В</w:t>
      </w:r>
      <w:r w:rsidR="00E2265D">
        <w:rPr>
          <w:sz w:val="26"/>
        </w:rPr>
        <w:t>. використовували одне джерело –</w:t>
      </w:r>
      <w:r>
        <w:rPr>
          <w:sz w:val="26"/>
        </w:rPr>
        <w:t xml:space="preserve"> роботу</w:t>
      </w:r>
      <w:r w:rsidR="007A2233">
        <w:rPr>
          <w:sz w:val="26"/>
        </w:rPr>
        <w:t xml:space="preserve"> </w:t>
      </w:r>
      <w:proofErr w:type="spellStart"/>
      <w:r w:rsidR="007A2233">
        <w:rPr>
          <w:sz w:val="26"/>
        </w:rPr>
        <w:t>Сітковської</w:t>
      </w:r>
      <w:proofErr w:type="spellEnd"/>
      <w:r w:rsidR="007A2233">
        <w:rPr>
          <w:sz w:val="26"/>
        </w:rPr>
        <w:t xml:space="preserve"> </w:t>
      </w:r>
      <w:r w:rsidR="00945EBE">
        <w:rPr>
          <w:sz w:val="26"/>
        </w:rPr>
        <w:t xml:space="preserve">О.Д. </w:t>
      </w:r>
      <w:r w:rsidR="007A2233">
        <w:rPr>
          <w:sz w:val="26"/>
        </w:rPr>
        <w:t>«</w:t>
      </w:r>
      <w:proofErr w:type="spellStart"/>
      <w:r>
        <w:rPr>
          <w:sz w:val="26"/>
        </w:rPr>
        <w:t>Афекты</w:t>
      </w:r>
      <w:proofErr w:type="spellEnd"/>
      <w:r>
        <w:rPr>
          <w:sz w:val="26"/>
        </w:rPr>
        <w:t xml:space="preserve"> в </w:t>
      </w:r>
      <w:proofErr w:type="spellStart"/>
      <w:r>
        <w:rPr>
          <w:sz w:val="26"/>
        </w:rPr>
        <w:t>криминаль</w:t>
      </w:r>
      <w:r w:rsidR="007A2233">
        <w:rPr>
          <w:sz w:val="26"/>
        </w:rPr>
        <w:t>но-психологическом</w:t>
      </w:r>
      <w:proofErr w:type="spellEnd"/>
      <w:r w:rsidR="007A2233">
        <w:rPr>
          <w:sz w:val="26"/>
        </w:rPr>
        <w:t xml:space="preserve"> </w:t>
      </w:r>
      <w:proofErr w:type="spellStart"/>
      <w:r w:rsidR="007A2233">
        <w:rPr>
          <w:sz w:val="26"/>
        </w:rPr>
        <w:t>исследовании</w:t>
      </w:r>
      <w:proofErr w:type="spellEnd"/>
      <w:r w:rsidR="007A2233">
        <w:rPr>
          <w:sz w:val="26"/>
        </w:rPr>
        <w:t>»</w:t>
      </w:r>
      <w:r>
        <w:rPr>
          <w:sz w:val="26"/>
        </w:rPr>
        <w:t xml:space="preserve">. </w:t>
      </w:r>
      <w:r w:rsidR="007A2233">
        <w:rPr>
          <w:sz w:val="26"/>
        </w:rPr>
        <w:t>Короленко О.М. вказав, що єдиною</w:t>
      </w:r>
      <w:r>
        <w:rPr>
          <w:sz w:val="26"/>
        </w:rPr>
        <w:t xml:space="preserve"> </w:t>
      </w:r>
      <w:r w:rsidR="007A2233">
        <w:rPr>
          <w:sz w:val="26"/>
        </w:rPr>
        <w:t>відмінністю в його роботі та роботі Авраменка О.В. є</w:t>
      </w:r>
      <w:r>
        <w:rPr>
          <w:sz w:val="26"/>
        </w:rPr>
        <w:t xml:space="preserve"> </w:t>
      </w:r>
      <w:r w:rsidR="007A2233">
        <w:rPr>
          <w:sz w:val="26"/>
        </w:rPr>
        <w:t>відмінність</w:t>
      </w:r>
      <w:r>
        <w:rPr>
          <w:sz w:val="26"/>
        </w:rPr>
        <w:t xml:space="preserve"> в перекладі, тобто зміст ідентичний, переклад слів дещо різниться. </w:t>
      </w:r>
    </w:p>
    <w:p w:rsidR="0029002D" w:rsidRDefault="00081627">
      <w:pPr>
        <w:spacing w:line="276" w:lineRule="auto"/>
        <w:ind w:firstLine="709"/>
        <w:jc w:val="both"/>
        <w:rPr>
          <w:sz w:val="26"/>
        </w:rPr>
      </w:pPr>
      <w:r>
        <w:rPr>
          <w:sz w:val="26"/>
        </w:rPr>
        <w:t xml:space="preserve">Стосовно структури роботи Короленко О.М. пояснив, що </w:t>
      </w:r>
      <w:r w:rsidR="00945EBE">
        <w:rPr>
          <w:sz w:val="26"/>
        </w:rPr>
        <w:t>вона</w:t>
      </w:r>
      <w:r>
        <w:rPr>
          <w:sz w:val="26"/>
        </w:rPr>
        <w:t xml:space="preserve"> є базовою для всіх робіт </w:t>
      </w:r>
      <w:r w:rsidR="00945EBE">
        <w:rPr>
          <w:sz w:val="26"/>
        </w:rPr>
        <w:t>з кримінальної</w:t>
      </w:r>
      <w:r>
        <w:rPr>
          <w:sz w:val="26"/>
        </w:rPr>
        <w:t xml:space="preserve"> відповідаль</w:t>
      </w:r>
      <w:r w:rsidR="00945EBE">
        <w:rPr>
          <w:sz w:val="26"/>
        </w:rPr>
        <w:t xml:space="preserve">ності за відповідне кримінальне </w:t>
      </w:r>
      <w:r>
        <w:rPr>
          <w:sz w:val="26"/>
        </w:rPr>
        <w:t xml:space="preserve">правопорушення. </w:t>
      </w:r>
    </w:p>
    <w:p w:rsidR="0029002D" w:rsidRDefault="00081627">
      <w:pPr>
        <w:spacing w:line="276" w:lineRule="auto"/>
        <w:ind w:firstLine="709"/>
        <w:jc w:val="both"/>
        <w:rPr>
          <w:sz w:val="26"/>
        </w:rPr>
      </w:pPr>
      <w:r>
        <w:rPr>
          <w:sz w:val="26"/>
        </w:rPr>
        <w:t xml:space="preserve">Стосовно схожості теми з </w:t>
      </w:r>
      <w:r w:rsidR="00945EBE">
        <w:rPr>
          <w:sz w:val="26"/>
        </w:rPr>
        <w:t>темою дисертації Авраменка О.В.</w:t>
      </w:r>
      <w:r>
        <w:rPr>
          <w:sz w:val="26"/>
        </w:rPr>
        <w:t xml:space="preserve"> кандидат зазначив, що тема дисертації має бути актуальною, що означає дослідження цієї тематики також й іншими науковцями, з метою опрацювання їх висновків та погодження з ними або спростування </w:t>
      </w:r>
      <w:r w:rsidR="00145789">
        <w:rPr>
          <w:sz w:val="26"/>
        </w:rPr>
        <w:t>їх</w:t>
      </w:r>
      <w:r>
        <w:rPr>
          <w:sz w:val="26"/>
        </w:rPr>
        <w:t xml:space="preserve">, запропонувавши свої. </w:t>
      </w:r>
    </w:p>
    <w:p w:rsidR="0029002D" w:rsidRDefault="00081627">
      <w:pPr>
        <w:spacing w:line="276" w:lineRule="auto"/>
        <w:ind w:firstLine="709"/>
        <w:jc w:val="both"/>
        <w:rPr>
          <w:sz w:val="26"/>
        </w:rPr>
      </w:pPr>
      <w:r>
        <w:rPr>
          <w:sz w:val="26"/>
        </w:rPr>
        <w:t>Кандидат зазначив, що</w:t>
      </w:r>
      <w:r w:rsidR="00945EBE">
        <w:rPr>
          <w:sz w:val="26"/>
        </w:rPr>
        <w:t>,</w:t>
      </w:r>
      <w:r>
        <w:rPr>
          <w:sz w:val="26"/>
        </w:rPr>
        <w:t xml:space="preserve"> обираючи тему роботи</w:t>
      </w:r>
      <w:r w:rsidR="00945EBE">
        <w:rPr>
          <w:sz w:val="26"/>
        </w:rPr>
        <w:t>,</w:t>
      </w:r>
      <w:r>
        <w:rPr>
          <w:sz w:val="26"/>
        </w:rPr>
        <w:t xml:space="preserve"> ознайомився з дисертаці</w:t>
      </w:r>
      <w:r w:rsidR="00945EBE">
        <w:rPr>
          <w:sz w:val="26"/>
        </w:rPr>
        <w:t>є</w:t>
      </w:r>
      <w:r>
        <w:rPr>
          <w:sz w:val="26"/>
        </w:rPr>
        <w:t>ю Авраменка О.В. та в своїй роботі доводив помилковість його висновків</w:t>
      </w:r>
      <w:r w:rsidR="00945EBE">
        <w:rPr>
          <w:sz w:val="26"/>
        </w:rPr>
        <w:t xml:space="preserve">, </w:t>
      </w:r>
      <w:r>
        <w:rPr>
          <w:sz w:val="26"/>
        </w:rPr>
        <w:t>пропону</w:t>
      </w:r>
      <w:r w:rsidR="00945EBE">
        <w:rPr>
          <w:sz w:val="26"/>
        </w:rPr>
        <w:t xml:space="preserve">ючи </w:t>
      </w:r>
      <w:r>
        <w:rPr>
          <w:sz w:val="26"/>
        </w:rPr>
        <w:t>висновки</w:t>
      </w:r>
      <w:r w:rsidR="007A2233">
        <w:rPr>
          <w:sz w:val="26"/>
        </w:rPr>
        <w:t>,</w:t>
      </w:r>
      <w:r>
        <w:rPr>
          <w:sz w:val="26"/>
        </w:rPr>
        <w:t xml:space="preserve"> повністю відмінні від </w:t>
      </w:r>
      <w:r w:rsidR="007A2233">
        <w:rPr>
          <w:sz w:val="26"/>
        </w:rPr>
        <w:t xml:space="preserve">висновків Авраменка О.В. </w:t>
      </w:r>
      <w:r>
        <w:rPr>
          <w:sz w:val="26"/>
        </w:rPr>
        <w:t xml:space="preserve"> </w:t>
      </w:r>
    </w:p>
    <w:p w:rsidR="0029002D" w:rsidRDefault="00081627">
      <w:pPr>
        <w:spacing w:line="276" w:lineRule="auto"/>
        <w:ind w:firstLine="709"/>
        <w:jc w:val="both"/>
        <w:rPr>
          <w:sz w:val="26"/>
        </w:rPr>
      </w:pPr>
      <w:r>
        <w:rPr>
          <w:sz w:val="26"/>
        </w:rPr>
        <w:t>Стосовно використання подібних джерел та наведення текстових фрагментів, що майже дослівно повторюють положення роботи Авраменка О.В.</w:t>
      </w:r>
      <w:r w:rsidR="00945EBE">
        <w:rPr>
          <w:sz w:val="26"/>
        </w:rPr>
        <w:t>,</w:t>
      </w:r>
      <w:r>
        <w:rPr>
          <w:sz w:val="26"/>
        </w:rPr>
        <w:t xml:space="preserve"> кандидат звернув увагу на те, що при досліджен</w:t>
      </w:r>
      <w:r w:rsidR="00945EBE">
        <w:rPr>
          <w:sz w:val="26"/>
        </w:rPr>
        <w:t>н</w:t>
      </w:r>
      <w:r>
        <w:rPr>
          <w:sz w:val="26"/>
        </w:rPr>
        <w:t>і однакової тематики використання подібних джере</w:t>
      </w:r>
      <w:r w:rsidR="00945EBE">
        <w:rPr>
          <w:sz w:val="26"/>
        </w:rPr>
        <w:t>л є</w:t>
      </w:r>
      <w:r w:rsidR="00261142">
        <w:rPr>
          <w:sz w:val="26"/>
        </w:rPr>
        <w:t xml:space="preserve"> </w:t>
      </w:r>
      <w:r w:rsidR="00945EBE">
        <w:rPr>
          <w:sz w:val="26"/>
        </w:rPr>
        <w:lastRenderedPageBreak/>
        <w:t xml:space="preserve">не порушенням, а обов’язком. Якщо </w:t>
      </w:r>
      <w:r>
        <w:rPr>
          <w:sz w:val="26"/>
        </w:rPr>
        <w:t>не</w:t>
      </w:r>
      <w:r w:rsidR="00945EBE">
        <w:rPr>
          <w:sz w:val="26"/>
        </w:rPr>
        <w:t xml:space="preserve"> </w:t>
      </w:r>
      <w:r>
        <w:rPr>
          <w:sz w:val="26"/>
        </w:rPr>
        <w:t>дослід</w:t>
      </w:r>
      <w:r w:rsidR="00945EBE">
        <w:rPr>
          <w:sz w:val="26"/>
        </w:rPr>
        <w:t>ити всі наявні</w:t>
      </w:r>
      <w:r>
        <w:rPr>
          <w:sz w:val="26"/>
        </w:rPr>
        <w:t xml:space="preserve"> джерел</w:t>
      </w:r>
      <w:r w:rsidR="00945EBE">
        <w:rPr>
          <w:sz w:val="26"/>
        </w:rPr>
        <w:t>а</w:t>
      </w:r>
      <w:r>
        <w:rPr>
          <w:sz w:val="26"/>
        </w:rPr>
        <w:t xml:space="preserve"> </w:t>
      </w:r>
      <w:r w:rsidR="00945EBE">
        <w:rPr>
          <w:sz w:val="26"/>
        </w:rPr>
        <w:t>з</w:t>
      </w:r>
      <w:r>
        <w:rPr>
          <w:sz w:val="26"/>
        </w:rPr>
        <w:t xml:space="preserve"> конкретн</w:t>
      </w:r>
      <w:r w:rsidR="00945EBE">
        <w:rPr>
          <w:sz w:val="26"/>
        </w:rPr>
        <w:t>ої тематики</w:t>
      </w:r>
      <w:r>
        <w:rPr>
          <w:sz w:val="26"/>
        </w:rPr>
        <w:t xml:space="preserve"> </w:t>
      </w:r>
      <w:r w:rsidR="00945EBE">
        <w:rPr>
          <w:sz w:val="26"/>
        </w:rPr>
        <w:t>інформація буде неповною</w:t>
      </w:r>
      <w:r>
        <w:rPr>
          <w:sz w:val="26"/>
        </w:rPr>
        <w:t xml:space="preserve">, що матиме наслідком помилкові висновки. </w:t>
      </w:r>
    </w:p>
    <w:p w:rsidR="0029002D" w:rsidRDefault="00081627">
      <w:pPr>
        <w:spacing w:line="276" w:lineRule="auto"/>
        <w:ind w:firstLine="709"/>
        <w:jc w:val="both"/>
        <w:rPr>
          <w:sz w:val="26"/>
        </w:rPr>
      </w:pPr>
      <w:r>
        <w:rPr>
          <w:sz w:val="26"/>
        </w:rPr>
        <w:t xml:space="preserve">Також Короленко О.М. в поясненнях </w:t>
      </w:r>
      <w:r w:rsidR="00945EBE">
        <w:rPr>
          <w:sz w:val="26"/>
        </w:rPr>
        <w:t>навів</w:t>
      </w:r>
      <w:r>
        <w:rPr>
          <w:sz w:val="26"/>
        </w:rPr>
        <w:t xml:space="preserve"> пункти новизни</w:t>
      </w:r>
      <w:r w:rsidR="00895D38">
        <w:rPr>
          <w:sz w:val="26"/>
        </w:rPr>
        <w:t xml:space="preserve"> в</w:t>
      </w:r>
      <w:r>
        <w:rPr>
          <w:sz w:val="26"/>
        </w:rPr>
        <w:t xml:space="preserve"> його робот</w:t>
      </w:r>
      <w:r w:rsidR="00895D38">
        <w:rPr>
          <w:sz w:val="26"/>
        </w:rPr>
        <w:t>і</w:t>
      </w:r>
      <w:r>
        <w:rPr>
          <w:sz w:val="26"/>
        </w:rPr>
        <w:t>.</w:t>
      </w:r>
    </w:p>
    <w:p w:rsidR="0029002D" w:rsidRPr="00522E92" w:rsidRDefault="00081627">
      <w:pPr>
        <w:suppressAutoHyphens/>
        <w:spacing w:line="276" w:lineRule="auto"/>
        <w:ind w:firstLine="709"/>
        <w:jc w:val="both"/>
        <w:rPr>
          <w:sz w:val="26"/>
        </w:rPr>
      </w:pPr>
      <w:r w:rsidRPr="00522E92">
        <w:rPr>
          <w:sz w:val="26"/>
        </w:rPr>
        <w:t>Визначаючись щодо обставин, викладених ГРД у цьому пункті висновку</w:t>
      </w:r>
      <w:r w:rsidR="00895D38">
        <w:rPr>
          <w:sz w:val="26"/>
        </w:rPr>
        <w:t>,</w:t>
      </w:r>
      <w:r w:rsidRPr="00522E92">
        <w:rPr>
          <w:sz w:val="26"/>
        </w:rPr>
        <w:t xml:space="preserve"> Комісія зазначає таке. </w:t>
      </w:r>
    </w:p>
    <w:p w:rsidR="0029002D" w:rsidRPr="00522E92" w:rsidRDefault="00081627">
      <w:pPr>
        <w:suppressAutoHyphens/>
        <w:spacing w:line="276" w:lineRule="auto"/>
        <w:ind w:firstLine="709"/>
        <w:jc w:val="both"/>
        <w:rPr>
          <w:sz w:val="26"/>
        </w:rPr>
      </w:pPr>
      <w:r w:rsidRPr="00522E92">
        <w:rPr>
          <w:sz w:val="26"/>
        </w:rPr>
        <w:t>Відповідн</w:t>
      </w:r>
      <w:r w:rsidR="00895D38">
        <w:rPr>
          <w:sz w:val="26"/>
        </w:rPr>
        <w:t>о до матеріалів досьє кандидата</w:t>
      </w:r>
      <w:r w:rsidRPr="00522E92">
        <w:rPr>
          <w:sz w:val="26"/>
        </w:rPr>
        <w:t xml:space="preserve"> у 2013 році в Інституті держави і права ім. В.М. Корецького НАН України на підставі прилюдного захисту дисертації Короленку О.М. присуджено науковий ступінь кандидата юридичних наук із спеціальності </w:t>
      </w:r>
      <w:r w:rsidR="00895D38">
        <w:rPr>
          <w:sz w:val="26"/>
        </w:rPr>
        <w:t>«</w:t>
      </w:r>
      <w:r w:rsidRPr="00522E92">
        <w:rPr>
          <w:sz w:val="26"/>
        </w:rPr>
        <w:t>кримінальне право та кримінологія; кримінально-виконавче право</w:t>
      </w:r>
      <w:r w:rsidR="00895D38">
        <w:rPr>
          <w:sz w:val="26"/>
        </w:rPr>
        <w:t>»</w:t>
      </w:r>
      <w:r w:rsidRPr="00522E92">
        <w:rPr>
          <w:sz w:val="26"/>
        </w:rPr>
        <w:t xml:space="preserve"> (на підставі рішення Атестаційної колегії</w:t>
      </w:r>
      <w:r w:rsidR="007A2233" w:rsidRPr="00522E92">
        <w:rPr>
          <w:sz w:val="26"/>
        </w:rPr>
        <w:t xml:space="preserve"> від 25 квітня 2013 року отримано</w:t>
      </w:r>
      <w:r w:rsidRPr="00522E92">
        <w:rPr>
          <w:sz w:val="26"/>
        </w:rPr>
        <w:t xml:space="preserve"> диплом </w:t>
      </w:r>
      <w:r w:rsidR="00895D38">
        <w:rPr>
          <w:sz w:val="26"/>
        </w:rPr>
        <w:br/>
      </w:r>
      <w:r w:rsidRPr="00522E92">
        <w:rPr>
          <w:sz w:val="26"/>
        </w:rPr>
        <w:t xml:space="preserve">ДК № 013208). </w:t>
      </w:r>
    </w:p>
    <w:p w:rsidR="0029002D" w:rsidRDefault="00081627">
      <w:pPr>
        <w:spacing w:line="276" w:lineRule="auto"/>
        <w:ind w:firstLine="709"/>
        <w:jc w:val="both"/>
        <w:rPr>
          <w:sz w:val="26"/>
        </w:rPr>
      </w:pPr>
      <w:r>
        <w:rPr>
          <w:sz w:val="26"/>
        </w:rPr>
        <w:t>Комісія бере до уваги, що рішення про присудження наукового ступеня кандидата юридичн</w:t>
      </w:r>
      <w:r w:rsidR="007A2233">
        <w:rPr>
          <w:sz w:val="26"/>
        </w:rPr>
        <w:t>их наук Короленку О.М. є чинним</w:t>
      </w:r>
      <w:r>
        <w:rPr>
          <w:sz w:val="26"/>
        </w:rPr>
        <w:t>.</w:t>
      </w:r>
    </w:p>
    <w:p w:rsidR="0029002D" w:rsidRDefault="00895D38" w:rsidP="007A2233">
      <w:pPr>
        <w:spacing w:line="276" w:lineRule="auto"/>
        <w:ind w:firstLine="709"/>
        <w:jc w:val="both"/>
        <w:rPr>
          <w:sz w:val="26"/>
        </w:rPr>
      </w:pPr>
      <w:r>
        <w:rPr>
          <w:sz w:val="26"/>
        </w:rPr>
        <w:t>Водночас</w:t>
      </w:r>
      <w:r w:rsidR="00081627">
        <w:rPr>
          <w:sz w:val="26"/>
        </w:rPr>
        <w:t xml:space="preserve"> Комісія вважає за необхідне зазначити, що аналіз наданого ГРД звіту перевірки роботи кандидата засобами </w:t>
      </w:r>
      <w:r w:rsidR="00081627">
        <w:rPr>
          <w:rStyle w:val="afe"/>
          <w:i w:val="0"/>
          <w:sz w:val="26"/>
          <w:shd w:val="clear" w:color="auto" w:fill="FFFFFF"/>
        </w:rPr>
        <w:t xml:space="preserve">системи </w:t>
      </w:r>
      <w:proofErr w:type="spellStart"/>
      <w:r w:rsidR="00081627">
        <w:rPr>
          <w:rStyle w:val="afe"/>
          <w:i w:val="0"/>
          <w:sz w:val="26"/>
          <w:shd w:val="clear" w:color="auto" w:fill="FFFFFF"/>
        </w:rPr>
        <w:t>антиплагіатної</w:t>
      </w:r>
      <w:proofErr w:type="spellEnd"/>
      <w:r w:rsidR="00081627">
        <w:rPr>
          <w:rStyle w:val="afe"/>
          <w:i w:val="0"/>
          <w:sz w:val="26"/>
          <w:shd w:val="clear" w:color="auto" w:fill="FFFFFF"/>
        </w:rPr>
        <w:t xml:space="preserve"> перевірки </w:t>
      </w:r>
      <w:proofErr w:type="spellStart"/>
      <w:r w:rsidR="00081627">
        <w:rPr>
          <w:rStyle w:val="afe"/>
          <w:i w:val="0"/>
          <w:sz w:val="26"/>
          <w:shd w:val="clear" w:color="auto" w:fill="FFFFFF"/>
        </w:rPr>
        <w:t>Turnitin</w:t>
      </w:r>
      <w:proofErr w:type="spellEnd"/>
      <w:r w:rsidR="00081627">
        <w:rPr>
          <w:sz w:val="26"/>
        </w:rPr>
        <w:t xml:space="preserve"> вказує, що у більшості випадків текстові збіги, позначені системою як співпадіння з текстами інших робіт, супроводжуються в роботі Короленка О.М. відповідними посиланнями на джерела, відтворюють приписи нормативно-правових актів або </w:t>
      </w:r>
      <w:r>
        <w:rPr>
          <w:sz w:val="26"/>
        </w:rPr>
        <w:t>мають</w:t>
      </w:r>
      <w:r w:rsidR="00081627">
        <w:rPr>
          <w:sz w:val="26"/>
        </w:rPr>
        <w:t xml:space="preserve"> характер стандартних, загальнопоширених правових виразів.</w:t>
      </w:r>
    </w:p>
    <w:p w:rsidR="0029002D" w:rsidRDefault="00081627" w:rsidP="007A2233">
      <w:pPr>
        <w:spacing w:line="276" w:lineRule="auto"/>
        <w:ind w:firstLine="567"/>
        <w:jc w:val="both"/>
        <w:rPr>
          <w:sz w:val="26"/>
        </w:rPr>
      </w:pPr>
      <w:r>
        <w:rPr>
          <w:sz w:val="26"/>
        </w:rPr>
        <w:t>Разом з цим, аналіз тексту Додатку А «Аналітична довідка узагальнення кримінальних справ, розглянутих судами України про злочини, відповідальність за вчинення яких передбачена статтями 116, 123 КК України у 2009–2011 рр.» до роботи Короленка О.М. та тексту роботи Авраменка О.В. (с. 177-185)</w:t>
      </w:r>
      <w:r w:rsidR="00895D38">
        <w:rPr>
          <w:sz w:val="26"/>
        </w:rPr>
        <w:t>,</w:t>
      </w:r>
      <w:r>
        <w:rPr>
          <w:sz w:val="26"/>
        </w:rPr>
        <w:t xml:space="preserve"> без сумніву</w:t>
      </w:r>
      <w:r w:rsidR="00895D38">
        <w:rPr>
          <w:sz w:val="26"/>
        </w:rPr>
        <w:t>,</w:t>
      </w:r>
      <w:r>
        <w:rPr>
          <w:sz w:val="26"/>
        </w:rPr>
        <w:t xml:space="preserve"> свідчить про їх ідентичн</w:t>
      </w:r>
      <w:r w:rsidR="00E07AE8">
        <w:rPr>
          <w:sz w:val="26"/>
        </w:rPr>
        <w:t>ість, що відображено в таблиці:</w:t>
      </w:r>
    </w:p>
    <w:p w:rsidR="00261142" w:rsidRDefault="00261142" w:rsidP="007A2233">
      <w:pPr>
        <w:spacing w:line="276" w:lineRule="auto"/>
        <w:ind w:firstLine="567"/>
        <w:jc w:val="both"/>
        <w:rPr>
          <w:sz w:val="26"/>
        </w:rPr>
      </w:pPr>
    </w:p>
    <w:tbl>
      <w:tblPr>
        <w:tblStyle w:val="aff"/>
        <w:tblW w:w="0" w:type="auto"/>
        <w:tblLook w:val="04A0" w:firstRow="1" w:lastRow="0" w:firstColumn="1" w:lastColumn="0" w:noHBand="0" w:noVBand="1"/>
      </w:tblPr>
      <w:tblGrid>
        <w:gridCol w:w="4927"/>
        <w:gridCol w:w="4927"/>
      </w:tblGrid>
      <w:tr w:rsidR="00261142" w:rsidTr="00261142">
        <w:tc>
          <w:tcPr>
            <w:tcW w:w="4927" w:type="dxa"/>
          </w:tcPr>
          <w:p w:rsidR="00261142" w:rsidRPr="00485487" w:rsidRDefault="00261142" w:rsidP="00261142">
            <w:pPr>
              <w:jc w:val="center"/>
            </w:pPr>
            <w:r w:rsidRPr="00485487">
              <w:t>С. 177-185 роботи Авраменка</w:t>
            </w:r>
            <w:r w:rsidR="00784703">
              <w:t xml:space="preserve"> О.В.</w:t>
            </w:r>
          </w:p>
        </w:tc>
        <w:tc>
          <w:tcPr>
            <w:tcW w:w="4927" w:type="dxa"/>
          </w:tcPr>
          <w:p w:rsidR="00261142" w:rsidRPr="00485487" w:rsidRDefault="00261142" w:rsidP="00261142">
            <w:pPr>
              <w:jc w:val="center"/>
            </w:pPr>
            <w:r w:rsidRPr="00485487">
              <w:t>ДОДАТОК А.</w:t>
            </w:r>
          </w:p>
          <w:p w:rsidR="00261142" w:rsidRPr="00485487" w:rsidRDefault="00261142" w:rsidP="00261142">
            <w:pPr>
              <w:jc w:val="center"/>
            </w:pPr>
            <w:r w:rsidRPr="00485487">
              <w:t>С. 131-137 роботи Короленка</w:t>
            </w:r>
            <w:r w:rsidR="00784703">
              <w:t xml:space="preserve"> О.М.</w:t>
            </w:r>
          </w:p>
        </w:tc>
      </w:tr>
      <w:tr w:rsidR="00261142" w:rsidTr="00261142">
        <w:tc>
          <w:tcPr>
            <w:tcW w:w="4927" w:type="dxa"/>
          </w:tcPr>
          <w:p w:rsidR="00261142" w:rsidRPr="00485487" w:rsidRDefault="00261142" w:rsidP="00261142">
            <w:pPr>
              <w:ind w:firstLine="318"/>
              <w:jc w:val="both"/>
            </w:pPr>
            <w:r w:rsidRPr="00485487">
              <w:t xml:space="preserve">Дослідження питання про врахування стану сильного душевного хвилювання при призначенні покарання передбачає насамперед проведення узагальнення кримінальних справ, розглянутих судами України, про злочини відповідальність за вчинення яких передбачена </w:t>
            </w:r>
            <w:proofErr w:type="spellStart"/>
            <w:r w:rsidRPr="00485487">
              <w:t>ст.ст</w:t>
            </w:r>
            <w:proofErr w:type="spellEnd"/>
            <w:r w:rsidRPr="00485487">
              <w:t xml:space="preserve">. 116, 123 КК. Перш, ніж перейти до такого узагальнення, слід відзначити, що, за даними офіційної статистики, судами України розглядається близько 100 таких кримінальних справ щороку. </w:t>
            </w:r>
          </w:p>
          <w:p w:rsidR="00261142" w:rsidRPr="00485487" w:rsidRDefault="00261142" w:rsidP="00261142">
            <w:pPr>
              <w:ind w:firstLine="318"/>
              <w:jc w:val="both"/>
            </w:pPr>
            <w:r w:rsidRPr="00485487">
              <w:t xml:space="preserve">За останні три роки статистичні показники такі: </w:t>
            </w:r>
          </w:p>
          <w:p w:rsidR="00261142" w:rsidRPr="00485487" w:rsidRDefault="00261142" w:rsidP="00261142">
            <w:pPr>
              <w:jc w:val="both"/>
            </w:pPr>
            <w:r w:rsidRPr="00261142">
              <w:t>у 2005 р.</w:t>
            </w:r>
            <w:r w:rsidRPr="00485487">
              <w:t xml:space="preserve"> судами України було розглянуто 71 кримінальну справу про умисне вбивство, вчинене в стані сильного душевного хвилювання та 45 справ про умисне тяжке тілесне ушкодження, заподіяне у стані </w:t>
            </w:r>
            <w:r w:rsidRPr="00485487">
              <w:lastRenderedPageBreak/>
              <w:t xml:space="preserve">сильного душевного хвилювання, що становить відповідно 61% та 39% від загальної кількості таких справ. </w:t>
            </w:r>
          </w:p>
          <w:p w:rsidR="00261142" w:rsidRPr="00485487" w:rsidRDefault="00261142" w:rsidP="00261142">
            <w:pPr>
              <w:ind w:firstLine="318"/>
              <w:jc w:val="both"/>
            </w:pPr>
            <w:r w:rsidRPr="00261142">
              <w:t>У 2006 р.</w:t>
            </w:r>
            <w:r w:rsidRPr="00485487">
              <w:t xml:space="preserve"> було розглянуто 63 кримінальні справи про умисне вбивство, вчинене в стані сильного душевного хвилювання та 31 справа про умисне тяжке тілесне ушкодження, заподіяне у стані сильного душевного хвилювання, тобто відповідно 67% та 33% від загальної кількості таких справ [228]. </w:t>
            </w:r>
          </w:p>
          <w:p w:rsidR="00261142" w:rsidRPr="00485487" w:rsidRDefault="00261142" w:rsidP="00261142">
            <w:pPr>
              <w:ind w:firstLine="318"/>
              <w:jc w:val="both"/>
            </w:pPr>
          </w:p>
          <w:p w:rsidR="00261142" w:rsidRPr="00485487" w:rsidRDefault="00261142" w:rsidP="00261142">
            <w:pPr>
              <w:ind w:firstLine="318"/>
              <w:jc w:val="both"/>
            </w:pPr>
          </w:p>
          <w:p w:rsidR="00261142" w:rsidRPr="00485487" w:rsidRDefault="00261142" w:rsidP="00261142">
            <w:pPr>
              <w:ind w:firstLine="318"/>
              <w:jc w:val="both"/>
            </w:pPr>
          </w:p>
          <w:p w:rsidR="00261142" w:rsidRPr="00485487" w:rsidRDefault="00261142" w:rsidP="00261142">
            <w:pPr>
              <w:ind w:firstLine="318"/>
              <w:jc w:val="both"/>
            </w:pPr>
          </w:p>
          <w:p w:rsidR="00261142" w:rsidRPr="00485487" w:rsidRDefault="00261142" w:rsidP="00261142">
            <w:pPr>
              <w:ind w:firstLine="318"/>
              <w:jc w:val="both"/>
            </w:pPr>
          </w:p>
          <w:p w:rsidR="00261142" w:rsidRDefault="00261142" w:rsidP="00261142">
            <w:pPr>
              <w:ind w:firstLine="318"/>
              <w:jc w:val="both"/>
            </w:pPr>
          </w:p>
          <w:p w:rsidR="00261142" w:rsidRPr="00485487" w:rsidRDefault="00261142" w:rsidP="00261142">
            <w:pPr>
              <w:ind w:firstLine="318"/>
              <w:jc w:val="both"/>
            </w:pPr>
          </w:p>
          <w:p w:rsidR="00261142" w:rsidRPr="00485487" w:rsidRDefault="00261142" w:rsidP="00261142">
            <w:pPr>
              <w:ind w:firstLine="318"/>
              <w:jc w:val="both"/>
            </w:pPr>
          </w:p>
          <w:p w:rsidR="00261142" w:rsidRPr="00485487" w:rsidRDefault="00261142" w:rsidP="00261142">
            <w:pPr>
              <w:ind w:firstLine="318"/>
              <w:jc w:val="both"/>
            </w:pPr>
            <w:r w:rsidRPr="00485487">
              <w:t xml:space="preserve">Зрозуміло, що немає змоги отримати та ознайомитись з матеріалами всіх цих справ. Нами опрацьовано матеріали 62 кримінальних справ про злочини, відповідальність за вчинення яких передбачено </w:t>
            </w:r>
            <w:proofErr w:type="spellStart"/>
            <w:r w:rsidRPr="00485487">
              <w:t>ст.ст</w:t>
            </w:r>
            <w:proofErr w:type="spellEnd"/>
            <w:r w:rsidRPr="00485487">
              <w:t xml:space="preserve">. 116, 123 КК розглянутих судами Львівської, Рівненської, Волинської областей, за якими судами постановлено обвинувальні </w:t>
            </w:r>
            <w:proofErr w:type="spellStart"/>
            <w:r w:rsidRPr="00485487">
              <w:t>вироки</w:t>
            </w:r>
            <w:proofErr w:type="spellEnd"/>
            <w:r w:rsidRPr="00485487">
              <w:t xml:space="preserve">, та всі матеріали стосовно справ цієї категорії, внесені до Єдиного реєстру судових рішень України. </w:t>
            </w:r>
          </w:p>
          <w:p w:rsidR="00261142" w:rsidRPr="00485487" w:rsidRDefault="00261142" w:rsidP="00261142">
            <w:pPr>
              <w:ind w:firstLine="318"/>
              <w:jc w:val="both"/>
            </w:pPr>
          </w:p>
          <w:p w:rsidR="00261142" w:rsidRPr="00485487" w:rsidRDefault="00261142" w:rsidP="00261142">
            <w:pPr>
              <w:ind w:firstLine="318"/>
              <w:jc w:val="both"/>
            </w:pPr>
            <w:r w:rsidRPr="00485487">
              <w:t xml:space="preserve">Серед опрацьованих нами кримінальних справ 41 справа – про умисне вбивство, вчинене в стані сильного душевного хвилювання та 21 справа про умисне тяжке тілесне ушкодження, заподіяне у стані сильного душевного хвилювання, що відповідно становить 66 % та 34 % від загальної кількості досліджених справ. </w:t>
            </w:r>
          </w:p>
          <w:p w:rsidR="00261142" w:rsidRPr="00485487" w:rsidRDefault="00261142" w:rsidP="00261142">
            <w:pPr>
              <w:ind w:firstLine="318"/>
              <w:jc w:val="both"/>
            </w:pPr>
            <w:r w:rsidRPr="00485487">
              <w:t xml:space="preserve">Тобто співвідношення справ про умисне вбивство та тяжке тілесне ушкодження, вчинене у стані сильного душевного хвилювання, стосовно загальної кількості опрацьованих нами кримінальних справ вищевказаної категорії близьке до співвідношення цих злочинів за офіційною статистикою. Тому, вважаємо, що узагальнення цих матеріалів дозволить зробити обґрунтовані висновки щодо основних тенденцій вирішення судами України кримінальних справ цієї категорії, які матимуть високий ступінь достовірності. </w:t>
            </w:r>
          </w:p>
          <w:p w:rsidR="00261142" w:rsidRPr="00485487" w:rsidRDefault="00261142" w:rsidP="00261142">
            <w:pPr>
              <w:ind w:firstLine="318"/>
              <w:jc w:val="both"/>
            </w:pPr>
            <w:r w:rsidRPr="00485487">
              <w:lastRenderedPageBreak/>
              <w:t xml:space="preserve">Перш, ніж перейти безпосередньо до розгляду питання про врахування стану сильного душевного хвилювання при призначенні покарання, вважаємо за доцільне визначити, чи стосовно всіх осіб із проаналізованих нами кримінальних справ застосовується кримінальна відповідальність. Тобто спочатку ми вирішили з’ясувати, чи застосовується судами стосовно аналізованого виду злочинів звільнення від кримінальної відповідальності. </w:t>
            </w:r>
          </w:p>
          <w:p w:rsidR="00261142" w:rsidRPr="00485487" w:rsidRDefault="00261142" w:rsidP="00261142">
            <w:pPr>
              <w:ind w:firstLine="318"/>
              <w:jc w:val="both"/>
            </w:pPr>
            <w:r w:rsidRPr="00485487">
              <w:t xml:space="preserve">Поняття цього кримінально-правового інституту Пленум Верховного Суду України визначає як відмову держави від застосування щодо особи, котра вчинила злочин, установлених законом обмежень певних прав і свобод шляхом закриття кримінальної справи, яке здійснює суд у випадках, передбачених КК України, у порядку, встановленому КПК України. При цьому ним же наголошується, що закриття кримінальної справи зі звільненням від кримінальної відповідальності можливе лише в разі вчинення особою суспільно небезпечного діяння, яке містить склад злочину, передбачений КК та за наявності визначених у законі правових підстав. </w:t>
            </w:r>
          </w:p>
          <w:p w:rsidR="00261142" w:rsidRPr="00485487" w:rsidRDefault="00261142" w:rsidP="00261142">
            <w:pPr>
              <w:ind w:firstLine="318"/>
              <w:jc w:val="both"/>
            </w:pPr>
            <w:r w:rsidRPr="00485487">
              <w:t xml:space="preserve">Нами не було знайдено жодного випадку, коли судом до особи, винної у вчиненні злочину, застосовувався б інститут звільнення від кримінальної відповідальності, хоча перешкод у його застосуванні немає. Так, злочин, відповідальність за вчинення якого передбачено ст. 116 КК «Умисне вбивство, вчинене в стані сильного душевного хвилювання», є злочином середньої тяжкості, а тому за його вчинення особа може бути звільнена від кримінальної відповідальності за наявності підстав, визначених </w:t>
            </w:r>
            <w:proofErr w:type="spellStart"/>
            <w:r w:rsidRPr="00485487">
              <w:t>ст.ст</w:t>
            </w:r>
            <w:proofErr w:type="spellEnd"/>
            <w:r w:rsidRPr="00485487">
              <w:t xml:space="preserve">. 47, 48, 49 КК. </w:t>
            </w:r>
          </w:p>
          <w:p w:rsidR="00261142" w:rsidRPr="00485487" w:rsidRDefault="00261142" w:rsidP="00261142">
            <w:pPr>
              <w:ind w:firstLine="318"/>
              <w:jc w:val="both"/>
            </w:pPr>
            <w:r w:rsidRPr="00485487">
              <w:t xml:space="preserve">Відповідно, злочин, відповідальність за вчинення якого передбачено ст. 123 КК «Умисне тяжке тілесне ушкодження, заподіяне у стані сильного душевного хвилювання», є злочином невеликої тяжкості, а отже, за його вчинення особа може бути звільнена від кримінальної відповідальності за наявності підстав, визначених </w:t>
            </w:r>
            <w:proofErr w:type="spellStart"/>
            <w:r w:rsidRPr="00485487">
              <w:t>ст.ст</w:t>
            </w:r>
            <w:proofErr w:type="spellEnd"/>
            <w:r w:rsidRPr="00485487">
              <w:t xml:space="preserve">. 45-49 КК. Проте і стосовно цього злочину нами не знайдено випадків звільнення осіб, які вчинили такий злочин, </w:t>
            </w:r>
            <w:r w:rsidRPr="00485487">
              <w:lastRenderedPageBreak/>
              <w:t xml:space="preserve">від кримінальної відповідальності. </w:t>
            </w:r>
          </w:p>
          <w:p w:rsidR="00261142" w:rsidRPr="00485487" w:rsidRDefault="00261142" w:rsidP="00261142">
            <w:pPr>
              <w:ind w:firstLine="318"/>
              <w:jc w:val="both"/>
            </w:pPr>
            <w:r w:rsidRPr="00485487">
              <w:t xml:space="preserve">Таким чином, можна зробити висновок, що суди України, як правило, не застосовують звільнення від кримінальної відповідальності за ці злочини або ж застосовують його вкрай </w:t>
            </w:r>
            <w:proofErr w:type="spellStart"/>
            <w:r w:rsidRPr="00485487">
              <w:t>рідко</w:t>
            </w:r>
            <w:proofErr w:type="spellEnd"/>
            <w:r w:rsidRPr="00485487">
              <w:t xml:space="preserve">. </w:t>
            </w:r>
          </w:p>
          <w:p w:rsidR="00261142" w:rsidRPr="00485487" w:rsidRDefault="00261142" w:rsidP="00261142">
            <w:pPr>
              <w:ind w:firstLine="318"/>
              <w:jc w:val="both"/>
            </w:pPr>
            <w:r w:rsidRPr="00485487">
              <w:t xml:space="preserve">Стосовно ж застосування кримінальної відповідальності, то ми виходимо з того, що кримінальна відповідальність, як одна з форм реалізації охоронюваних кримінально-правових відносин, може мати чотири форми: 1) осуду з призначенням та виконанням (відбуванням) покарання; 2) осуду з умовним невиконанням (звільненням від відбування) покарання; 3) осуду з безумовним невиконанням (звільненням від відбування) покарання; 4) осуду без призначення покарання [110, с. 5]. </w:t>
            </w:r>
          </w:p>
          <w:p w:rsidR="00261142" w:rsidRPr="00485487" w:rsidRDefault="00261142" w:rsidP="00261142">
            <w:pPr>
              <w:ind w:firstLine="318"/>
              <w:jc w:val="both"/>
            </w:pPr>
            <w:r w:rsidRPr="00485487">
              <w:t xml:space="preserve">Застосування цих форм кримінальної відповідальності на основі узагальнення вивчених кримінальних справ дозволяє зробити такі висновки. </w:t>
            </w:r>
          </w:p>
          <w:p w:rsidR="00261142" w:rsidRPr="00485487" w:rsidRDefault="00261142" w:rsidP="00261142">
            <w:pPr>
              <w:ind w:firstLine="318"/>
              <w:jc w:val="both"/>
            </w:pPr>
            <w:r w:rsidRPr="00485487">
              <w:t xml:space="preserve">Кримінальна відповідальність у формі осуду без призначення покарання як і інститут звільнення від кримінальної відповідальності або не застосовується судами взагалі (нами не знайдено жодного такого </w:t>
            </w:r>
            <w:proofErr w:type="spellStart"/>
            <w:r w:rsidRPr="00485487">
              <w:t>вироку</w:t>
            </w:r>
            <w:proofErr w:type="spellEnd"/>
            <w:r w:rsidRPr="00485487">
              <w:t xml:space="preserve">), або ж застосовується вкрай </w:t>
            </w:r>
            <w:proofErr w:type="spellStart"/>
            <w:r w:rsidRPr="00485487">
              <w:t>рідко</w:t>
            </w:r>
            <w:proofErr w:type="spellEnd"/>
            <w:r w:rsidRPr="00485487">
              <w:t xml:space="preserve">. </w:t>
            </w:r>
          </w:p>
          <w:p w:rsidR="00261142" w:rsidRPr="00485487" w:rsidRDefault="00261142" w:rsidP="00261142">
            <w:pPr>
              <w:ind w:firstLine="318"/>
              <w:jc w:val="both"/>
            </w:pPr>
            <w:r w:rsidRPr="00485487">
              <w:t xml:space="preserve">Кримінальна відповідальність у формі осуду з безумовним невиконанням (звільненням від відбування) покарання судами застосовується. Її застосування спостерігається у близько 11 % випадків (7 справ) розгляду досліджуваної категорії справ. Проте таке звільнення від покарання застосовувалось лише з однієї підстави – на підставі закону України «Про амністію». </w:t>
            </w:r>
          </w:p>
          <w:p w:rsidR="00261142" w:rsidRPr="00485487" w:rsidRDefault="00261142" w:rsidP="00261142">
            <w:pPr>
              <w:ind w:firstLine="318"/>
              <w:jc w:val="both"/>
            </w:pPr>
            <w:r w:rsidRPr="00485487">
              <w:t xml:space="preserve">Осуд з умовним невиконанням (звільненням від відбування) покарання, як форма застосування кримінальної відповідальності за злочини, відповідальність за вчинення яких передбачена </w:t>
            </w:r>
            <w:proofErr w:type="spellStart"/>
            <w:r w:rsidRPr="00485487">
              <w:t>ст.ст</w:t>
            </w:r>
            <w:proofErr w:type="spellEnd"/>
            <w:r w:rsidRPr="00485487">
              <w:t xml:space="preserve">. 116, 123 КК, застосовувався судами України приблизно у 42 % випадків (26 справ). Таке звільнення відбувалося на підставі ст. 75 та ст. 79 КК. </w:t>
            </w:r>
          </w:p>
          <w:p w:rsidR="00261142" w:rsidRPr="00485487" w:rsidRDefault="00261142" w:rsidP="00261142">
            <w:pPr>
              <w:ind w:firstLine="318"/>
              <w:jc w:val="both"/>
            </w:pPr>
          </w:p>
          <w:p w:rsidR="00261142" w:rsidRPr="00485487" w:rsidRDefault="00261142" w:rsidP="00261142">
            <w:pPr>
              <w:ind w:firstLine="318"/>
              <w:jc w:val="both"/>
            </w:pPr>
            <w:r w:rsidRPr="00485487">
              <w:t xml:space="preserve">Проте найчастіше застосовувалась кримінальна відповідальність у формі осуду з призначенням та виконанням (відбуванням) покарання у 47 % випадків (29 справ). </w:t>
            </w:r>
          </w:p>
          <w:p w:rsidR="00261142" w:rsidRPr="00485487" w:rsidRDefault="00261142" w:rsidP="00261142">
            <w:pPr>
              <w:ind w:firstLine="318"/>
              <w:jc w:val="both"/>
            </w:pPr>
            <w:r w:rsidRPr="00485487">
              <w:lastRenderedPageBreak/>
              <w:t xml:space="preserve">Викладене дозволяє зробити висновок, що суди України за злочини, вчинені у стані сильного душевного хвилювання, найчастіше застосовують кримінальну відповідальність у формі осуду з умовним невиконанням (звільненням від відбування) покарання та осуду з призначенням та виконанням (відбуванням) покарання (разом 89 %). </w:t>
            </w:r>
          </w:p>
          <w:p w:rsidR="00261142" w:rsidRPr="00485487" w:rsidRDefault="00261142" w:rsidP="00261142">
            <w:pPr>
              <w:ind w:firstLine="318"/>
              <w:jc w:val="both"/>
            </w:pPr>
            <w:r w:rsidRPr="00485487">
              <w:t xml:space="preserve">Узагальнюючи вищенаведене та враховуючи, що призначення покарання є обов’язковим елементом трьох вищезазначених форм кримінальної відповідальності і саме ці форми кримінальної відповідальності здебільшого застосовуються судами України при розгляді справ про злочини, відповідальність за вчинення яких передбачена </w:t>
            </w:r>
            <w:proofErr w:type="spellStart"/>
            <w:r w:rsidRPr="00485487">
              <w:t>ст.ст</w:t>
            </w:r>
            <w:proofErr w:type="spellEnd"/>
            <w:r w:rsidRPr="00485487">
              <w:t xml:space="preserve">. 116, 123 КК, можна констатувати, що за вчинення таких злочинів судами, як правило, покарання призначається. Проте важливим є з’ясування питання, яке ж покарання призначається таким особам, який його вид та строк. </w:t>
            </w:r>
          </w:p>
          <w:p w:rsidR="00261142" w:rsidRPr="00485487" w:rsidRDefault="00261142" w:rsidP="00261142">
            <w:pPr>
              <w:ind w:firstLine="318"/>
              <w:jc w:val="both"/>
            </w:pPr>
            <w:r w:rsidRPr="00485487">
              <w:t xml:space="preserve">Умисне вбивство, вчинене в стані сильного душевного хвилювання (ст.116 КК) передбачає покарання у виді обмеження волі на строк до п’яти років або позбавлення волі на той самий строк. Із проаналізованих нами </w:t>
            </w:r>
            <w:proofErr w:type="spellStart"/>
            <w:r w:rsidRPr="00485487">
              <w:t>вироків</w:t>
            </w:r>
            <w:proofErr w:type="spellEnd"/>
            <w:r w:rsidRPr="00485487">
              <w:t xml:space="preserve"> (41 справа) у 100 % випадків застосовували покарання, визначені санкцією. При чому приблизно у 83 % випадків (34 справи) застосовувалось покарання у виді позбавлення волі на певний строк і, відповідно, лише у 17 % (7 справ) у виді обмеження волі. </w:t>
            </w:r>
          </w:p>
          <w:p w:rsidR="00261142" w:rsidRPr="00485487" w:rsidRDefault="00261142" w:rsidP="00261142">
            <w:pPr>
              <w:ind w:firstLine="318"/>
              <w:jc w:val="both"/>
            </w:pPr>
            <w:r w:rsidRPr="00485487">
              <w:t xml:space="preserve">За строками покарання у виді позбавлення волі спостерігається така картина: до максимального покарання (5 років позбавлення волі) засуджена лише одна особа (2,4 %). Проте такого покарання особа реально не відбувала, а на підставі закону України «Про амністію» вона була безумовно звільнена від його відбування. Таким чином, постає питання про доцільність призначення такого покарання. З аналізованих нами </w:t>
            </w:r>
            <w:proofErr w:type="spellStart"/>
            <w:r w:rsidRPr="00485487">
              <w:t>вироків</w:t>
            </w:r>
            <w:proofErr w:type="spellEnd"/>
            <w:r w:rsidRPr="00485487">
              <w:t xml:space="preserve"> суду до покарання у виді позбавлення волі на строк від 4-х років включно до 5-ти років було засуджено всього 4 особи (9,8 %); від 3-х років включно до 4-х років – 7 осіб (17 %); від 2-х років включно до 3-х років – 24 особи (59 %); менше 2-х років – 5 осіб (12,2 %). Причому найчастіше </w:t>
            </w:r>
            <w:r w:rsidRPr="00485487">
              <w:lastRenderedPageBreak/>
              <w:t xml:space="preserve">судами України застосовувалось покарання у виді позбавлення волі строком на 2 роки. </w:t>
            </w:r>
          </w:p>
          <w:p w:rsidR="00261142" w:rsidRPr="00485487" w:rsidRDefault="00261142" w:rsidP="00261142">
            <w:pPr>
              <w:ind w:firstLine="318"/>
              <w:jc w:val="both"/>
            </w:pPr>
            <w:r w:rsidRPr="00485487">
              <w:t xml:space="preserve">Застосування ж покарання у виді обмеження волі характеризується такими показниками: до покарання у виді обмеження волі на строк до 5-ти років було засуджено лише одну особу (14 %); від 3-х років включно до 4-х років – дві особи (29 %); від 2-х років включно до 3-х років – жодна особа (0 %); менше 2-х років – 4 особи (57 %). Найчастіше застосовувалось покарання у виді обмеження волі на строк 1 рік шість місяців. </w:t>
            </w:r>
          </w:p>
          <w:p w:rsidR="00261142" w:rsidRPr="00485487" w:rsidRDefault="00261142" w:rsidP="00261142">
            <w:pPr>
              <w:ind w:firstLine="318"/>
              <w:jc w:val="both"/>
            </w:pPr>
            <w:r w:rsidRPr="00485487">
              <w:t xml:space="preserve">Аналіз розгляду судами кримінальних справ про умисне тяжке тілесне ушкодження, заподіяне у стані сильного душевного хвилювання дав підстави зробити такі висновки: у 100 % проаналізованих випадків судами застосовувалось покарання у виді позбавлення волі на певний строк. При чому у 71 % випадків (15 справ) максимальне покарання, передбачене санкцією цієї статті, – 2 роки позбавлення волі; у 19 % (4 справи) - один рік шість місяців позбавлення волі; у 10 % (2 справи) - один рік позбавлення волі. Проте до всіх засуджених за цей злочин застосовувалось звільнення від покарання: безумовне – на підставі закону України «Про амністію» (24 %, 5 справ) чи умовне – із застосуванням </w:t>
            </w:r>
            <w:proofErr w:type="spellStart"/>
            <w:r w:rsidRPr="00485487">
              <w:t>ст.ст</w:t>
            </w:r>
            <w:proofErr w:type="spellEnd"/>
            <w:r w:rsidRPr="00485487">
              <w:t xml:space="preserve">. 75, 79 КК (76 %, 16 справ). </w:t>
            </w:r>
          </w:p>
          <w:p w:rsidR="00261142" w:rsidRPr="00485487" w:rsidRDefault="00261142" w:rsidP="00261142">
            <w:pPr>
              <w:ind w:firstLine="318"/>
              <w:jc w:val="both"/>
            </w:pPr>
            <w:r w:rsidRPr="00485487">
              <w:t xml:space="preserve">Оцінюючи застосування положень кримінального закону при розгляді судами кримінальних справ про злочини, відповідальність за вчинення яких передбачена </w:t>
            </w:r>
            <w:proofErr w:type="spellStart"/>
            <w:r w:rsidRPr="00485487">
              <w:t>ст.ст</w:t>
            </w:r>
            <w:proofErr w:type="spellEnd"/>
            <w:r w:rsidRPr="00485487">
              <w:t xml:space="preserve">. 116, 123 КК, можна констатувати, що суди в цілому правильно призначають покарання, керуючись при цьому положеннями Загальної та Особливої частини КК тощо. </w:t>
            </w:r>
          </w:p>
          <w:p w:rsidR="00261142" w:rsidRPr="00485487" w:rsidRDefault="00261142" w:rsidP="00261142">
            <w:pPr>
              <w:ind w:firstLine="318"/>
              <w:jc w:val="both"/>
            </w:pPr>
          </w:p>
          <w:p w:rsidR="00261142" w:rsidRPr="00485487" w:rsidRDefault="00261142" w:rsidP="00261142">
            <w:pPr>
              <w:ind w:firstLine="318"/>
              <w:jc w:val="both"/>
            </w:pPr>
            <w:r w:rsidRPr="00485487">
              <w:t xml:space="preserve">Насамперед слід відзначити, що до Єдиного реєстру судових рішень України </w:t>
            </w:r>
            <w:proofErr w:type="spellStart"/>
            <w:r w:rsidRPr="00485487">
              <w:t>внесено</w:t>
            </w:r>
            <w:proofErr w:type="spellEnd"/>
            <w:r w:rsidRPr="00485487">
              <w:t xml:space="preserve"> кілька десятків ухвал, в яких апеляційні суди України та Верховний Суд України мотивовано відмовляють у задоволенні клопотань про перекваліфікацію діянь винних осіб зі ст. 115 на ст. 116 чи зі ст. 121 на ст. 123 КК. </w:t>
            </w:r>
          </w:p>
          <w:p w:rsidR="00261142" w:rsidRPr="00485487" w:rsidRDefault="00261142" w:rsidP="00261142">
            <w:pPr>
              <w:ind w:firstLine="318"/>
              <w:jc w:val="both"/>
            </w:pPr>
            <w:r w:rsidRPr="00485487">
              <w:t xml:space="preserve">Разом з тим опрацювання нами кримінальних справ свідчить, що, розглядаючи кримінальні справи </w:t>
            </w:r>
            <w:r w:rsidRPr="00485487">
              <w:lastRenderedPageBreak/>
              <w:t xml:space="preserve">аналізованої категорії, суд при визначенні наявності чи відсутності стану сильного душевного хвилювання в особи під час інкримінованих дій, як правило, вирішує її, виходячи насамперед з висновку комплексної судової психолого-психіатричної експертизи, не завжди оцінюючи наявні у справі докази. Так, наприклад, </w:t>
            </w:r>
            <w:proofErr w:type="spellStart"/>
            <w:r w:rsidRPr="00485487">
              <w:t>вироком</w:t>
            </w:r>
            <w:proofErr w:type="spellEnd"/>
            <w:r w:rsidRPr="00485487">
              <w:t xml:space="preserve"> </w:t>
            </w:r>
            <w:proofErr w:type="spellStart"/>
            <w:r w:rsidRPr="00485487">
              <w:t>Славутицького</w:t>
            </w:r>
            <w:proofErr w:type="spellEnd"/>
            <w:r w:rsidRPr="00485487">
              <w:t xml:space="preserve"> міського суду Київської області (справа № 1-5/2007) ОСОБА 2, на нашу думку, неправильно була засуджена за ч. 2 ст. 15 та ч. 1 ст. 115 КК. </w:t>
            </w:r>
          </w:p>
          <w:p w:rsidR="00261142" w:rsidRPr="00485487" w:rsidRDefault="00261142" w:rsidP="00261142">
            <w:pPr>
              <w:ind w:firstLine="318"/>
              <w:jc w:val="both"/>
            </w:pPr>
            <w:r w:rsidRPr="00485487">
              <w:t xml:space="preserve">До такого висновку суд при дійшов, враховуючи висновок експертизи, в якому вказувалось, що винна особа «під час скоєння інкримінованих дій перебувала у стані вираженої напруги (фрустрації), викликаної </w:t>
            </w:r>
            <w:proofErr w:type="spellStart"/>
            <w:r w:rsidRPr="00485487">
              <w:t>протрангованою</w:t>
            </w:r>
            <w:proofErr w:type="spellEnd"/>
            <w:r w:rsidRPr="00485487">
              <w:t xml:space="preserve"> конфліктною ситуацією у вигляді систематичних фізичних та словесних знущань потерпілого щодо неї та її сина. Емоційна напруга, хоча і не досягала ступеня фізіологічного афекту, але здійснила суттєвий вплив на її свідомість та поведінку під час скоєння інкримінованих дій» </w:t>
            </w:r>
            <w:r w:rsidRPr="00784703">
              <w:t xml:space="preserve">[66]. </w:t>
            </w:r>
          </w:p>
          <w:p w:rsidR="00261142" w:rsidRPr="00485487" w:rsidRDefault="00261142" w:rsidP="00261142">
            <w:pPr>
              <w:ind w:firstLine="318"/>
              <w:jc w:val="both"/>
            </w:pPr>
            <w:r w:rsidRPr="00485487">
              <w:t>Проте цей стан суд врахував як обставину, що пом’якшує покарання («вчинення злочину під впливом сильно</w:t>
            </w:r>
            <w:r w:rsidR="00784703">
              <w:t xml:space="preserve">го душевного хвилювання…»), і з </w:t>
            </w:r>
            <w:r w:rsidRPr="00485487">
              <w:t xml:space="preserve">застосуванням ст. 69 КК засудив винну особу до п’яти років позбавлення волі та застосував до неї звільнення від відбування покарання з випробуванням (ст. 75 КК України). І хоча це єдина із опрацьованих нами справ, в якій, на нашу думку, суд в частині кваліфікації діяння, застосував кримінальний закон неправильно, проте остаточне покарання, призначене судом, знаходиться в межах санкції, передбаченої ст. 116 КК. </w:t>
            </w:r>
          </w:p>
          <w:p w:rsidR="00261142" w:rsidRPr="00485487" w:rsidRDefault="00261142" w:rsidP="00261142">
            <w:pPr>
              <w:ind w:firstLine="318"/>
              <w:jc w:val="both"/>
            </w:pPr>
            <w:r w:rsidRPr="00485487">
              <w:t xml:space="preserve">Більше того, суд не застосував до цієї справи кримінальної відповідальності у формі осуду з призначенням та виконанням 183 (відбуванням) покарання, оскільки така особа, як вже зазначалось, була звільнена від відбування покарання з випробуванням. </w:t>
            </w:r>
          </w:p>
          <w:p w:rsidR="00261142" w:rsidRPr="00485487" w:rsidRDefault="00261142" w:rsidP="00261142">
            <w:pPr>
              <w:ind w:firstLine="318"/>
              <w:jc w:val="both"/>
            </w:pPr>
            <w:r w:rsidRPr="00485487">
              <w:t xml:space="preserve">Водночас ухвалою колегії суддів Судової палати в кримінальних справах апеляційного суду Львівської області аналогічний випадок кваліфіковано, видається на наш погляд, правильно за ст. 116 КК. Згідно з висновком психолого-психіатричної експертизи «М. знаходилась в емоційному стані – стані </w:t>
            </w:r>
            <w:r w:rsidRPr="00485487">
              <w:lastRenderedPageBreak/>
              <w:t xml:space="preserve">сильної фрустрації, яка суттєво вплинула на її свідомість та діяльність. Такий емоційний стан може досягати різного ступеня вираженості і в певних випадках глибина часткового звуження свідомості та порушення регуляції поведінки досягає такого ж рівня, а іноді – перевищує його, що й при афектах». </w:t>
            </w:r>
          </w:p>
          <w:p w:rsidR="00261142" w:rsidRPr="00485487" w:rsidRDefault="00261142" w:rsidP="00261142">
            <w:pPr>
              <w:ind w:firstLine="318"/>
              <w:jc w:val="both"/>
            </w:pPr>
            <w:r w:rsidRPr="00485487">
              <w:t>Більше того, у цій же ухвалі констатовано, що «</w:t>
            </w:r>
            <w:proofErr w:type="spellStart"/>
            <w:r w:rsidRPr="00485487">
              <w:t>експертологічний</w:t>
            </w:r>
            <w:proofErr w:type="spellEnd"/>
            <w:r w:rsidRPr="00485487">
              <w:t xml:space="preserve"> аналіз дозволяє дійти висновку, що стан сильного душевного хвилювання як експертне поняття може бути </w:t>
            </w:r>
            <w:proofErr w:type="spellStart"/>
            <w:r w:rsidRPr="00485487">
              <w:t>діагностоване</w:t>
            </w:r>
            <w:proofErr w:type="spellEnd"/>
            <w:r w:rsidRPr="00485487">
              <w:t xml:space="preserve"> у тих осіб, емоційний стан яких можна описати через загально</w:t>
            </w:r>
            <w:r w:rsidR="008E4831">
              <w:t>-</w:t>
            </w:r>
            <w:r w:rsidRPr="00485487">
              <w:t xml:space="preserve">психологічні поняття «афект», «стрес», «фрустрація» [9] * . Винна особа була засуджена до покарання у виді позбавлення волі на строк три роки шість місяців та звільнена від його відбування на підставі закону України «Про амністію». </w:t>
            </w:r>
          </w:p>
          <w:p w:rsidR="00261142" w:rsidRPr="00485487" w:rsidRDefault="00261142" w:rsidP="00261142">
            <w:pPr>
              <w:ind w:firstLine="318"/>
              <w:jc w:val="both"/>
            </w:pPr>
            <w:r w:rsidRPr="00485487">
              <w:t xml:space="preserve">Із приведених вище судових прикладів випливає, що, незважаючи на те, що суди не завжди враховують висновки психолого-психіатричних експертиз та позицію психологів, які стверджують, що суттєво впливати на свідомість та діяльність людини може не тільки фізіологічний афект, а й інші емоційні стани, такі як: стрес, фрустрація тощо, у питаннях призначення покарання за злочини проти життя та здоров’я особи, вчинені у такому стані, судді більш одностайні. Не залежно від кваліфікації остаточне покарання призначається як правило в межах санкцій ст. 116, 123 КК. </w:t>
            </w:r>
          </w:p>
          <w:p w:rsidR="00784703" w:rsidRDefault="00784703" w:rsidP="00261142">
            <w:pPr>
              <w:ind w:firstLine="318"/>
              <w:jc w:val="both"/>
            </w:pPr>
          </w:p>
          <w:p w:rsidR="00261142" w:rsidRPr="00485487" w:rsidRDefault="00261142" w:rsidP="00261142">
            <w:pPr>
              <w:ind w:firstLine="318"/>
              <w:jc w:val="both"/>
            </w:pPr>
            <w:r w:rsidRPr="00485487">
              <w:t xml:space="preserve">Узагальнення досліджених кримінальних справ дозволяє зробити висновок, що як того вимагає кримінальний закон, обираючи винному вид та строк покарання за вчинення злочинів, передбачених </w:t>
            </w:r>
            <w:proofErr w:type="spellStart"/>
            <w:r w:rsidRPr="00485487">
              <w:t>ст.ст</w:t>
            </w:r>
            <w:proofErr w:type="spellEnd"/>
            <w:r w:rsidRPr="00485487">
              <w:t xml:space="preserve">. 116, 123 КК, суди* враховують ступінь тяжкості вчиненого злочину, особу винного та обставини, що пом’якшують та обтяжують покарання. </w:t>
            </w:r>
          </w:p>
          <w:p w:rsidR="00261142" w:rsidRPr="00485487" w:rsidRDefault="00261142" w:rsidP="00261142">
            <w:pPr>
              <w:ind w:firstLine="318"/>
              <w:jc w:val="both"/>
            </w:pPr>
            <w:r w:rsidRPr="00485487">
              <w:t xml:space="preserve">При оцінці ступеня тяжкості вчиненого злочину суди як правило дають правильну оцінку. Проте існують непоодинокі випадки, коли суди припускаються помилок. Так, наприклад, Сихівський районний суд м. Львова, призначаючи підсудному С. покарання за вчинення ним злочину, передбаченого ст. 116 КК, вказав, що ним </w:t>
            </w:r>
            <w:r w:rsidRPr="00485487">
              <w:lastRenderedPageBreak/>
              <w:t xml:space="preserve">«враховується ступінь тяжкості злочину, який є тяжким злочином», не взявши до уваги положення ст. 12 КК [14] * . </w:t>
            </w:r>
          </w:p>
          <w:p w:rsidR="00784703" w:rsidRDefault="00784703" w:rsidP="00261142">
            <w:pPr>
              <w:ind w:firstLine="318"/>
              <w:jc w:val="both"/>
            </w:pPr>
          </w:p>
          <w:p w:rsidR="00261142" w:rsidRPr="00485487" w:rsidRDefault="00261142" w:rsidP="00261142">
            <w:pPr>
              <w:ind w:firstLine="318"/>
              <w:jc w:val="both"/>
            </w:pPr>
            <w:r w:rsidRPr="00485487">
              <w:t xml:space="preserve">Оцінюючи особу винного, суди вказують на вельми широкий спектр даних, які її характеризують. Судами враховується лише: наявність чи відсутність судимості, неповнолітніх дітей, характеристика з місця праці та проживання. </w:t>
            </w:r>
          </w:p>
          <w:p w:rsidR="00261142" w:rsidRPr="00485487" w:rsidRDefault="00261142" w:rsidP="00261142">
            <w:pPr>
              <w:ind w:firstLine="318"/>
              <w:jc w:val="both"/>
            </w:pPr>
            <w:r w:rsidRPr="00485487">
              <w:t xml:space="preserve">До обставин, які пом’якшують покарання, суд як правило враховує такі: щире каяття, сприяння своєю поведінкою швидкому розкриттю злочину, позитивну характеристику винної особи, наявність на вихованні неповнолітніх чи малолітніх дітей, стан здоров’я, примирення з потерпілою особою. </w:t>
            </w:r>
          </w:p>
          <w:p w:rsidR="00261142" w:rsidRPr="00485487" w:rsidRDefault="00261142" w:rsidP="00261142">
            <w:pPr>
              <w:ind w:firstLine="318"/>
              <w:jc w:val="both"/>
            </w:pPr>
            <w:r w:rsidRPr="00485487">
              <w:t xml:space="preserve">Разом з тим співставлення даних, які враховують суди при призначенні покарань за злочини, вчиненні у стані сильного душевного хвилювання, як такі, що характеризують особу винного, з наведеним переліком обставин, що пом’якшують покарання, дозволяє констатувати, що певні обставини різними судами оцінюються по-різному. Наприклад, позитивну характеристику винної особи, наявність на вихованні неповнолітніх чи малолітніх дітей одні суди враховують при характеристиці особи винного, інші – як обставину, яка пом’якшує покарання, що неприпустимо. </w:t>
            </w:r>
          </w:p>
          <w:p w:rsidR="00261142" w:rsidRPr="00485487" w:rsidRDefault="00261142" w:rsidP="00261142">
            <w:pPr>
              <w:ind w:firstLine="318"/>
              <w:jc w:val="both"/>
            </w:pPr>
            <w:r w:rsidRPr="00485487">
              <w:t xml:space="preserve">Згідно із ч. 3 ст. 66 КК, якщо будь-яка з обставин, що пом’якшує покарання, передбачена у статті Особливої частини КК як ознака злочину, що впливає на його кваліфікацію, суд не може ще раз враховувати її при призначенні покарання як таку, що його пом’якшує. Проте з проаналізованих нами справ все ж таки* Кримінальна справа 1-55 / 2005 р. встановлено випадок, коли суд, обираючи вид та строк покарання за вчинений злочин, передбачений ст. 116 КК, врахував як обставину, яка пом’якшує покарання, вчинення злочину під впливом сильного душевного хвилювання [10]* . </w:t>
            </w:r>
          </w:p>
          <w:p w:rsidR="00261142" w:rsidRPr="00485487" w:rsidRDefault="00261142" w:rsidP="00261142">
            <w:pPr>
              <w:ind w:firstLine="318"/>
              <w:jc w:val="both"/>
            </w:pPr>
            <w:r w:rsidRPr="00485487">
              <w:t xml:space="preserve">Враховуючи, що перелік обставин, які обтяжують покарання, є вичерпним, то суди, як правило, при обранні виду та строку покарання за аналізовані нами злочини враховують стан сп’яніння та, як не зовсім </w:t>
            </w:r>
            <w:r w:rsidRPr="00485487">
              <w:lastRenderedPageBreak/>
              <w:t>обґрунтовану, на наш погляд, обставину «тяжкі наслідки, завдані злочином». Виходячи з положення, викладеного в ч. 3 ст. 67 КК, видається, що визнавати таку обставину обтяжуючою неправомірно, оскільки смерть чи тяжке тілесне ушкодження є ознаками складів відповідних злочинів</w:t>
            </w:r>
          </w:p>
        </w:tc>
        <w:tc>
          <w:tcPr>
            <w:tcW w:w="4927" w:type="dxa"/>
          </w:tcPr>
          <w:p w:rsidR="00261142" w:rsidRPr="00485487" w:rsidRDefault="00261142" w:rsidP="00261142">
            <w:pPr>
              <w:ind w:firstLine="313"/>
              <w:jc w:val="both"/>
            </w:pPr>
            <w:r w:rsidRPr="00485487">
              <w:lastRenderedPageBreak/>
              <w:t xml:space="preserve">Дослідження питання про врахування стану сильного душевного хвилювання при призначенні покарання передбачає насамперед проведення узагальнення кримінальних справ, розглянутих судами України, про злочини, відповідальність за вчинення яких передбачена ст. ст. 116, 123 КК України. Перш, ніж перейти до такого узагальнення, слід відзначити, що, за даними офіційної статистики, судами України розглядається близько 100 таких кримінальних справ щороку. </w:t>
            </w:r>
          </w:p>
          <w:p w:rsidR="00261142" w:rsidRPr="00485487" w:rsidRDefault="00261142" w:rsidP="00261142">
            <w:pPr>
              <w:ind w:firstLine="313"/>
              <w:jc w:val="both"/>
            </w:pPr>
            <w:r w:rsidRPr="00485487">
              <w:t xml:space="preserve">За останні три роки статистичні показники такі: </w:t>
            </w:r>
          </w:p>
          <w:p w:rsidR="00261142" w:rsidRPr="00485487" w:rsidRDefault="00261142" w:rsidP="00261142">
            <w:pPr>
              <w:jc w:val="both"/>
            </w:pPr>
            <w:r w:rsidRPr="00261142">
              <w:t>у 2009 р.</w:t>
            </w:r>
            <w:r w:rsidRPr="00485487">
              <w:rPr>
                <w:color w:val="FF0000"/>
              </w:rPr>
              <w:t xml:space="preserve"> </w:t>
            </w:r>
            <w:r w:rsidRPr="00485487">
              <w:t xml:space="preserve">судами України було розглянуто 71 кримінальну справу про умисне вбивство, вчинене в стані сильного душевного хвилювання та 45   справ про умисне тяжке тілесне ушкодження, заподіяне у стані </w:t>
            </w:r>
            <w:r w:rsidRPr="00485487">
              <w:lastRenderedPageBreak/>
              <w:t xml:space="preserve">сильного душевного хвилювання, що становить відповідно 61 % та 39 % від загальної кількості таких справ; </w:t>
            </w:r>
          </w:p>
          <w:p w:rsidR="00261142" w:rsidRPr="00485487" w:rsidRDefault="00261142" w:rsidP="00261142">
            <w:pPr>
              <w:jc w:val="both"/>
            </w:pPr>
            <w:r w:rsidRPr="00261142">
              <w:t>у 2010 р.</w:t>
            </w:r>
            <w:r w:rsidRPr="00485487">
              <w:rPr>
                <w:color w:val="FF0000"/>
              </w:rPr>
              <w:t xml:space="preserve"> </w:t>
            </w:r>
            <w:r w:rsidRPr="00485487">
              <w:t xml:space="preserve">було розглянуто 63 кримінальні справи про умисне вбивство, вчинене в стані сильного душевного хвилювання та 31 справа про умисне тяжке тілесне ушкодження, заподіяне у стані сильного душевного хвилювання, тобто відповідно 67 % та 33 % від загальної кількості таких справ. </w:t>
            </w:r>
          </w:p>
          <w:p w:rsidR="00261142" w:rsidRPr="00485487" w:rsidRDefault="00261142" w:rsidP="00261142">
            <w:pPr>
              <w:ind w:firstLine="313"/>
              <w:jc w:val="both"/>
            </w:pPr>
            <w:r w:rsidRPr="00485487">
              <w:t xml:space="preserve">у 2011 р. було розглянуто 61 кримінальні справи про умисне вбивство, вчинене в стані сильного душевного хвилювання та 38 справа про умисне тяжке тілесне ушкодження, заподіяне у стані сильного душевного хвилювання, тобто відповідно 62 % та 38 % від загальної кількості таких справ [1 ]. </w:t>
            </w:r>
          </w:p>
          <w:p w:rsidR="00261142" w:rsidRPr="00485487" w:rsidRDefault="00261142" w:rsidP="00261142">
            <w:pPr>
              <w:ind w:firstLine="313"/>
              <w:jc w:val="both"/>
            </w:pPr>
            <w:r w:rsidRPr="00485487">
              <w:t xml:space="preserve">Зрозуміло, що немає змоги отримати та ознайомитись з матеріалами всіх цих справ. Нами опрацьовано матеріали 62 кримінальних справ про злочини, відповідальність за вчинення яких передбачено </w:t>
            </w:r>
            <w:proofErr w:type="spellStart"/>
            <w:r w:rsidRPr="00485487">
              <w:t>ст.ст</w:t>
            </w:r>
            <w:proofErr w:type="spellEnd"/>
            <w:r w:rsidRPr="00485487">
              <w:t xml:space="preserve">. 116, 123 КК України розглянутих судами Київської, Львівської, Рівненської, Волинської областей, за якими судами постановлено обвинувальні </w:t>
            </w:r>
            <w:proofErr w:type="spellStart"/>
            <w:r w:rsidRPr="00485487">
              <w:t>вироки</w:t>
            </w:r>
            <w:proofErr w:type="spellEnd"/>
            <w:r w:rsidRPr="00485487">
              <w:t xml:space="preserve">, та всі матеріали стосовно справ цієї категорії, внесені до Єдиного реєстру судових рішень України. </w:t>
            </w:r>
          </w:p>
          <w:p w:rsidR="00261142" w:rsidRPr="00485487" w:rsidRDefault="00261142" w:rsidP="00261142">
            <w:pPr>
              <w:ind w:firstLine="313"/>
              <w:jc w:val="both"/>
            </w:pPr>
            <w:r w:rsidRPr="00485487">
              <w:t xml:space="preserve">Серед опрацьованих нами кримінальних справ: 41 справа – про умисне вбивство, вчинене в стані сильного душевного хвилювання; 21 справа – про умисне тяжке тілесне ушкодження, заподіяне у стані сильного душевного хвилювання, що відповідно становить 66 % та 34 % від загальної кількості досліджених справ.  </w:t>
            </w:r>
          </w:p>
          <w:p w:rsidR="00261142" w:rsidRPr="00485487" w:rsidRDefault="00261142" w:rsidP="00261142">
            <w:pPr>
              <w:ind w:firstLine="313"/>
              <w:jc w:val="both"/>
            </w:pPr>
            <w:r w:rsidRPr="00485487">
              <w:t xml:space="preserve">Тобто співвідношення справ про умисне вбивство та тяжке тілесне ушкодження, вчинене у стані сильного душевного хвилювання, стосовно загальної кількості опрацьованих нами кримінальних справ вищевказаної категорії близьке до співвідношення цих злочинів за офіційною статистикою. Тому, вважаємо, що узагальнення цих матеріалів дозволяє зробити обґрунтовані висновки щодо основних тенденцій вирішення судами України кримінальних справ цієї категорії, які матимуть високий ступінь достовірності. </w:t>
            </w:r>
          </w:p>
          <w:p w:rsidR="00261142" w:rsidRPr="00485487" w:rsidRDefault="00261142" w:rsidP="00261142">
            <w:pPr>
              <w:ind w:firstLine="313"/>
              <w:jc w:val="both"/>
            </w:pPr>
            <w:r w:rsidRPr="00485487">
              <w:lastRenderedPageBreak/>
              <w:t xml:space="preserve">Перш, ніж перейти безпосередньо до розгляду питання про врахування стану сильного душевного хвилювання при призначенні покарання, вважаємо за доцільне визначити, чи стосовно всіх осіб із проаналізованих нами кримінальних справ застосовується кримінальна відповідальність. Тобто спочатку ми вирішили з’ясувати, чи застосовується судами стосовно аналізованого виду злочинів звільнення від кримінальної відповідальності. </w:t>
            </w:r>
          </w:p>
          <w:p w:rsidR="00261142" w:rsidRPr="00485487" w:rsidRDefault="00261142" w:rsidP="00261142">
            <w:pPr>
              <w:ind w:firstLine="313"/>
              <w:jc w:val="both"/>
            </w:pPr>
            <w:r w:rsidRPr="00485487">
              <w:t xml:space="preserve">Поняття цього кримінально-правового інституту Пленум Верховного Суду України визначає як відмову держави від застосування щодо особи, яка вчинила злочин, установлених законом обмежень певних прав і свобод шляхом закриття кримінальної справи, що здійснює суд у випадках, передбачених КК України, у порядку, встановленому КПК України. При цьому ним же наголошується, що закриття кримінальної справи із звільненням від кримінальної відповідальності можливе лише в разі вчинення особою суспільно небезпечного діяння, яке містить склад злочину, передбачений КК України та за наявності визначених у законі правових підстав. </w:t>
            </w:r>
          </w:p>
          <w:p w:rsidR="00261142" w:rsidRPr="00485487" w:rsidRDefault="00261142" w:rsidP="00261142">
            <w:pPr>
              <w:ind w:firstLine="313"/>
              <w:jc w:val="both"/>
            </w:pPr>
            <w:r w:rsidRPr="00485487">
              <w:t xml:space="preserve">Нами не було знайдено жодного випадку, коли судом до особи, винної у вчиненні злочину, застосовувався б інститут звільнення від кримінальної відповідальності, хоча перешкод у його застосуванні немає. Так, злочин, відповідальність за вчинення якого передбачено ст. 116 КК України «Умисне вбивство, вчинене в стані сильного душевного хвилювання», є злочином середньої тяжкості, а тому за його вчинення особа може бути звільнена від кримінальної відповідальності за наявності підстав, визначених </w:t>
            </w:r>
            <w:proofErr w:type="spellStart"/>
            <w:r w:rsidRPr="00485487">
              <w:t>ст.ст</w:t>
            </w:r>
            <w:proofErr w:type="spellEnd"/>
            <w:r w:rsidRPr="00485487">
              <w:t xml:space="preserve">. 47, 48, 49 КК України. </w:t>
            </w:r>
          </w:p>
          <w:p w:rsidR="00261142" w:rsidRPr="00485487" w:rsidRDefault="00261142" w:rsidP="00261142">
            <w:pPr>
              <w:ind w:firstLine="313"/>
              <w:jc w:val="both"/>
            </w:pPr>
            <w:r w:rsidRPr="00485487">
              <w:t xml:space="preserve">Відповідно, злочин, відповідальність за вчинення якого передбачено ст. 123 КК України «Умисне тяжке тілесне ушкодження, заподіяне у стані сильного душевного хвилювання», є злочином невеликої тяжкості, а отже, за його вчинення особа може бути звільнена від кримінальної відповідальності за наявності підстав, визначених </w:t>
            </w:r>
            <w:proofErr w:type="spellStart"/>
            <w:r w:rsidRPr="00485487">
              <w:t>ст.ст</w:t>
            </w:r>
            <w:proofErr w:type="spellEnd"/>
            <w:r w:rsidRPr="00485487">
              <w:t xml:space="preserve">. 45–49 КК України. Проте і стосовно цього злочину нами не знайдено </w:t>
            </w:r>
            <w:r w:rsidRPr="00485487">
              <w:lastRenderedPageBreak/>
              <w:t xml:space="preserve">випадків звільнення осіб , які вчинили такий злочин, від кримінальної відповідальності. </w:t>
            </w:r>
          </w:p>
          <w:p w:rsidR="00261142" w:rsidRPr="00485487" w:rsidRDefault="00261142" w:rsidP="00261142">
            <w:pPr>
              <w:ind w:firstLine="313"/>
              <w:jc w:val="both"/>
            </w:pPr>
            <w:r w:rsidRPr="00485487">
              <w:t xml:space="preserve">Таким чином, можна дійти висновку, що суди України, як правило, не застосовують звільнення від кримінальної відповідальності за ці злочини або ж застосовують його вкрай </w:t>
            </w:r>
            <w:proofErr w:type="spellStart"/>
            <w:r w:rsidRPr="00485487">
              <w:t>рідко</w:t>
            </w:r>
            <w:proofErr w:type="spellEnd"/>
            <w:r w:rsidRPr="00485487">
              <w:t xml:space="preserve">. Стосовно ж застосування кримінальної відповідальності, то ми виходимо з того, що кримінальна відповідальність, як одна з форм реалізації охоронюваних кримінально-правових відносин, може мати чотири форми: 1) осуду з призначенням та виконанням (відбуванням) покарання; 2) осуду з умовним невиконанням (звільненням від відбування) покарання; 3) осуду з безумовним невиконанням (звільненням від відбування) покарання; 4) осуду без призначення покарання. </w:t>
            </w:r>
          </w:p>
          <w:p w:rsidR="00261142" w:rsidRPr="00485487" w:rsidRDefault="00261142" w:rsidP="00261142">
            <w:pPr>
              <w:ind w:firstLine="313"/>
              <w:jc w:val="both"/>
            </w:pPr>
            <w:r w:rsidRPr="00485487">
              <w:t xml:space="preserve">Застосування цих форм кримінальної відповідальності на основі узагальнення вивчених кримінальних справ дозволяє зробити такі висновки. </w:t>
            </w:r>
          </w:p>
          <w:p w:rsidR="00261142" w:rsidRPr="00485487" w:rsidRDefault="00261142" w:rsidP="00261142">
            <w:pPr>
              <w:ind w:firstLine="313"/>
              <w:jc w:val="both"/>
            </w:pPr>
            <w:r w:rsidRPr="00485487">
              <w:t xml:space="preserve">Кримінальна відповідальність у формі осуду без призначення покарання як і інститут звільнення від кримінальної відповідальності або не застосовується судами взагалі (нами не знайдено жодного такого </w:t>
            </w:r>
            <w:proofErr w:type="spellStart"/>
            <w:r w:rsidRPr="00485487">
              <w:t>вироку</w:t>
            </w:r>
            <w:proofErr w:type="spellEnd"/>
            <w:r w:rsidRPr="00485487">
              <w:t xml:space="preserve">), або ж застосовується вкрай </w:t>
            </w:r>
            <w:proofErr w:type="spellStart"/>
            <w:r w:rsidRPr="00485487">
              <w:t>рідко</w:t>
            </w:r>
            <w:proofErr w:type="spellEnd"/>
            <w:r w:rsidRPr="00485487">
              <w:t xml:space="preserve">. </w:t>
            </w:r>
          </w:p>
          <w:p w:rsidR="00261142" w:rsidRPr="00485487" w:rsidRDefault="00261142" w:rsidP="00261142">
            <w:pPr>
              <w:ind w:firstLine="313"/>
              <w:jc w:val="both"/>
            </w:pPr>
            <w:r w:rsidRPr="00485487">
              <w:t xml:space="preserve">Кримінальна відповідальність у формі осуду з безумовним невиконанням (звільненням від відбування) покарання судами застосовується. Її застосування спостерігається у близько 11 % випадків (7 справ) розгляду досліджуваної категорії справ. Проте таке звільнення від покарання застосовувалось лише з однієї підстави – на підставі закону України «Про амністію». </w:t>
            </w:r>
          </w:p>
          <w:p w:rsidR="00261142" w:rsidRPr="00485487" w:rsidRDefault="00261142" w:rsidP="00261142">
            <w:pPr>
              <w:ind w:firstLine="313"/>
              <w:jc w:val="both"/>
            </w:pPr>
            <w:r w:rsidRPr="00485487">
              <w:t xml:space="preserve">Осуд з умовним невиконанням (звільненням від відбування) покарання, як форма застосування кримінальної відповідальності за злочини, відповідальність за вчинення яких передбачена </w:t>
            </w:r>
            <w:proofErr w:type="spellStart"/>
            <w:r w:rsidRPr="00485487">
              <w:t>ст.ст</w:t>
            </w:r>
            <w:proofErr w:type="spellEnd"/>
            <w:r w:rsidRPr="00485487">
              <w:t xml:space="preserve">. 116, 123 КК України, застосовувався судами України приблизно у 42 % випадків (26  справ). Таке звільнення відбувалося на підставі ст. 75 та ст. 79 КК України. </w:t>
            </w:r>
          </w:p>
          <w:p w:rsidR="00784703" w:rsidRDefault="00784703" w:rsidP="00261142">
            <w:pPr>
              <w:ind w:firstLine="313"/>
              <w:jc w:val="both"/>
            </w:pPr>
          </w:p>
          <w:p w:rsidR="00261142" w:rsidRPr="00485487" w:rsidRDefault="00261142" w:rsidP="00261142">
            <w:pPr>
              <w:ind w:firstLine="313"/>
              <w:jc w:val="both"/>
            </w:pPr>
            <w:r w:rsidRPr="00485487">
              <w:t xml:space="preserve">Проте найчастіше застосовувалась кримінальна відповідальність у формі осуду з призначенням та виконанням (відбуванням) покарання у 47 % випадків (29 справ). </w:t>
            </w:r>
          </w:p>
          <w:p w:rsidR="00261142" w:rsidRPr="00485487" w:rsidRDefault="00261142" w:rsidP="00261142">
            <w:pPr>
              <w:ind w:firstLine="313"/>
              <w:jc w:val="both"/>
            </w:pPr>
            <w:r w:rsidRPr="00485487">
              <w:lastRenderedPageBreak/>
              <w:t xml:space="preserve">Викладене дозволяє дійти висновку, що суди України за злочини, вчинені у стані сильного душевного хвилювання, найчастіше застосовують кримінальну відповідальність у формі осуду з умовним невиконанням (звільненням від відбування) покарання та осуду з призначенням та виконанням (відбуванням) покарання (разом 89 %). </w:t>
            </w:r>
          </w:p>
          <w:p w:rsidR="00261142" w:rsidRPr="00485487" w:rsidRDefault="00261142" w:rsidP="00261142">
            <w:pPr>
              <w:ind w:firstLine="313"/>
              <w:jc w:val="both"/>
            </w:pPr>
            <w:r w:rsidRPr="00485487">
              <w:t xml:space="preserve">Узагальнюючи вищенаведене та враховуючи, що призначення покарання є обов’язковим елементом трьох вищезазначених форм кримінальної відповідальності і саме ці форми кримінальної відповідальності здебільшого застосовуються судами України при розгляді справ про злочини, відповідальність за вчинення яких передбачена </w:t>
            </w:r>
            <w:proofErr w:type="spellStart"/>
            <w:r w:rsidRPr="00485487">
              <w:t>ст.ст</w:t>
            </w:r>
            <w:proofErr w:type="spellEnd"/>
            <w:r w:rsidRPr="00485487">
              <w:t xml:space="preserve">. 116, 123 КК України, можна констатувати, що за вчинення таких злочинів судами, як правило, покарання призначається. Проте важливим є з’ясування питання, яке ж покарання призначається таким особам, який його вид та строк. </w:t>
            </w:r>
          </w:p>
          <w:p w:rsidR="00261142" w:rsidRPr="00485487" w:rsidRDefault="00261142" w:rsidP="00261142">
            <w:pPr>
              <w:ind w:firstLine="313"/>
              <w:jc w:val="both"/>
            </w:pPr>
            <w:r w:rsidRPr="00485487">
              <w:t xml:space="preserve">Умисне вбивство, вчинене в стані сильного душевного хвилювання ( ст. 116 КК) передбачає покарання у виді обмеження волі на строк до п’яти років або позбавлення волі на той самий строк. Із проаналізованих нами </w:t>
            </w:r>
            <w:proofErr w:type="spellStart"/>
            <w:r w:rsidRPr="00485487">
              <w:t>вироків</w:t>
            </w:r>
            <w:proofErr w:type="spellEnd"/>
            <w:r w:rsidRPr="00485487">
              <w:t xml:space="preserve"> (41 справа) у 100 % випадків застосовували покарання, визначені санкцією. При чому приблизно у 83 % випадків (34 справи) застосовувалось покарання у виді позбавлення волі на певний строк і, відповідно, лише у 17 % (7 справ) у виді обмеження волі. </w:t>
            </w:r>
          </w:p>
          <w:p w:rsidR="00261142" w:rsidRPr="00485487" w:rsidRDefault="00261142" w:rsidP="00261142">
            <w:pPr>
              <w:ind w:firstLine="313"/>
              <w:jc w:val="both"/>
            </w:pPr>
            <w:r w:rsidRPr="00485487">
              <w:t xml:space="preserve">За строками покарання у виді позбавлення волі спостерігається така картина: до максимального покарання (5 років позбавлення волі) засуджена лише одна особа (2,4 %). Проте такого покарання особа реально не відбувала, а на підставі закону України «Про амністію» вона була безумовно звільнена від його відбування. Таким чином, постає питання про доцільність призначення такого покарання. З аналізованих нами </w:t>
            </w:r>
            <w:proofErr w:type="spellStart"/>
            <w:r w:rsidRPr="00485487">
              <w:t>вироків</w:t>
            </w:r>
            <w:proofErr w:type="spellEnd"/>
            <w:r w:rsidRPr="00485487">
              <w:t xml:space="preserve"> суду до покарання у виді позбавлення волі на строк від 4-х років включно до 5-ти років було засуджено всього 4 особи (9,8 %); від 3-х років включно до 4-х років – 7 осіб (17 %); від 2-х років включно до 3-х років – 24 особи (59 %); менше 2-х років – 5 осіб (12,2 %). Причому найчастіше </w:t>
            </w:r>
            <w:r w:rsidRPr="00485487">
              <w:lastRenderedPageBreak/>
              <w:t xml:space="preserve">судами України застосовувалось покарання у виді позбавлення волі строком на 2 роки. </w:t>
            </w:r>
          </w:p>
          <w:p w:rsidR="00261142" w:rsidRPr="00485487" w:rsidRDefault="00261142" w:rsidP="00261142">
            <w:pPr>
              <w:ind w:firstLine="313"/>
              <w:jc w:val="both"/>
            </w:pPr>
            <w:r w:rsidRPr="00485487">
              <w:t xml:space="preserve">Застосування ж покарання у виді обмеження волі характеризується такими показниками: до покарання у виді обмеження волі на строк до 5-ти років було засуджено лише одну особу (14 %); від 3-х років включно до 4-х років – дві особи (29 %); від 2-х років включно до 3-х років – жодна особа ( 0 %); менше 2-х років – 4 особи (57 %). Найчастіше застосовувалось покарання у виді обмеження волі на строк 1 рік шість місяців. </w:t>
            </w:r>
          </w:p>
          <w:p w:rsidR="00261142" w:rsidRPr="00485487" w:rsidRDefault="00261142" w:rsidP="00261142">
            <w:pPr>
              <w:ind w:firstLine="313"/>
              <w:jc w:val="both"/>
            </w:pPr>
            <w:r w:rsidRPr="00485487">
              <w:t xml:space="preserve">Аналіз розгляду судами кримінальних справ про умисне тяжке тілесне ушкодження, заподіяне у стані сильного душевного хвилювання дав підстави дійти таких висновків: у 100 % проаналізованих випадків судами застосовувалось покарання у виді позбавлення волі на певний строк. При чому у 71 % випадків (15 справ) максимальне покарання, передбачене санкцією цієї статті, – 2 роки позбавлення волі; у 19 % ( 4 справи) – один рік шість місяців позбавлення волі; у 10 % (2 справи) – один рік позбавлення волі. Проте до всіх засуджених за цей злочин застосовувалось звільнення від покарання: безумовне – на підставі закону України «Про амністію» (24 %, 5 справ) чи умовне – із застосуванням </w:t>
            </w:r>
            <w:proofErr w:type="spellStart"/>
            <w:r w:rsidRPr="00485487">
              <w:t>ст.ст</w:t>
            </w:r>
            <w:proofErr w:type="spellEnd"/>
            <w:r w:rsidRPr="00485487">
              <w:t xml:space="preserve">. 75, 79 КК України (76 %, 16 справ). </w:t>
            </w:r>
          </w:p>
          <w:p w:rsidR="00261142" w:rsidRPr="00485487" w:rsidRDefault="00261142" w:rsidP="00261142">
            <w:pPr>
              <w:ind w:firstLine="313"/>
              <w:jc w:val="both"/>
            </w:pPr>
            <w:r w:rsidRPr="00485487">
              <w:t xml:space="preserve">Оцінюючи застосування положень кримінального закону при розгляді судами кримінальних справ про злочини, відповідальність за вчинення яких передбачена </w:t>
            </w:r>
            <w:proofErr w:type="spellStart"/>
            <w:r w:rsidRPr="00485487">
              <w:t>ст.ст</w:t>
            </w:r>
            <w:proofErr w:type="spellEnd"/>
            <w:r w:rsidRPr="00485487">
              <w:t xml:space="preserve">. 116, 123 КК України, можна констатувати, що суди в цілому правильно призначають покарання, керуючись при цьому положеннями Загальної та Особливої частини КК України тощо. </w:t>
            </w:r>
          </w:p>
          <w:p w:rsidR="00261142" w:rsidRPr="00485487" w:rsidRDefault="00261142" w:rsidP="00261142">
            <w:pPr>
              <w:ind w:firstLine="313"/>
              <w:jc w:val="both"/>
            </w:pPr>
            <w:r w:rsidRPr="00485487">
              <w:t xml:space="preserve">Насамперед слід відзначити, що до Єдиного реєстру судових рішень України </w:t>
            </w:r>
            <w:proofErr w:type="spellStart"/>
            <w:r w:rsidRPr="00485487">
              <w:t>внесено</w:t>
            </w:r>
            <w:proofErr w:type="spellEnd"/>
            <w:r w:rsidRPr="00485487">
              <w:t xml:space="preserve"> кілька десятків ухвал, в яких апеляційні суди України та Верховний Суд України мотивовано відмовляють у задоволенні клопотань про перекваліфікацію діянь винних осіб зі ст. 115 на ст. 116 чи зі ст. 121 на ст. 123 КК України. </w:t>
            </w:r>
          </w:p>
          <w:p w:rsidR="00261142" w:rsidRPr="00485487" w:rsidRDefault="00261142" w:rsidP="00261142">
            <w:pPr>
              <w:ind w:firstLine="313"/>
              <w:jc w:val="both"/>
            </w:pPr>
            <w:r w:rsidRPr="00485487">
              <w:t xml:space="preserve">Разом з тим опрацювання нами кримінальних справ свідчить, що, розглядаючи кримінальні справи </w:t>
            </w:r>
            <w:r w:rsidRPr="00485487">
              <w:lastRenderedPageBreak/>
              <w:t xml:space="preserve">аналізованої категорії, суд при визначенні наявності чи відсутності стану сильного душевного хвилювання в особи під час інкримінованих дій, як правило, вирішує її, виходячи насамперед з висновку комплексної судової психолого-психіатричної експертизи, не завжди оцінюючи наявні у справі докази. Так, наприклад, </w:t>
            </w:r>
            <w:proofErr w:type="spellStart"/>
            <w:r w:rsidRPr="00485487">
              <w:t>вироком</w:t>
            </w:r>
            <w:proofErr w:type="spellEnd"/>
            <w:r w:rsidRPr="00485487">
              <w:t xml:space="preserve"> </w:t>
            </w:r>
            <w:proofErr w:type="spellStart"/>
            <w:r w:rsidRPr="00485487">
              <w:t>Славутицького</w:t>
            </w:r>
            <w:proofErr w:type="spellEnd"/>
            <w:r w:rsidRPr="00485487">
              <w:t xml:space="preserve"> міського суду Київської області (справа № 1-5/2007) особа, на нашу думку, неправильно була засуджена за ч. 2 ст. 15 та ч. 1 ст. 115 КК України. </w:t>
            </w:r>
          </w:p>
          <w:p w:rsidR="00261142" w:rsidRPr="00485487" w:rsidRDefault="00261142" w:rsidP="00261142">
            <w:pPr>
              <w:ind w:firstLine="313"/>
              <w:jc w:val="both"/>
            </w:pPr>
            <w:r w:rsidRPr="00485487">
              <w:t xml:space="preserve">До такого висновку суд при дійшов, враховуючи висновок експертизи, в якому вказувалось, що винна особа «під час скоєння інкримінованих дій перебувала у стані вираженої напруги (фрустрації), викликаної </w:t>
            </w:r>
            <w:proofErr w:type="spellStart"/>
            <w:r w:rsidRPr="00485487">
              <w:t>протрангованою</w:t>
            </w:r>
            <w:proofErr w:type="spellEnd"/>
            <w:r w:rsidRPr="00485487">
              <w:t xml:space="preserve"> конфліктною ситуацією у вигляді систематичних фізичних та словесних знущань потерпілого щодо неї та її сина. Емоційна напруга, хоча і не досягала ступеня фізіологічного афекту, але здійснила суттєвий вплив на її свідомість та поведінку під час скоєння інкримінованих дій» </w:t>
            </w:r>
            <w:r w:rsidRPr="00784703">
              <w:t xml:space="preserve">[66]. </w:t>
            </w:r>
          </w:p>
          <w:p w:rsidR="00261142" w:rsidRPr="00485487" w:rsidRDefault="00261142" w:rsidP="00261142">
            <w:pPr>
              <w:ind w:firstLine="313"/>
              <w:jc w:val="both"/>
            </w:pPr>
            <w:r w:rsidRPr="00485487">
              <w:t xml:space="preserve">Проте цей стан суд врахував як обставину, що пом’якшує покарання («вчинення злочину під впливом сильного душевного хвилювання…»), і з застосуванням ст. 69 КК України засудив винну особу до п’яти років позбавлення волі та застосував до неї звільнення від відбування покарання з випробуванням ( ст. 75 КК України). І хоча це єдина із опрацьованих нами справ, в якій, на нашу думку, суд в частині кваліфікації діяння, застосував кримінальний закон неправильно, проте остаточне покарання, призначене судом, знаходиться в межах санкції, передбаченої ст. 116 КК України. </w:t>
            </w:r>
          </w:p>
          <w:p w:rsidR="00261142" w:rsidRPr="00485487" w:rsidRDefault="00261142" w:rsidP="00261142">
            <w:pPr>
              <w:ind w:firstLine="313"/>
              <w:jc w:val="both"/>
            </w:pPr>
            <w:r w:rsidRPr="00485487">
              <w:t xml:space="preserve">Більше того, суд не застосував до цієї справи кримінальної відповідальності у формі осуду з призначенням та виконанням (відбуванням) покарання, оскільки така особа, як вже зазначалось, була звільнена від відбування покарання з випробуванням. </w:t>
            </w:r>
          </w:p>
          <w:p w:rsidR="00261142" w:rsidRPr="00485487" w:rsidRDefault="00261142" w:rsidP="00261142">
            <w:pPr>
              <w:ind w:firstLine="313"/>
              <w:jc w:val="both"/>
            </w:pPr>
            <w:r w:rsidRPr="00485487">
              <w:t xml:space="preserve">Водночас ухвалою колегії суддів Судової палати в кримінальних справах апеляційного суду Львівської області аналогічний випадок кваліфіковано, видається на наш погляд, правильно за ст. 116 КК України. Згідно з висновком психолого-психіатричної експертизи «М. знаходилась в емоційному </w:t>
            </w:r>
            <w:r w:rsidRPr="00485487">
              <w:lastRenderedPageBreak/>
              <w:t xml:space="preserve">стані – стані сильної фрустрації, яка суттєво вплинула на її свідомість та діяльність. Такий емоційний стан може досягати різного ступеня вираженості і в певних випадках глибина часткового звуження свідомості та порушення регуляції поведінки досягає такого ж рівня, а іноді – перевищує його, що й при афектах». </w:t>
            </w:r>
          </w:p>
          <w:p w:rsidR="00261142" w:rsidRPr="00485487" w:rsidRDefault="00261142" w:rsidP="00261142">
            <w:pPr>
              <w:ind w:firstLine="313"/>
              <w:jc w:val="both"/>
            </w:pPr>
            <w:r w:rsidRPr="00485487">
              <w:t>Більше того, у цій же ухвалі констатовано, що «</w:t>
            </w:r>
            <w:proofErr w:type="spellStart"/>
            <w:r w:rsidRPr="00485487">
              <w:t>експертологічний</w:t>
            </w:r>
            <w:proofErr w:type="spellEnd"/>
            <w:r w:rsidRPr="00485487">
              <w:t xml:space="preserve"> аналіз дозволяє дійти висновку, що стан сильного душевного хвилювання як експертне поняття може бути </w:t>
            </w:r>
            <w:proofErr w:type="spellStart"/>
            <w:r w:rsidRPr="00485487">
              <w:t>діагностоване</w:t>
            </w:r>
            <w:proofErr w:type="spellEnd"/>
            <w:r w:rsidRPr="00485487">
              <w:t xml:space="preserve"> у тих осіб, емоційний стан яких можна описати через загально</w:t>
            </w:r>
            <w:r w:rsidR="008E4831">
              <w:t>-</w:t>
            </w:r>
            <w:r w:rsidRPr="00485487">
              <w:t xml:space="preserve"> психологічні поняття «афект», «стрес», «фрустрація». Винна особа була засуджена до покарання у виді позбавлення волі на строк три роки шість місяців та звільнена від його відбування на підставі закону України «Про амністію». </w:t>
            </w:r>
          </w:p>
          <w:p w:rsidR="00261142" w:rsidRPr="00485487" w:rsidRDefault="00261142" w:rsidP="00261142">
            <w:pPr>
              <w:ind w:firstLine="313"/>
              <w:jc w:val="both"/>
            </w:pPr>
            <w:r w:rsidRPr="00485487">
              <w:t xml:space="preserve">Із приведених вище судових прикладів випливає, що, незважаючи на те, що суди не завжди враховують висновки психолого-психіатричних експертиз та позицію психологів, які стверджують, що суттєво впливати на свідомість та діяльність людини може не тільки фізіологічний афект, а й інші емоційні стани, такі як: стрес, фрустрація тощо, у питаннях призначення покарання за злочини проти життя та здоров’я особи, вчинені у такому стані, судді більш одностайні. Не залежно від кваліфікації остаточне покарання призначається як правило в межах санкцій ст. 116, 123 КК України. </w:t>
            </w:r>
          </w:p>
          <w:p w:rsidR="00261142" w:rsidRPr="00485487" w:rsidRDefault="00261142" w:rsidP="00261142">
            <w:pPr>
              <w:ind w:firstLine="313"/>
              <w:jc w:val="both"/>
            </w:pPr>
            <w:r w:rsidRPr="00485487">
              <w:t xml:space="preserve">Узагальнення досліджених кримінальних справ дозволяє дійти висновку, що як того вимагає кримінальний закон, обираючи винному вид та строк покарання за вчинення злочинів, передбачених </w:t>
            </w:r>
            <w:proofErr w:type="spellStart"/>
            <w:r w:rsidRPr="00485487">
              <w:t>ст.ст</w:t>
            </w:r>
            <w:proofErr w:type="spellEnd"/>
            <w:r w:rsidRPr="00485487">
              <w:t xml:space="preserve">. 116, 123 КК України, суди враховують ступінь тяжкості вчиненого злочину, особу винного та обставини, що пом’якшують та обтяжують покарання. </w:t>
            </w:r>
          </w:p>
          <w:p w:rsidR="00261142" w:rsidRPr="00485487" w:rsidRDefault="00261142" w:rsidP="00261142">
            <w:pPr>
              <w:ind w:firstLine="313"/>
              <w:jc w:val="both"/>
            </w:pPr>
            <w:r w:rsidRPr="00485487">
              <w:t xml:space="preserve">При оцінці ступеня тяжкості вчиненого злочину суди як правило дають правильну оцінку. Проте існують непоодинокі випадки, коли суди припускаються помилок. Так, наприклад, Сихівський районний суд м.  Львова, призначаючи підсудному С. покарання за вчинення ним злочину, передбаченого ст. 116 КК України, вказав, </w:t>
            </w:r>
            <w:r w:rsidRPr="00485487">
              <w:lastRenderedPageBreak/>
              <w:t xml:space="preserve">що ним «враховується ступінь тяжкості злочину, який є тяжким злочином», не взявши до уваги положення ст. 12 КК України. </w:t>
            </w:r>
          </w:p>
          <w:p w:rsidR="00261142" w:rsidRPr="00485487" w:rsidRDefault="00261142" w:rsidP="00261142">
            <w:pPr>
              <w:ind w:firstLine="313"/>
              <w:jc w:val="both"/>
            </w:pPr>
            <w:r w:rsidRPr="00485487">
              <w:t xml:space="preserve">Оцінюючи особу винного, суди вказують на вельми широкий спектр даних, які її характеризують. Судами враховується лише: наявність чи відсутність судимості, неповнолітніх дітей, характеристика з місця праці та проживання. </w:t>
            </w:r>
          </w:p>
          <w:p w:rsidR="00261142" w:rsidRPr="00485487" w:rsidRDefault="00261142" w:rsidP="00261142">
            <w:pPr>
              <w:ind w:firstLine="313"/>
              <w:jc w:val="both"/>
            </w:pPr>
            <w:r w:rsidRPr="00485487">
              <w:t xml:space="preserve">До обставин, які пом’якшують покарання, суд як правило враховує такі: щире каяття, сприяння своєю поведінкою швидкому розкриттю злочину, позитивну характеристику винної особи, наявність на вихованні неповнолітніх чи малолітніх дітей, стан здоров’я, примирення з потерпілою особою. </w:t>
            </w:r>
          </w:p>
          <w:p w:rsidR="00261142" w:rsidRPr="00485487" w:rsidRDefault="00261142" w:rsidP="00261142">
            <w:pPr>
              <w:ind w:firstLine="313"/>
              <w:jc w:val="both"/>
            </w:pPr>
            <w:r w:rsidRPr="00485487">
              <w:t xml:space="preserve">Разом з тим співставлення даних, які враховують суди при призначенні покарань за злочини, вчиненні у стані сильного душевного хвилювання, як такі, що характеризують особу винного, з наведеним переліком обставин, що пом’якшують покарання, дозволяє констатувати, що певні обставини різними судами оцінюються по-різному. Наприклад, позитивну характеристику винної особи, наявність на вихованні неповнолітніх чи малолітніх дітей одні суди враховують при характеристиці особи винного, інші – як обставину, яка пом’якшує покарання, що неприпустимо. </w:t>
            </w:r>
          </w:p>
          <w:p w:rsidR="00261142" w:rsidRPr="00485487" w:rsidRDefault="00261142" w:rsidP="00261142">
            <w:pPr>
              <w:ind w:firstLine="313"/>
              <w:jc w:val="both"/>
            </w:pPr>
            <w:r w:rsidRPr="00485487">
              <w:t xml:space="preserve">Згідно із ч. 3 ст. 66 КК України, якщо будь-яка з обставин, що пом’якшує покарання, передбачена у статті Особливої частини КК України як ознака злочину, що впливає на його кваліфікацію, суд не може ще раз враховувати її при призначенні покарання як таку, що його пом’якшує. Проте з проаналізованих нами справ все ж таки встановлено випадок, коли суд, обираючи вид та строк покарання за вчинений злочин, передбачений ст. 116 КК України, врахував як обставину, яка пом’якшує покарання, вчинення злочину під впливом сильного душевного хвилювання. </w:t>
            </w:r>
          </w:p>
          <w:p w:rsidR="00784703" w:rsidRDefault="00784703" w:rsidP="00261142">
            <w:pPr>
              <w:ind w:firstLine="313"/>
              <w:jc w:val="both"/>
            </w:pPr>
          </w:p>
          <w:p w:rsidR="00261142" w:rsidRPr="00485487" w:rsidRDefault="00261142" w:rsidP="00261142">
            <w:pPr>
              <w:ind w:firstLine="313"/>
              <w:jc w:val="both"/>
            </w:pPr>
            <w:r w:rsidRPr="00485487">
              <w:t xml:space="preserve">Враховуючи, що перелік обставин, які обтяжують покарання, є вичерпним, то суди, як правило, при обранні виду та строку покарання за аналізовані нами злочини враховують стан сп’яніння та, як не зовсім </w:t>
            </w:r>
            <w:r w:rsidRPr="00485487">
              <w:lastRenderedPageBreak/>
              <w:t>обґрунтовану, на наш погляд, обставину «тяжкі наслідки, завдані злочином». Виходячи з положення, викладеного в ч. 3 ст. 67 КК України, видається, що визнавати таку обставину обтяжуючою неправомірно, оскільки смерть чи тяжке тілесне ушкодження є ознаками складів відповідних злочинів.</w:t>
            </w:r>
          </w:p>
        </w:tc>
      </w:tr>
    </w:tbl>
    <w:p w:rsidR="00E07AE8" w:rsidRPr="00E07AE8" w:rsidRDefault="00E07AE8" w:rsidP="00E07AE8">
      <w:pPr>
        <w:jc w:val="both"/>
      </w:pPr>
    </w:p>
    <w:p w:rsidR="0029002D" w:rsidRDefault="00081627" w:rsidP="00EE3DF7">
      <w:pPr>
        <w:spacing w:line="276" w:lineRule="auto"/>
        <w:ind w:firstLine="567"/>
        <w:jc w:val="both"/>
        <w:rPr>
          <w:sz w:val="26"/>
        </w:rPr>
      </w:pPr>
      <w:r w:rsidRPr="00B4672C">
        <w:rPr>
          <w:sz w:val="26"/>
        </w:rPr>
        <w:t>До того ж при копіюванні тексту роботи Авраменка О.М. Короленко О.М. в</w:t>
      </w:r>
      <w:r>
        <w:rPr>
          <w:sz w:val="26"/>
        </w:rPr>
        <w:t xml:space="preserve"> окремих випадках копіює також посилання на номер джерела. Наприклад, </w:t>
      </w:r>
      <w:r w:rsidR="00B4672C">
        <w:rPr>
          <w:sz w:val="26"/>
        </w:rPr>
        <w:t>у своїй роботі Авраменко</w:t>
      </w:r>
      <w:r>
        <w:rPr>
          <w:sz w:val="26"/>
        </w:rPr>
        <w:t xml:space="preserve"> О.М., аналізуючи вирок </w:t>
      </w:r>
      <w:proofErr w:type="spellStart"/>
      <w:r>
        <w:rPr>
          <w:sz w:val="26"/>
        </w:rPr>
        <w:t>Славутицького</w:t>
      </w:r>
      <w:proofErr w:type="spellEnd"/>
      <w:r>
        <w:rPr>
          <w:sz w:val="26"/>
        </w:rPr>
        <w:t xml:space="preserve"> міського суду Київської області (справа № 1-5/2007)</w:t>
      </w:r>
      <w:r w:rsidR="00B4672C">
        <w:rPr>
          <w:sz w:val="26"/>
        </w:rPr>
        <w:t xml:space="preserve">, </w:t>
      </w:r>
      <w:r>
        <w:rPr>
          <w:sz w:val="26"/>
        </w:rPr>
        <w:t>посила</w:t>
      </w:r>
      <w:r w:rsidR="00B4672C">
        <w:rPr>
          <w:sz w:val="26"/>
        </w:rPr>
        <w:t>ється</w:t>
      </w:r>
      <w:r>
        <w:rPr>
          <w:sz w:val="26"/>
        </w:rPr>
        <w:t xml:space="preserve"> на джерело під номером 66 (66. Єдиний державний реєстр судових рішень України – </w:t>
      </w:r>
      <w:hyperlink r:id="rId8" w:history="1">
        <w:r>
          <w:rPr>
            <w:rStyle w:val="af8"/>
            <w:color w:val="auto"/>
            <w:sz w:val="26"/>
            <w:u w:val="none"/>
          </w:rPr>
          <w:t>http://www.reyestr.court.gov.ua</w:t>
        </w:r>
      </w:hyperlink>
      <w:r>
        <w:rPr>
          <w:sz w:val="26"/>
        </w:rPr>
        <w:t>), що відповідає інформації, яка аналізується. У тексті додатку до роботи Короленка О.М. збережен</w:t>
      </w:r>
      <w:r w:rsidR="00B4672C">
        <w:rPr>
          <w:sz w:val="26"/>
        </w:rPr>
        <w:t>о</w:t>
      </w:r>
      <w:r>
        <w:rPr>
          <w:sz w:val="26"/>
        </w:rPr>
        <w:t xml:space="preserve"> номер посилання після аналогічного аналізу </w:t>
      </w:r>
      <w:proofErr w:type="spellStart"/>
      <w:r>
        <w:rPr>
          <w:sz w:val="26"/>
        </w:rPr>
        <w:t>вироку</w:t>
      </w:r>
      <w:proofErr w:type="spellEnd"/>
      <w:r>
        <w:rPr>
          <w:sz w:val="26"/>
        </w:rPr>
        <w:t xml:space="preserve">, однак </w:t>
      </w:r>
      <w:r w:rsidR="00B4672C">
        <w:rPr>
          <w:sz w:val="26"/>
        </w:rPr>
        <w:t>у</w:t>
      </w:r>
      <w:r>
        <w:rPr>
          <w:sz w:val="26"/>
        </w:rPr>
        <w:t xml:space="preserve"> списку використаних джерел роботи Короленка О.М. під номером 66 зазначається</w:t>
      </w:r>
      <w:r w:rsidR="00B4672C">
        <w:rPr>
          <w:sz w:val="26"/>
        </w:rPr>
        <w:t xml:space="preserve"> таке джерело: 66. </w:t>
      </w:r>
      <w:proofErr w:type="spellStart"/>
      <w:r w:rsidR="00B4672C">
        <w:rPr>
          <w:sz w:val="26"/>
        </w:rPr>
        <w:t>Костицкий</w:t>
      </w:r>
      <w:proofErr w:type="spellEnd"/>
      <w:r w:rsidR="00B4672C">
        <w:rPr>
          <w:sz w:val="26"/>
        </w:rPr>
        <w:t> М.</w:t>
      </w:r>
      <w:r>
        <w:rPr>
          <w:sz w:val="26"/>
        </w:rPr>
        <w:t xml:space="preserve">В. </w:t>
      </w:r>
      <w:proofErr w:type="spellStart"/>
      <w:r>
        <w:rPr>
          <w:sz w:val="26"/>
        </w:rPr>
        <w:t>Судебно-психологич</w:t>
      </w:r>
      <w:r w:rsidR="00B4672C">
        <w:rPr>
          <w:sz w:val="26"/>
        </w:rPr>
        <w:t>еская</w:t>
      </w:r>
      <w:proofErr w:type="spellEnd"/>
      <w:r w:rsidR="00B4672C">
        <w:rPr>
          <w:sz w:val="26"/>
        </w:rPr>
        <w:t xml:space="preserve"> </w:t>
      </w:r>
      <w:proofErr w:type="spellStart"/>
      <w:r w:rsidR="00B4672C">
        <w:rPr>
          <w:sz w:val="26"/>
        </w:rPr>
        <w:t>экспертиза</w:t>
      </w:r>
      <w:proofErr w:type="spellEnd"/>
      <w:r w:rsidR="00B4672C">
        <w:rPr>
          <w:sz w:val="26"/>
        </w:rPr>
        <w:t xml:space="preserve"> / </w:t>
      </w:r>
      <w:r w:rsidR="00B4672C">
        <w:rPr>
          <w:sz w:val="26"/>
        </w:rPr>
        <w:br/>
      </w:r>
      <w:proofErr w:type="spellStart"/>
      <w:r w:rsidR="00B4672C">
        <w:rPr>
          <w:sz w:val="26"/>
        </w:rPr>
        <w:t>Костицкий</w:t>
      </w:r>
      <w:proofErr w:type="spellEnd"/>
      <w:r w:rsidR="00B4672C">
        <w:rPr>
          <w:sz w:val="26"/>
        </w:rPr>
        <w:t xml:space="preserve"> М.</w:t>
      </w:r>
      <w:r>
        <w:rPr>
          <w:sz w:val="26"/>
        </w:rPr>
        <w:t>В. – Львов : «Вища школа» 1987. – 142 с. Цілком зрозуміло, що аналіз справи 2007 року не міг міститися в публікації 1987 року видання.</w:t>
      </w:r>
    </w:p>
    <w:p w:rsidR="00145789" w:rsidRDefault="00081627" w:rsidP="00145789">
      <w:pPr>
        <w:spacing w:line="276" w:lineRule="auto"/>
        <w:ind w:firstLine="567"/>
        <w:jc w:val="both"/>
        <w:rPr>
          <w:i/>
          <w:color w:val="FF0000"/>
          <w:sz w:val="26"/>
        </w:rPr>
      </w:pPr>
      <w:r>
        <w:rPr>
          <w:sz w:val="26"/>
        </w:rPr>
        <w:t>Важливо</w:t>
      </w:r>
      <w:r w:rsidR="00B4672C">
        <w:rPr>
          <w:sz w:val="26"/>
        </w:rPr>
        <w:t xml:space="preserve"> вказати на</w:t>
      </w:r>
      <w:r>
        <w:rPr>
          <w:sz w:val="26"/>
        </w:rPr>
        <w:t xml:space="preserve"> те, що Короленко О.М. визначає дані аналітичної довідки узагальнення кримінальних справ, розглянутих судами України про злочини, відповідальність за вчинення яких передбачена статтями 116, 123 КК України у </w:t>
      </w:r>
      <w:r w:rsidR="00B4672C">
        <w:rPr>
          <w:sz w:val="26"/>
        </w:rPr>
        <w:br/>
      </w:r>
      <w:r>
        <w:rPr>
          <w:sz w:val="26"/>
        </w:rPr>
        <w:t xml:space="preserve">2009–2011 роках, що відображені в Додатку А до роботи, як емпіричну базу свого дослідження (с. 6 роботи). </w:t>
      </w:r>
    </w:p>
    <w:p w:rsidR="0029002D" w:rsidRDefault="00B4672C" w:rsidP="00145789">
      <w:pPr>
        <w:spacing w:line="276" w:lineRule="auto"/>
        <w:ind w:firstLine="567"/>
        <w:jc w:val="both"/>
        <w:rPr>
          <w:sz w:val="26"/>
        </w:rPr>
      </w:pPr>
      <w:r>
        <w:rPr>
          <w:sz w:val="26"/>
        </w:rPr>
        <w:t>Водночас</w:t>
      </w:r>
      <w:r w:rsidR="00081627">
        <w:rPr>
          <w:sz w:val="26"/>
        </w:rPr>
        <w:t xml:space="preserve">, Комісія звернула увагу, що дані, визначені Короленком О.М. як емпірична база дослідження за 2009–2011 роки (Додаток А, с. 6), можуть викликати певні сумніви щодо їхньої відповідності зазначеному періоду, оскільки кількісні показники </w:t>
      </w:r>
      <w:r>
        <w:rPr>
          <w:sz w:val="26"/>
        </w:rPr>
        <w:t>збігаються</w:t>
      </w:r>
      <w:r w:rsidR="00081627">
        <w:rPr>
          <w:sz w:val="26"/>
        </w:rPr>
        <w:t xml:space="preserve"> із даними, наведеними Авраменком</w:t>
      </w:r>
      <w:r w:rsidR="00EE3DF7">
        <w:rPr>
          <w:sz w:val="26"/>
        </w:rPr>
        <w:t xml:space="preserve"> О.В.</w:t>
      </w:r>
      <w:r w:rsidR="00081627">
        <w:rPr>
          <w:sz w:val="26"/>
        </w:rPr>
        <w:t xml:space="preserve"> за 2005–2006 роки.</w:t>
      </w:r>
    </w:p>
    <w:p w:rsidR="0029002D" w:rsidRDefault="00081627" w:rsidP="00DE6013">
      <w:pPr>
        <w:spacing w:line="276" w:lineRule="auto"/>
        <w:ind w:firstLine="709"/>
        <w:jc w:val="both"/>
        <w:rPr>
          <w:sz w:val="26"/>
        </w:rPr>
      </w:pPr>
      <w:r>
        <w:rPr>
          <w:sz w:val="26"/>
        </w:rPr>
        <w:t>Пунктом 18 розділу ІІІ Єдиних показників передбачено, що чесність – це правдивість, принциповість, щирість судді (кандидата на посаду судді) у професійній діяльності та особистому житті.</w:t>
      </w:r>
    </w:p>
    <w:p w:rsidR="0029002D" w:rsidRDefault="00081627" w:rsidP="00DE6013">
      <w:pPr>
        <w:spacing w:line="276" w:lineRule="auto"/>
        <w:ind w:firstLine="709"/>
        <w:jc w:val="both"/>
        <w:rPr>
          <w:sz w:val="26"/>
        </w:rPr>
      </w:pPr>
      <w:r>
        <w:rPr>
          <w:sz w:val="26"/>
        </w:rPr>
        <w:t>Суддя (кандидат на посаду судді) відповідає показнику чесності, якщо, зокрема, але не виключно: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rsidR="0029002D" w:rsidRDefault="00B4672C" w:rsidP="00DE6013">
      <w:pPr>
        <w:spacing w:line="276" w:lineRule="auto"/>
        <w:ind w:firstLine="709"/>
        <w:jc w:val="both"/>
        <w:rPr>
          <w:sz w:val="26"/>
        </w:rPr>
      </w:pPr>
      <w:r>
        <w:rPr>
          <w:sz w:val="26"/>
        </w:rPr>
        <w:t xml:space="preserve">З огляду на </w:t>
      </w:r>
      <w:r w:rsidR="00EE3DF7">
        <w:rPr>
          <w:sz w:val="26"/>
        </w:rPr>
        <w:t>викладені обставини у</w:t>
      </w:r>
      <w:r w:rsidR="00081627">
        <w:rPr>
          <w:sz w:val="26"/>
        </w:rPr>
        <w:t xml:space="preserve"> Комісі</w:t>
      </w:r>
      <w:r w:rsidR="00EE3DF7">
        <w:rPr>
          <w:sz w:val="26"/>
        </w:rPr>
        <w:t>ї</w:t>
      </w:r>
      <w:r w:rsidR="00081627">
        <w:rPr>
          <w:sz w:val="26"/>
        </w:rPr>
        <w:t xml:space="preserve"> </w:t>
      </w:r>
      <w:r w:rsidR="00EE3DF7">
        <w:rPr>
          <w:sz w:val="26"/>
        </w:rPr>
        <w:t>виник обґрунтований сумнів</w:t>
      </w:r>
      <w:r w:rsidR="00081627">
        <w:rPr>
          <w:sz w:val="26"/>
        </w:rPr>
        <w:t xml:space="preserve"> </w:t>
      </w:r>
      <w:r w:rsidR="00EE3DF7">
        <w:rPr>
          <w:sz w:val="26"/>
        </w:rPr>
        <w:t xml:space="preserve">у </w:t>
      </w:r>
      <w:r w:rsidR="00081627">
        <w:rPr>
          <w:sz w:val="26"/>
        </w:rPr>
        <w:t xml:space="preserve">відповідності кандидата </w:t>
      </w:r>
      <w:r w:rsidR="00EE3DF7">
        <w:rPr>
          <w:sz w:val="26"/>
        </w:rPr>
        <w:t>показник</w:t>
      </w:r>
      <w:r w:rsidR="00145789">
        <w:rPr>
          <w:sz w:val="26"/>
        </w:rPr>
        <w:t>у</w:t>
      </w:r>
      <w:r w:rsidR="00EE3DF7">
        <w:rPr>
          <w:sz w:val="26"/>
        </w:rPr>
        <w:t xml:space="preserve"> «Ч</w:t>
      </w:r>
      <w:r w:rsidR="00081627">
        <w:rPr>
          <w:sz w:val="26"/>
        </w:rPr>
        <w:t>есність</w:t>
      </w:r>
      <w:r w:rsidR="001E20BF">
        <w:rPr>
          <w:sz w:val="26"/>
        </w:rPr>
        <w:t>»</w:t>
      </w:r>
      <w:r w:rsidR="00145789">
        <w:rPr>
          <w:sz w:val="26"/>
        </w:rPr>
        <w:t xml:space="preserve"> критерію «Доброчесність».</w:t>
      </w:r>
    </w:p>
    <w:p w:rsidR="008E4831" w:rsidRDefault="008E4831" w:rsidP="00DE6013">
      <w:pPr>
        <w:spacing w:line="276" w:lineRule="auto"/>
        <w:ind w:firstLine="709"/>
        <w:jc w:val="both"/>
        <w:rPr>
          <w:sz w:val="26"/>
        </w:rPr>
      </w:pPr>
    </w:p>
    <w:p w:rsidR="0029002D" w:rsidRDefault="00081627">
      <w:pPr>
        <w:spacing w:line="276" w:lineRule="auto"/>
        <w:ind w:firstLine="709"/>
        <w:jc w:val="both"/>
        <w:rPr>
          <w:sz w:val="26"/>
        </w:rPr>
      </w:pPr>
      <w:r>
        <w:rPr>
          <w:sz w:val="26"/>
        </w:rPr>
        <w:t>2. Кандидат не відповідає критеріям доброчесності та професійної е</w:t>
      </w:r>
      <w:r w:rsidR="00DE6013">
        <w:rPr>
          <w:sz w:val="26"/>
        </w:rPr>
        <w:t>тики за показником чесність (підпункт 2 пункту</w:t>
      </w:r>
      <w:r>
        <w:rPr>
          <w:sz w:val="26"/>
        </w:rPr>
        <w:t xml:space="preserve"> 18 Єдиних показників).</w:t>
      </w:r>
    </w:p>
    <w:p w:rsidR="0029002D" w:rsidRDefault="00081627">
      <w:pPr>
        <w:spacing w:line="276" w:lineRule="auto"/>
        <w:ind w:firstLine="709"/>
        <w:jc w:val="both"/>
        <w:rPr>
          <w:sz w:val="26"/>
        </w:rPr>
      </w:pPr>
      <w:r>
        <w:rPr>
          <w:sz w:val="26"/>
        </w:rPr>
        <w:lastRenderedPageBreak/>
        <w:t>У деклараціях особи, уповноваженої на виконання функцій держави або місцевого самоврядування (далі – Декларація)</w:t>
      </w:r>
      <w:r w:rsidR="00B4672C">
        <w:rPr>
          <w:sz w:val="26"/>
        </w:rPr>
        <w:t>, за 2017–</w:t>
      </w:r>
      <w:r>
        <w:rPr>
          <w:sz w:val="26"/>
        </w:rPr>
        <w:t>2018 роки Ко</w:t>
      </w:r>
      <w:r w:rsidR="00B4672C">
        <w:rPr>
          <w:sz w:val="26"/>
        </w:rPr>
        <w:t>роленко О.М. не вказав відомостей</w:t>
      </w:r>
      <w:r>
        <w:rPr>
          <w:sz w:val="26"/>
        </w:rPr>
        <w:t xml:space="preserve"> про сестру та її майно</w:t>
      </w:r>
      <w:r w:rsidR="00B4672C">
        <w:rPr>
          <w:sz w:val="26"/>
        </w:rPr>
        <w:t xml:space="preserve"> </w:t>
      </w:r>
      <w:r>
        <w:rPr>
          <w:sz w:val="26"/>
        </w:rPr>
        <w:t>/</w:t>
      </w:r>
      <w:r w:rsidR="00B4672C">
        <w:rPr>
          <w:sz w:val="26"/>
        </w:rPr>
        <w:t xml:space="preserve"> </w:t>
      </w:r>
      <w:r>
        <w:rPr>
          <w:sz w:val="26"/>
        </w:rPr>
        <w:t xml:space="preserve">доходи. </w:t>
      </w:r>
    </w:p>
    <w:p w:rsidR="0029002D" w:rsidRDefault="00081627">
      <w:pPr>
        <w:spacing w:line="276" w:lineRule="auto"/>
        <w:ind w:firstLine="709"/>
        <w:jc w:val="both"/>
        <w:rPr>
          <w:sz w:val="26"/>
        </w:rPr>
      </w:pPr>
      <w:r>
        <w:rPr>
          <w:sz w:val="26"/>
        </w:rPr>
        <w:t xml:space="preserve">ГРД зазначає, що сестра кандидата у Деклараціях за </w:t>
      </w:r>
      <w:r w:rsidR="00B4672C" w:rsidRPr="00B4672C">
        <w:rPr>
          <w:sz w:val="26"/>
        </w:rPr>
        <w:t xml:space="preserve">2017–2018 </w:t>
      </w:r>
      <w:r>
        <w:rPr>
          <w:sz w:val="26"/>
        </w:rPr>
        <w:t xml:space="preserve">роки відобразила інформацію про </w:t>
      </w:r>
      <w:r w:rsidR="00B4672C">
        <w:rPr>
          <w:sz w:val="26"/>
        </w:rPr>
        <w:t>Короленка О.М.</w:t>
      </w:r>
      <w:r>
        <w:rPr>
          <w:sz w:val="26"/>
        </w:rPr>
        <w:t>, як члена сім’ї та усе його майно. На те, що кандидат та його сестра проживали однією сім’єю</w:t>
      </w:r>
      <w:r w:rsidR="003D5986">
        <w:rPr>
          <w:sz w:val="26"/>
        </w:rPr>
        <w:t>,</w:t>
      </w:r>
      <w:r>
        <w:rPr>
          <w:sz w:val="26"/>
        </w:rPr>
        <w:t xml:space="preserve"> вказує той факт, що в Деклараціях вони в</w:t>
      </w:r>
      <w:r w:rsidR="00DE6013">
        <w:rPr>
          <w:sz w:val="26"/>
        </w:rPr>
        <w:t>ідобразили ідентичну інформацію</w:t>
      </w:r>
      <w:r>
        <w:rPr>
          <w:sz w:val="26"/>
        </w:rPr>
        <w:t xml:space="preserve"> про членів сім’ї (батьків) та про користування однією </w:t>
      </w:r>
      <w:r w:rsidR="003D5986">
        <w:rPr>
          <w:sz w:val="26"/>
        </w:rPr>
        <w:t>й</w:t>
      </w:r>
      <w:r>
        <w:rPr>
          <w:sz w:val="26"/>
        </w:rPr>
        <w:t xml:space="preserve"> тією ж нерухомістю. </w:t>
      </w:r>
    </w:p>
    <w:p w:rsidR="0029002D" w:rsidRDefault="00081627">
      <w:pPr>
        <w:spacing w:line="276" w:lineRule="auto"/>
        <w:ind w:firstLine="709"/>
        <w:jc w:val="both"/>
        <w:rPr>
          <w:sz w:val="26"/>
        </w:rPr>
      </w:pPr>
      <w:r>
        <w:rPr>
          <w:sz w:val="26"/>
        </w:rPr>
        <w:t>ГРД вказує, що кандидат був зобов’язаний зазначити відомості про свою сестру у Деклараціях за 2017-2018 роки, однак не зробив цього</w:t>
      </w:r>
      <w:r w:rsidR="003D5986">
        <w:rPr>
          <w:sz w:val="26"/>
        </w:rPr>
        <w:t>, чим</w:t>
      </w:r>
      <w:r>
        <w:rPr>
          <w:sz w:val="26"/>
        </w:rPr>
        <w:t xml:space="preserve"> порушив законодавчі вимоги щодо заповнення Декларацій, що свідчить про його невідповідність показнику чесності. </w:t>
      </w:r>
    </w:p>
    <w:p w:rsidR="0029002D" w:rsidRDefault="00081627">
      <w:pPr>
        <w:spacing w:line="276" w:lineRule="auto"/>
        <w:ind w:firstLine="709"/>
        <w:jc w:val="both"/>
        <w:rPr>
          <w:sz w:val="26"/>
        </w:rPr>
      </w:pPr>
      <w:r>
        <w:rPr>
          <w:sz w:val="26"/>
        </w:rPr>
        <w:t xml:space="preserve">Короленко О.М. не погодився з твердженнями ГРД та пояснив, що сестра не була членом його сім’ї в 2017, 2018 роках, а при декларуванні допустила помилку. Кандидат зазначив, що з батьками та сестрою проживав до березня 2012 року. Також кандидат повідомив, що в 2015 році його сестра – </w:t>
      </w:r>
      <w:r w:rsidR="00A70D78">
        <w:rPr>
          <w:sz w:val="26"/>
        </w:rPr>
        <w:t>ОСОБА_1</w:t>
      </w:r>
      <w:r>
        <w:rPr>
          <w:sz w:val="26"/>
        </w:rPr>
        <w:t xml:space="preserve"> переїхала </w:t>
      </w:r>
      <w:r w:rsidR="003D5986">
        <w:rPr>
          <w:sz w:val="26"/>
        </w:rPr>
        <w:t>до</w:t>
      </w:r>
      <w:r>
        <w:rPr>
          <w:sz w:val="26"/>
        </w:rPr>
        <w:t xml:space="preserve"> </w:t>
      </w:r>
      <w:r w:rsidR="003D5986">
        <w:rPr>
          <w:sz w:val="26"/>
        </w:rPr>
        <w:br/>
        <w:t>м. Одеси</w:t>
      </w:r>
      <w:r>
        <w:rPr>
          <w:sz w:val="26"/>
        </w:rPr>
        <w:t xml:space="preserve">, де навчалась в Одеському національному університеті імені І.І. Мечникова, який закінчила у 2018 році.  </w:t>
      </w:r>
    </w:p>
    <w:p w:rsidR="0029002D" w:rsidRDefault="00081627">
      <w:pPr>
        <w:spacing w:line="276" w:lineRule="auto"/>
        <w:ind w:firstLine="709"/>
        <w:jc w:val="both"/>
        <w:rPr>
          <w:sz w:val="26"/>
        </w:rPr>
      </w:pPr>
      <w:r>
        <w:rPr>
          <w:sz w:val="26"/>
        </w:rPr>
        <w:t>На підтвердження</w:t>
      </w:r>
      <w:r w:rsidR="003D5986">
        <w:rPr>
          <w:sz w:val="26"/>
        </w:rPr>
        <w:t xml:space="preserve"> своїх</w:t>
      </w:r>
      <w:r>
        <w:rPr>
          <w:sz w:val="26"/>
        </w:rPr>
        <w:t xml:space="preserve"> пояснень кандидат нада</w:t>
      </w:r>
      <w:r w:rsidR="003D5986">
        <w:rPr>
          <w:sz w:val="26"/>
        </w:rPr>
        <w:t xml:space="preserve">в копію диплома </w:t>
      </w:r>
      <w:r w:rsidR="003D5986">
        <w:rPr>
          <w:sz w:val="26"/>
        </w:rPr>
        <w:br/>
      </w:r>
      <w:r w:rsidR="00A70D78">
        <w:rPr>
          <w:sz w:val="26"/>
        </w:rPr>
        <w:t>ОСОБА_1</w:t>
      </w:r>
      <w:r w:rsidR="003D5986">
        <w:rPr>
          <w:sz w:val="26"/>
        </w:rPr>
        <w:t xml:space="preserve"> </w:t>
      </w:r>
      <w:r>
        <w:rPr>
          <w:sz w:val="26"/>
        </w:rPr>
        <w:t xml:space="preserve">(В18 № 172401 від 02 липня 2018 року). </w:t>
      </w:r>
    </w:p>
    <w:p w:rsidR="0029002D" w:rsidRDefault="00081627">
      <w:pPr>
        <w:spacing w:line="276" w:lineRule="auto"/>
        <w:ind w:firstLine="709"/>
        <w:jc w:val="both"/>
        <w:rPr>
          <w:sz w:val="26"/>
        </w:rPr>
      </w:pPr>
      <w:r>
        <w:rPr>
          <w:sz w:val="26"/>
        </w:rPr>
        <w:t xml:space="preserve">Комісія вважає пояснення кандидата прийнятними та зазначає, що у Деклараціях за 2017, 2018 роки </w:t>
      </w:r>
      <w:r w:rsidR="003D22DD">
        <w:rPr>
          <w:sz w:val="26"/>
        </w:rPr>
        <w:t>ОСОБА_1</w:t>
      </w:r>
      <w:r>
        <w:rPr>
          <w:sz w:val="26"/>
        </w:rPr>
        <w:t xml:space="preserve"> дійсно вказала кандидата</w:t>
      </w:r>
      <w:r w:rsidR="003D5986">
        <w:rPr>
          <w:sz w:val="26"/>
        </w:rPr>
        <w:t xml:space="preserve"> у розділі «Члени сім’ї». Однак</w:t>
      </w:r>
      <w:r>
        <w:rPr>
          <w:sz w:val="26"/>
        </w:rPr>
        <w:t xml:space="preserve"> у розділі «Місце фактичного проживання або поштова адреса, на яку Національне агентство з питань запобігання корупції може надсилати кореспонденцію суб</w:t>
      </w:r>
      <w:r w:rsidR="003D5986" w:rsidRPr="003D5986">
        <w:rPr>
          <w:sz w:val="26"/>
        </w:rPr>
        <w:t>’</w:t>
      </w:r>
      <w:r>
        <w:rPr>
          <w:sz w:val="26"/>
        </w:rPr>
        <w:t>єкту декларування»</w:t>
      </w:r>
      <w:r w:rsidR="003D5986">
        <w:rPr>
          <w:sz w:val="26"/>
        </w:rPr>
        <w:t>,</w:t>
      </w:r>
      <w:r>
        <w:rPr>
          <w:sz w:val="26"/>
        </w:rPr>
        <w:t xml:space="preserve"> сестра кандидата вказала м. Одеса. Крім того, місцем майбутньої роботи чи проходження служби сестра кандидата вказала Одеський окружний адміністративний суд.</w:t>
      </w:r>
      <w:r w:rsidR="003D5986">
        <w:rPr>
          <w:sz w:val="26"/>
        </w:rPr>
        <w:t xml:space="preserve"> </w:t>
      </w:r>
    </w:p>
    <w:p w:rsidR="0029002D" w:rsidRDefault="00081627">
      <w:pPr>
        <w:spacing w:line="276" w:lineRule="auto"/>
        <w:ind w:firstLine="709"/>
        <w:jc w:val="both"/>
        <w:rPr>
          <w:sz w:val="26"/>
        </w:rPr>
      </w:pPr>
      <w:r>
        <w:rPr>
          <w:sz w:val="26"/>
        </w:rPr>
        <w:t>Водночас</w:t>
      </w:r>
      <w:r w:rsidR="003D5986">
        <w:rPr>
          <w:sz w:val="26"/>
        </w:rPr>
        <w:t xml:space="preserve"> і</w:t>
      </w:r>
      <w:r>
        <w:rPr>
          <w:sz w:val="26"/>
        </w:rPr>
        <w:t xml:space="preserve">з наданої Короленком О.М. копії диплома вбачається, що у 2018 році </w:t>
      </w:r>
      <w:r w:rsidR="003D22DD">
        <w:rPr>
          <w:sz w:val="26"/>
        </w:rPr>
        <w:t>ОСОБА_1</w:t>
      </w:r>
      <w:r>
        <w:rPr>
          <w:sz w:val="26"/>
        </w:rPr>
        <w:t xml:space="preserve"> закінчила Одеський національний університет імені І.І. Мечникова. </w:t>
      </w:r>
    </w:p>
    <w:p w:rsidR="0029002D" w:rsidRDefault="00081627">
      <w:pPr>
        <w:spacing w:line="276" w:lineRule="auto"/>
        <w:ind w:firstLine="709"/>
        <w:jc w:val="both"/>
        <w:rPr>
          <w:sz w:val="26"/>
        </w:rPr>
      </w:pPr>
      <w:r>
        <w:rPr>
          <w:sz w:val="26"/>
        </w:rPr>
        <w:t>Враховуючи викладене, Комісія вважає, що вказані обставини підтверджують факт проживання сестри в місті Одеса, а от</w:t>
      </w:r>
      <w:bookmarkStart w:id="0" w:name="_GoBack"/>
      <w:bookmarkEnd w:id="0"/>
      <w:r>
        <w:rPr>
          <w:sz w:val="26"/>
        </w:rPr>
        <w:t xml:space="preserve">же, в розумінні Закону України «Про запобігання корупції» на момент заповнення Декларацій за 2017, 2018 роки сестра кандидата не була членом його сім’ї, тому відомості про неї не підлягали відображенню в його Деклараціях. </w:t>
      </w:r>
    </w:p>
    <w:p w:rsidR="0029002D" w:rsidRDefault="00081627">
      <w:pPr>
        <w:spacing w:line="276" w:lineRule="auto"/>
        <w:ind w:firstLine="709"/>
        <w:jc w:val="both"/>
        <w:rPr>
          <w:sz w:val="26"/>
        </w:rPr>
      </w:pPr>
      <w:r>
        <w:rPr>
          <w:sz w:val="26"/>
        </w:rPr>
        <w:t>Додатково ГРД надала інформацію, яка сама по собі не стала підставою для в</w:t>
      </w:r>
      <w:r w:rsidR="003D5986">
        <w:rPr>
          <w:sz w:val="26"/>
        </w:rPr>
        <w:t xml:space="preserve">исновку, але потребує пояснень </w:t>
      </w:r>
      <w:r>
        <w:rPr>
          <w:sz w:val="26"/>
        </w:rPr>
        <w:t xml:space="preserve">кандидата. </w:t>
      </w:r>
    </w:p>
    <w:p w:rsidR="0029002D" w:rsidRDefault="00081627">
      <w:pPr>
        <w:spacing w:line="276" w:lineRule="auto"/>
        <w:ind w:firstLine="709"/>
        <w:jc w:val="both"/>
        <w:rPr>
          <w:sz w:val="26"/>
        </w:rPr>
      </w:pPr>
      <w:r>
        <w:rPr>
          <w:sz w:val="26"/>
        </w:rPr>
        <w:t>Так</w:t>
      </w:r>
      <w:r w:rsidR="003D5986">
        <w:rPr>
          <w:sz w:val="26"/>
        </w:rPr>
        <w:t>,</w:t>
      </w:r>
      <w:r>
        <w:rPr>
          <w:sz w:val="26"/>
        </w:rPr>
        <w:t xml:space="preserve"> ГРД зазначає, що кандидат не працює з 2021 року, тому виникає питання щодо джерел </w:t>
      </w:r>
      <w:r w:rsidR="003D5986">
        <w:rPr>
          <w:sz w:val="26"/>
        </w:rPr>
        <w:t xml:space="preserve">походження </w:t>
      </w:r>
      <w:r>
        <w:rPr>
          <w:sz w:val="26"/>
        </w:rPr>
        <w:t xml:space="preserve">коштів для проживання; </w:t>
      </w:r>
      <w:r w:rsidR="00DE6013">
        <w:rPr>
          <w:sz w:val="26"/>
        </w:rPr>
        <w:t xml:space="preserve">кандидат </w:t>
      </w:r>
      <w:r>
        <w:rPr>
          <w:sz w:val="26"/>
        </w:rPr>
        <w:t xml:space="preserve">використовував зв’язки батька для працевлаштування і </w:t>
      </w:r>
      <w:r w:rsidR="003D5986">
        <w:rPr>
          <w:sz w:val="26"/>
        </w:rPr>
        <w:t xml:space="preserve">кар’єрного </w:t>
      </w:r>
      <w:r>
        <w:rPr>
          <w:sz w:val="26"/>
        </w:rPr>
        <w:t xml:space="preserve">просування, що може бути підставою для висновку про його </w:t>
      </w:r>
      <w:proofErr w:type="spellStart"/>
      <w:r>
        <w:rPr>
          <w:sz w:val="26"/>
        </w:rPr>
        <w:t>недоброчесність</w:t>
      </w:r>
      <w:proofErr w:type="spellEnd"/>
      <w:r w:rsidR="00DE6013">
        <w:rPr>
          <w:sz w:val="26"/>
        </w:rPr>
        <w:t>;</w:t>
      </w:r>
      <w:r>
        <w:rPr>
          <w:sz w:val="26"/>
        </w:rPr>
        <w:t xml:space="preserve"> у 2023 році кандидат отримав дохід від відчуження транспортного засобу в розмірі 200 000 грн. ГРД з</w:t>
      </w:r>
      <w:r w:rsidR="003D5986">
        <w:rPr>
          <w:sz w:val="26"/>
        </w:rPr>
        <w:t>азначає, що  автомобіль продано</w:t>
      </w:r>
      <w:r>
        <w:rPr>
          <w:sz w:val="26"/>
        </w:rPr>
        <w:t xml:space="preserve"> за</w:t>
      </w:r>
      <w:r w:rsidR="003D5986">
        <w:rPr>
          <w:sz w:val="26"/>
        </w:rPr>
        <w:t>,</w:t>
      </w:r>
      <w:r>
        <w:rPr>
          <w:sz w:val="26"/>
        </w:rPr>
        <w:t xml:space="preserve"> ймовірно</w:t>
      </w:r>
      <w:r w:rsidR="003D5986">
        <w:rPr>
          <w:sz w:val="26"/>
        </w:rPr>
        <w:t>,</w:t>
      </w:r>
      <w:r>
        <w:rPr>
          <w:sz w:val="26"/>
        </w:rPr>
        <w:t xml:space="preserve"> з</w:t>
      </w:r>
      <w:r w:rsidR="003D5986">
        <w:rPr>
          <w:sz w:val="26"/>
        </w:rPr>
        <w:t>аниженою ціною</w:t>
      </w:r>
      <w:r>
        <w:rPr>
          <w:sz w:val="26"/>
        </w:rPr>
        <w:t xml:space="preserve"> з огляду на ринкові ціни на аналогічні авто. </w:t>
      </w:r>
    </w:p>
    <w:p w:rsidR="0029002D" w:rsidRDefault="00081627">
      <w:pPr>
        <w:spacing w:line="276" w:lineRule="auto"/>
        <w:ind w:firstLine="709"/>
        <w:jc w:val="both"/>
        <w:rPr>
          <w:sz w:val="26"/>
        </w:rPr>
      </w:pPr>
      <w:r>
        <w:rPr>
          <w:sz w:val="26"/>
        </w:rPr>
        <w:lastRenderedPageBreak/>
        <w:t>Під час співбесіди з кандидатом обговорено інформацію, надану ГРД, яка сама по собі не стала підставою для висновку. Оцінивши письмові та усні пояснення кандидата, Комісія дійшла висновку, що обставини, наведені в пунктах 1–3 інформації ГРД, не мають негативного впливу на вирішення питання щодо відповідності кандидата на посаду судді критеріям професійної етики та доброчесності. </w:t>
      </w:r>
    </w:p>
    <w:p w:rsidR="0029002D" w:rsidRPr="00501733" w:rsidRDefault="00145789">
      <w:pPr>
        <w:spacing w:line="276" w:lineRule="auto"/>
        <w:ind w:firstLine="709"/>
        <w:jc w:val="both"/>
        <w:rPr>
          <w:sz w:val="26"/>
        </w:rPr>
      </w:pPr>
      <w:r w:rsidRPr="00501733">
        <w:rPr>
          <w:sz w:val="26"/>
        </w:rPr>
        <w:t>П</w:t>
      </w:r>
      <w:r w:rsidR="00DE6013" w:rsidRPr="00501733">
        <w:rPr>
          <w:sz w:val="26"/>
        </w:rPr>
        <w:t>овертаючись</w:t>
      </w:r>
      <w:r w:rsidR="00081627" w:rsidRPr="00501733">
        <w:rPr>
          <w:sz w:val="26"/>
        </w:rPr>
        <w:t xml:space="preserve"> до </w:t>
      </w:r>
      <w:r w:rsidRPr="00501733">
        <w:rPr>
          <w:sz w:val="26"/>
        </w:rPr>
        <w:t xml:space="preserve">встановлених фактів </w:t>
      </w:r>
      <w:r w:rsidR="00081627" w:rsidRPr="00501733">
        <w:rPr>
          <w:sz w:val="26"/>
        </w:rPr>
        <w:t xml:space="preserve">написання Короленком О.М. дисертацій </w:t>
      </w:r>
      <w:r w:rsidR="003D5986">
        <w:rPr>
          <w:sz w:val="26"/>
        </w:rPr>
        <w:t xml:space="preserve">для </w:t>
      </w:r>
      <w:r w:rsidR="00081627" w:rsidRPr="00501733">
        <w:rPr>
          <w:sz w:val="26"/>
        </w:rPr>
        <w:t>інши</w:t>
      </w:r>
      <w:r w:rsidR="003D5986">
        <w:rPr>
          <w:sz w:val="26"/>
        </w:rPr>
        <w:t>х</w:t>
      </w:r>
      <w:r w:rsidR="00081627" w:rsidRPr="00501733">
        <w:rPr>
          <w:sz w:val="26"/>
        </w:rPr>
        <w:t xml:space="preserve"> ос</w:t>
      </w:r>
      <w:r w:rsidR="003D5986">
        <w:rPr>
          <w:sz w:val="26"/>
        </w:rPr>
        <w:t>іб</w:t>
      </w:r>
      <w:r w:rsidR="00DE6013" w:rsidRPr="00501733">
        <w:rPr>
          <w:sz w:val="26"/>
        </w:rPr>
        <w:t>,</w:t>
      </w:r>
      <w:r w:rsidR="00081627" w:rsidRPr="00501733">
        <w:rPr>
          <w:sz w:val="26"/>
        </w:rPr>
        <w:t xml:space="preserve"> Комісія зазначає таке.</w:t>
      </w:r>
    </w:p>
    <w:p w:rsidR="0029002D" w:rsidRDefault="00081627">
      <w:pPr>
        <w:spacing w:line="276" w:lineRule="auto"/>
        <w:ind w:firstLine="709"/>
        <w:jc w:val="both"/>
        <w:rPr>
          <w:sz w:val="26"/>
        </w:rPr>
      </w:pPr>
      <w:r>
        <w:rPr>
          <w:sz w:val="26"/>
        </w:rPr>
        <w:t>Пунктом 7 розділу ІІ Єдиних показників передбачено, що оцінювання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rsidR="0029002D" w:rsidRDefault="00081627">
      <w:pPr>
        <w:spacing w:line="276" w:lineRule="auto"/>
        <w:ind w:firstLine="709"/>
        <w:jc w:val="both"/>
        <w:rPr>
          <w:sz w:val="26"/>
        </w:rPr>
      </w:pPr>
      <w:r>
        <w:rPr>
          <w:sz w:val="26"/>
        </w:rPr>
        <w:t>Суддя (кандидат на посаду судді) має право надати пояснення та повідомити інформацію щодо обставин, які, на його / її думку, мають значення для оцінювання відповідності критеріям доброчесності та професійної етики (пункт 8 розділу ІІ Єдиних показників).</w:t>
      </w:r>
    </w:p>
    <w:p w:rsidR="0029002D" w:rsidRDefault="00081627">
      <w:pPr>
        <w:spacing w:line="276" w:lineRule="auto"/>
        <w:ind w:firstLine="709"/>
        <w:jc w:val="both"/>
        <w:rPr>
          <w:sz w:val="26"/>
        </w:rPr>
      </w:pPr>
      <w:r>
        <w:rPr>
          <w:sz w:val="26"/>
        </w:rPr>
        <w:t>Відповідно до пунктів 9, 11, 12 розділу ІІ Єдиних показників оцінювання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p>
    <w:p w:rsidR="0029002D" w:rsidRDefault="00081627">
      <w:pPr>
        <w:spacing w:line="276" w:lineRule="auto"/>
        <w:ind w:firstLine="709"/>
        <w:jc w:val="both"/>
        <w:rPr>
          <w:sz w:val="26"/>
        </w:rPr>
      </w:pPr>
      <w:r>
        <w:rPr>
          <w:sz w:val="26"/>
        </w:rPr>
        <w:t>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 Сумнів не може ґрунтуватися лише на</w:t>
      </w:r>
      <w:r>
        <w:rPr>
          <w:b/>
          <w:sz w:val="26"/>
        </w:rPr>
        <w:t> </w:t>
      </w:r>
      <w:r>
        <w:rPr>
          <w:sz w:val="26"/>
        </w:rPr>
        <w:t>припущеннях або суб’єктивній думці.</w:t>
      </w:r>
    </w:p>
    <w:p w:rsidR="0029002D" w:rsidRDefault="00081627">
      <w:pPr>
        <w:spacing w:line="276" w:lineRule="auto"/>
        <w:ind w:firstLine="709"/>
        <w:jc w:val="both"/>
        <w:rPr>
          <w:sz w:val="26"/>
        </w:rPr>
      </w:pPr>
      <w:r>
        <w:rPr>
          <w:sz w:val="26"/>
        </w:rPr>
        <w:t>Під час оцінювання відповідності судді (кандидата на посаду судді) Показникам можуть ураховуватися обставини, що вказують на істотність / неістотність порушення вимог законодавства, правил професійної етики або інших етичних норм: тяжкість порушення, одиничність, повторюваність чи систематичність; наявність / відсутність шкоди; тяжкість наслідків; форма вини та мотиви; ставлення судді (кандидата на посаду судді) до порушення; обставини та умови діяння; давність порушення тощо.</w:t>
      </w:r>
    </w:p>
    <w:p w:rsidR="0029002D" w:rsidRDefault="00081627">
      <w:pPr>
        <w:spacing w:line="276" w:lineRule="auto"/>
        <w:ind w:firstLine="709"/>
        <w:jc w:val="both"/>
        <w:rPr>
          <w:sz w:val="26"/>
        </w:rPr>
      </w:pPr>
      <w:r>
        <w:rPr>
          <w:sz w:val="26"/>
        </w:rPr>
        <w:t xml:space="preserve">Як вже зазначалось вище, Короленко О.М. </w:t>
      </w:r>
      <w:r w:rsidR="000A61B3">
        <w:rPr>
          <w:sz w:val="26"/>
        </w:rPr>
        <w:t xml:space="preserve">визнав, що ним написано на замовлення за грошову винагороду </w:t>
      </w:r>
      <w:r>
        <w:rPr>
          <w:sz w:val="26"/>
        </w:rPr>
        <w:t xml:space="preserve">дві дисертації </w:t>
      </w:r>
      <w:r w:rsidR="00E02E7E">
        <w:rPr>
          <w:sz w:val="26"/>
        </w:rPr>
        <w:t xml:space="preserve">для здобуття наукового ступеня «доктор філософії у галузі права» </w:t>
      </w:r>
      <w:r w:rsidR="003D5986">
        <w:rPr>
          <w:sz w:val="26"/>
        </w:rPr>
        <w:t xml:space="preserve">для </w:t>
      </w:r>
      <w:r>
        <w:rPr>
          <w:sz w:val="26"/>
        </w:rPr>
        <w:t>інши</w:t>
      </w:r>
      <w:r w:rsidR="003D5986">
        <w:rPr>
          <w:sz w:val="26"/>
        </w:rPr>
        <w:t>х осіб</w:t>
      </w:r>
      <w:r>
        <w:rPr>
          <w:sz w:val="26"/>
        </w:rPr>
        <w:t xml:space="preserve"> (про що свідчить інформація, надана ним в пункті 1.2 «Інформація щодо відповідності кандидата на посаду судді критерію особистої компетентності за показником «Безперервний розвиток» розділу 1 «Критерій особистої компетентності» (відповідь кандидата на лист Комісії від 26 травня 2025 року № 21-4281/25).</w:t>
      </w:r>
    </w:p>
    <w:p w:rsidR="0029002D" w:rsidRDefault="00081627">
      <w:pPr>
        <w:spacing w:line="276" w:lineRule="auto"/>
        <w:ind w:firstLine="709"/>
        <w:jc w:val="both"/>
        <w:rPr>
          <w:sz w:val="26"/>
        </w:rPr>
      </w:pPr>
      <w:r>
        <w:rPr>
          <w:sz w:val="26"/>
        </w:rPr>
        <w:t xml:space="preserve">Крім того, у пункті 2.3 «Інформація щодо відповідності кандидата на посаду судді критерію соціальної компетентності за показником «Стійкість мотивації» </w:t>
      </w:r>
      <w:r>
        <w:rPr>
          <w:sz w:val="26"/>
        </w:rPr>
        <w:lastRenderedPageBreak/>
        <w:t xml:space="preserve">розділу 2 «Критерій соціальної компетентності» кандидат вказав: «… </w:t>
      </w:r>
      <w:r>
        <w:rPr>
          <w:i/>
          <w:sz w:val="26"/>
        </w:rPr>
        <w:t xml:space="preserve">На останній роботі я отримував близько 15 000 гривень на місяць, через що </w:t>
      </w:r>
      <w:r w:rsidRPr="003D5986">
        <w:rPr>
          <w:i/>
          <w:sz w:val="26"/>
        </w:rPr>
        <w:t>почав писати дисертації з кримінального права іншим особам,</w:t>
      </w:r>
      <w:r>
        <w:rPr>
          <w:i/>
          <w:sz w:val="26"/>
        </w:rPr>
        <w:t xml:space="preserve"> оскільки хотів полетіти взимку в Тайланд, купити новий </w:t>
      </w:r>
      <w:proofErr w:type="spellStart"/>
      <w:r>
        <w:rPr>
          <w:i/>
          <w:sz w:val="26"/>
        </w:rPr>
        <w:t>айфон</w:t>
      </w:r>
      <w:proofErr w:type="spellEnd"/>
      <w:r>
        <w:rPr>
          <w:i/>
          <w:sz w:val="26"/>
        </w:rPr>
        <w:t xml:space="preserve">, спорядження в гори, щоб піднятися та пройти </w:t>
      </w:r>
      <w:proofErr w:type="spellStart"/>
      <w:r>
        <w:rPr>
          <w:i/>
          <w:sz w:val="26"/>
        </w:rPr>
        <w:t>Чорногірський</w:t>
      </w:r>
      <w:proofErr w:type="spellEnd"/>
      <w:r>
        <w:rPr>
          <w:i/>
          <w:sz w:val="26"/>
        </w:rPr>
        <w:t xml:space="preserve"> хребет в Карпатах тощо</w:t>
      </w:r>
      <w:r>
        <w:rPr>
          <w:sz w:val="26"/>
        </w:rPr>
        <w:t xml:space="preserve">.» (відеозапис співбесіди </w:t>
      </w:r>
      <w:hyperlink r:id="rId9" w:history="1">
        <w:r w:rsidRPr="00DE6013">
          <w:rPr>
            <w:rStyle w:val="af8"/>
            <w:color w:val="auto"/>
            <w:sz w:val="26"/>
          </w:rPr>
          <w:t>https://www.youtube.com/live/7TCCcKV2ObY?si=uNGgcnaz5AmxvQMZ&amp;t=2520</w:t>
        </w:r>
      </w:hyperlink>
      <w:r w:rsidRPr="00DE6013">
        <w:rPr>
          <w:sz w:val="26"/>
        </w:rPr>
        <w:br/>
      </w:r>
      <w:proofErr w:type="spellStart"/>
      <w:r>
        <w:rPr>
          <w:sz w:val="26"/>
        </w:rPr>
        <w:t>таймкод</w:t>
      </w:r>
      <w:proofErr w:type="spellEnd"/>
      <w:r>
        <w:rPr>
          <w:sz w:val="26"/>
        </w:rPr>
        <w:t xml:space="preserve"> 42:05–2:06:47).</w:t>
      </w:r>
    </w:p>
    <w:p w:rsidR="0029002D" w:rsidRDefault="00081627">
      <w:pPr>
        <w:spacing w:line="276" w:lineRule="auto"/>
        <w:ind w:firstLine="709"/>
        <w:jc w:val="both"/>
        <w:rPr>
          <w:i/>
          <w:sz w:val="26"/>
        </w:rPr>
      </w:pPr>
      <w:r>
        <w:rPr>
          <w:sz w:val="26"/>
        </w:rPr>
        <w:t xml:space="preserve">На </w:t>
      </w:r>
      <w:r w:rsidR="00E02E7E">
        <w:rPr>
          <w:sz w:val="26"/>
        </w:rPr>
        <w:t>прохання</w:t>
      </w:r>
      <w:r>
        <w:rPr>
          <w:sz w:val="26"/>
        </w:rPr>
        <w:t xml:space="preserve"> головуючого детальніше пояснити</w:t>
      </w:r>
      <w:r w:rsidR="003D5986">
        <w:rPr>
          <w:sz w:val="26"/>
        </w:rPr>
        <w:t>,</w:t>
      </w:r>
      <w:r>
        <w:rPr>
          <w:sz w:val="26"/>
        </w:rPr>
        <w:t xml:space="preserve"> яким чином організований цей процес та як саме він відбувається</w:t>
      </w:r>
      <w:r w:rsidR="00B8645E">
        <w:rPr>
          <w:sz w:val="26"/>
        </w:rPr>
        <w:t>,</w:t>
      </w:r>
      <w:r>
        <w:rPr>
          <w:sz w:val="26"/>
        </w:rPr>
        <w:t xml:space="preserve"> кандидат зазначив таке: </w:t>
      </w:r>
      <w:r>
        <w:rPr>
          <w:i/>
          <w:sz w:val="26"/>
        </w:rPr>
        <w:t>«Ця процедура, можна сказати</w:t>
      </w:r>
      <w:r w:rsidR="00B8645E">
        <w:rPr>
          <w:i/>
          <w:sz w:val="26"/>
        </w:rPr>
        <w:t>,</w:t>
      </w:r>
      <w:r>
        <w:rPr>
          <w:i/>
          <w:sz w:val="26"/>
        </w:rPr>
        <w:t xml:space="preserve"> сама мене знайшла, я вже працював в </w:t>
      </w:r>
      <w:proofErr w:type="spellStart"/>
      <w:r>
        <w:rPr>
          <w:i/>
          <w:sz w:val="26"/>
        </w:rPr>
        <w:t>Держпродспоживслужб</w:t>
      </w:r>
      <w:r w:rsidR="00B8645E">
        <w:rPr>
          <w:i/>
          <w:sz w:val="26"/>
        </w:rPr>
        <w:t>і</w:t>
      </w:r>
      <w:proofErr w:type="spellEnd"/>
      <w:r w:rsidR="00B8645E">
        <w:rPr>
          <w:i/>
          <w:sz w:val="26"/>
        </w:rPr>
        <w:t xml:space="preserve"> з березня. Перший місяць літа</w:t>
      </w:r>
      <w:r>
        <w:rPr>
          <w:i/>
          <w:sz w:val="26"/>
        </w:rPr>
        <w:t xml:space="preserve"> до мене приїжджає мій знайомий. Я з ним із попередньої роботи був знайомий. </w:t>
      </w:r>
      <w:r w:rsidR="00832652">
        <w:rPr>
          <w:i/>
          <w:sz w:val="26"/>
        </w:rPr>
        <w:t>І він шукав, хто б написав, він</w:t>
      </w:r>
      <w:r w:rsidRPr="00B8645E">
        <w:rPr>
          <w:b/>
          <w:i/>
          <w:sz w:val="26"/>
        </w:rPr>
        <w:t xml:space="preserve"> </w:t>
      </w:r>
      <w:r w:rsidRPr="00832652">
        <w:rPr>
          <w:i/>
          <w:sz w:val="26"/>
        </w:rPr>
        <w:t>прямо</w:t>
      </w:r>
      <w:r>
        <w:rPr>
          <w:i/>
          <w:sz w:val="26"/>
        </w:rPr>
        <w:t xml:space="preserve"> сказав: «Я шукаю варіант зекономити, шукаю, хто би написав роботу для моєї дружини». І запропонував мені взятися за це і назвав суму, яку хоче заплатити за це. Так ми домовилися, що я за три роки це маю зробити. І отак в мене з’явилась перша робота». </w:t>
      </w:r>
    </w:p>
    <w:p w:rsidR="0029002D" w:rsidRDefault="00081627">
      <w:pPr>
        <w:spacing w:line="276" w:lineRule="auto"/>
        <w:ind w:firstLine="709"/>
        <w:jc w:val="both"/>
        <w:rPr>
          <w:sz w:val="26"/>
        </w:rPr>
      </w:pPr>
      <w:r>
        <w:rPr>
          <w:sz w:val="26"/>
        </w:rPr>
        <w:t>На уточнювальні запитання головуючого щодо декларування доходу, отриманого від цієї діяльності</w:t>
      </w:r>
      <w:r w:rsidR="00B8645E">
        <w:rPr>
          <w:sz w:val="26"/>
        </w:rPr>
        <w:t>,</w:t>
      </w:r>
      <w:r>
        <w:rPr>
          <w:sz w:val="26"/>
        </w:rPr>
        <w:t xml:space="preserve"> кандидат вказав, що дохід він не задекларував. </w:t>
      </w:r>
    </w:p>
    <w:p w:rsidR="0029002D" w:rsidRDefault="00081627">
      <w:pPr>
        <w:spacing w:line="276" w:lineRule="auto"/>
        <w:ind w:firstLine="709"/>
        <w:jc w:val="both"/>
        <w:rPr>
          <w:i/>
          <w:sz w:val="26"/>
        </w:rPr>
      </w:pPr>
      <w:r>
        <w:rPr>
          <w:sz w:val="26"/>
        </w:rPr>
        <w:t xml:space="preserve">Стосовно розміру доходу Короленко О.М. під час співбесіди пояснив таке: </w:t>
      </w:r>
      <w:r>
        <w:rPr>
          <w:i/>
          <w:sz w:val="26"/>
        </w:rPr>
        <w:t>«Робота 6 000 доларів, отримував трьома частинами: перший рік, другий рік і третя частина, коли скинув в чорновому варіанті роботу науковому керівнику. Плюс 500 доларів – це я оформлюю, оплачую публікації: п’ять наукових статей, п’ять конференцій.».</w:t>
      </w:r>
    </w:p>
    <w:p w:rsidR="0029002D" w:rsidRDefault="00081627">
      <w:pPr>
        <w:spacing w:line="276" w:lineRule="auto"/>
        <w:ind w:firstLine="709"/>
        <w:jc w:val="both"/>
        <w:rPr>
          <w:b/>
          <w:i/>
          <w:sz w:val="26"/>
        </w:rPr>
      </w:pPr>
      <w:r>
        <w:rPr>
          <w:sz w:val="26"/>
        </w:rPr>
        <w:t xml:space="preserve">Комісія уточнила, чи йдеться про загальну суму у 6 000 </w:t>
      </w:r>
      <w:proofErr w:type="spellStart"/>
      <w:r>
        <w:rPr>
          <w:sz w:val="26"/>
        </w:rPr>
        <w:t>дол</w:t>
      </w:r>
      <w:proofErr w:type="spellEnd"/>
      <w:r>
        <w:rPr>
          <w:sz w:val="26"/>
        </w:rPr>
        <w:t xml:space="preserve">. США, чи про оплату окремими частинами. У відповідь кандидат пояснив, що оплата здійснювалася трьома частинами по 2 000 </w:t>
      </w:r>
      <w:proofErr w:type="spellStart"/>
      <w:r>
        <w:rPr>
          <w:sz w:val="26"/>
        </w:rPr>
        <w:t>дол</w:t>
      </w:r>
      <w:proofErr w:type="spellEnd"/>
      <w:r w:rsidR="00B8645E">
        <w:rPr>
          <w:sz w:val="26"/>
        </w:rPr>
        <w:t xml:space="preserve">. США, загалом — 6 000 </w:t>
      </w:r>
      <w:proofErr w:type="spellStart"/>
      <w:r w:rsidR="00B8645E">
        <w:rPr>
          <w:sz w:val="26"/>
        </w:rPr>
        <w:t>дол</w:t>
      </w:r>
      <w:proofErr w:type="spellEnd"/>
      <w:r w:rsidR="00B8645E">
        <w:rPr>
          <w:sz w:val="26"/>
        </w:rPr>
        <w:t>. США</w:t>
      </w:r>
      <w:r>
        <w:rPr>
          <w:sz w:val="26"/>
        </w:rPr>
        <w:t xml:space="preserve"> за попередньою домовленістю. </w:t>
      </w:r>
    </w:p>
    <w:p w:rsidR="0029002D" w:rsidRDefault="00081627">
      <w:pPr>
        <w:spacing w:line="276" w:lineRule="auto"/>
        <w:ind w:firstLine="709"/>
        <w:jc w:val="both"/>
        <w:rPr>
          <w:i/>
          <w:sz w:val="26"/>
        </w:rPr>
      </w:pPr>
      <w:r>
        <w:rPr>
          <w:sz w:val="26"/>
        </w:rPr>
        <w:t xml:space="preserve">На </w:t>
      </w:r>
      <w:r w:rsidR="00B8645E">
        <w:rPr>
          <w:sz w:val="26"/>
        </w:rPr>
        <w:t>за</w:t>
      </w:r>
      <w:r>
        <w:rPr>
          <w:sz w:val="26"/>
        </w:rPr>
        <w:t>питання головуючого</w:t>
      </w:r>
      <w:r w:rsidR="00B8645E">
        <w:rPr>
          <w:sz w:val="26"/>
        </w:rPr>
        <w:t>,</w:t>
      </w:r>
      <w:r>
        <w:rPr>
          <w:sz w:val="26"/>
        </w:rPr>
        <w:t xml:space="preserve"> чи є така діяльність систематичною, кандидат зазначив:</w:t>
      </w:r>
      <w:r>
        <w:rPr>
          <w:i/>
          <w:sz w:val="26"/>
        </w:rPr>
        <w:t xml:space="preserve"> «Ні, було всього два рази від нього. Наступний рік він так само мені приїхав і каже, що в нього є знайома і її так само цікавить це питання. Ті ж самі умови, та ж сама сума. Вона згодна, але вона хотіла, щоб частини були менші. Перший рік – </w:t>
      </w:r>
      <w:r>
        <w:rPr>
          <w:i/>
          <w:sz w:val="26"/>
        </w:rPr>
        <w:br/>
        <w:t>1 000, другий рік – 1 000 і 4 000 плюс 500 за публікації, коли я скидаю всю роботу в чорновому варіанті. На цьому ми домовились. Першу роботу я писав якраз</w:t>
      </w:r>
      <w:r w:rsidR="00B8645E">
        <w:rPr>
          <w:i/>
          <w:sz w:val="26"/>
        </w:rPr>
        <w:t>,</w:t>
      </w:r>
      <w:r>
        <w:rPr>
          <w:i/>
          <w:sz w:val="26"/>
        </w:rPr>
        <w:t xml:space="preserve"> як </w:t>
      </w:r>
      <w:proofErr w:type="spellStart"/>
      <w:r>
        <w:rPr>
          <w:i/>
          <w:sz w:val="26"/>
        </w:rPr>
        <w:t>ковід</w:t>
      </w:r>
      <w:proofErr w:type="spellEnd"/>
      <w:r>
        <w:rPr>
          <w:i/>
          <w:sz w:val="26"/>
        </w:rPr>
        <w:t xml:space="preserve"> був. Почався 20-й, 21-й рік, в нас на роботі дозволялось працювати вдома». </w:t>
      </w:r>
    </w:p>
    <w:p w:rsidR="0029002D" w:rsidRDefault="00081627">
      <w:pPr>
        <w:spacing w:line="276" w:lineRule="auto"/>
        <w:ind w:firstLine="709"/>
        <w:jc w:val="both"/>
        <w:rPr>
          <w:i/>
          <w:sz w:val="26"/>
        </w:rPr>
      </w:pPr>
      <w:r>
        <w:rPr>
          <w:sz w:val="26"/>
        </w:rPr>
        <w:t>Під час співбесіди головуючий уточнив у кандидата, чи саме ті теми робіт, які ним зазначено у розділі 1.2 письмових відповідей, є темами дисертацій осіб</w:t>
      </w:r>
      <w:r w:rsidR="00B8645E">
        <w:rPr>
          <w:sz w:val="26"/>
        </w:rPr>
        <w:t>,</w:t>
      </w:r>
      <w:r>
        <w:rPr>
          <w:sz w:val="26"/>
        </w:rPr>
        <w:t xml:space="preserve"> для яких він писав </w:t>
      </w:r>
      <w:r w:rsidR="00E02E7E">
        <w:rPr>
          <w:sz w:val="26"/>
        </w:rPr>
        <w:t>роботи</w:t>
      </w:r>
      <w:r w:rsidR="00B8645E">
        <w:rPr>
          <w:sz w:val="26"/>
        </w:rPr>
        <w:t>,</w:t>
      </w:r>
      <w:r>
        <w:rPr>
          <w:sz w:val="26"/>
        </w:rPr>
        <w:t xml:space="preserve"> та запитав, чи відомі йому особи, які вважають себе авторами цієї роботи. Кандидат відповів ствердно та </w:t>
      </w:r>
      <w:r w:rsidR="00DE6013">
        <w:rPr>
          <w:sz w:val="26"/>
        </w:rPr>
        <w:t>зазначив</w:t>
      </w:r>
      <w:r>
        <w:rPr>
          <w:sz w:val="26"/>
        </w:rPr>
        <w:t>, що йому відомі ці особи. У зв’язку з цим головуючий запитав, чи означає це, що зазначені особи привласнили результати його інтелектуальної праці, на що кандидат відповів:</w:t>
      </w:r>
      <w:r>
        <w:rPr>
          <w:i/>
          <w:sz w:val="26"/>
        </w:rPr>
        <w:t xml:space="preserve"> «Ні, вони не привласнили. Ну, була така домовленість. У мене була низька зарплата. Я в університеті працював майже шість років, там жодного разу мені не пропонували стати навіть науковим керівником. Ось тут знайомий приїжджає, він прямо каже, що він хоче, каже, </w:t>
      </w:r>
      <w:r>
        <w:rPr>
          <w:i/>
          <w:sz w:val="26"/>
        </w:rPr>
        <w:lastRenderedPageBreak/>
        <w:t xml:space="preserve">скільки готовий заплатити. Я в принципі це можу зробити. Тобто я був готовий, тобто це не було привласнення, тобто це була домовленість: я роблю роботу і віддаю». </w:t>
      </w:r>
    </w:p>
    <w:p w:rsidR="0029002D" w:rsidRDefault="00081627">
      <w:pPr>
        <w:spacing w:line="276" w:lineRule="auto"/>
        <w:ind w:firstLine="709"/>
        <w:jc w:val="both"/>
        <w:rPr>
          <w:b/>
          <w:i/>
          <w:sz w:val="26"/>
        </w:rPr>
      </w:pPr>
      <w:r>
        <w:rPr>
          <w:sz w:val="26"/>
        </w:rPr>
        <w:t>Під час співбесіди кандидат повідомив, що у 2023 та 2024 роках особи, для яких він готував дисертації, успішно їх захистили.</w:t>
      </w:r>
    </w:p>
    <w:p w:rsidR="0029002D" w:rsidRDefault="00081627">
      <w:pPr>
        <w:spacing w:line="276" w:lineRule="auto"/>
        <w:ind w:firstLine="709"/>
        <w:jc w:val="both"/>
        <w:rPr>
          <w:i/>
          <w:sz w:val="26"/>
        </w:rPr>
      </w:pPr>
      <w:r>
        <w:rPr>
          <w:sz w:val="26"/>
        </w:rPr>
        <w:t xml:space="preserve">На </w:t>
      </w:r>
      <w:r w:rsidR="00B8645E">
        <w:rPr>
          <w:sz w:val="26"/>
        </w:rPr>
        <w:t>за</w:t>
      </w:r>
      <w:r>
        <w:rPr>
          <w:sz w:val="26"/>
        </w:rPr>
        <w:t>питання члена Комісії</w:t>
      </w:r>
      <w:r w:rsidR="00B8645E">
        <w:rPr>
          <w:sz w:val="26"/>
        </w:rPr>
        <w:t>,</w:t>
      </w:r>
      <w:r>
        <w:rPr>
          <w:sz w:val="26"/>
        </w:rPr>
        <w:t xml:space="preserve"> чи може кандидат підтвердити, що саме він є автором цих дисертацій, Короленко О.М. відповів: </w:t>
      </w:r>
      <w:r>
        <w:rPr>
          <w:i/>
          <w:sz w:val="26"/>
        </w:rPr>
        <w:t xml:space="preserve">«Ну, в мене на </w:t>
      </w:r>
      <w:proofErr w:type="spellStart"/>
      <w:r>
        <w:rPr>
          <w:i/>
          <w:sz w:val="26"/>
        </w:rPr>
        <w:t>ноутбуці</w:t>
      </w:r>
      <w:proofErr w:type="spellEnd"/>
      <w:r>
        <w:rPr>
          <w:i/>
          <w:sz w:val="26"/>
        </w:rPr>
        <w:t xml:space="preserve"> є ці тексти. Вони не тільки кінцевий варіант, а і в процесі написання. Я ці папки зберіг. Тобто, як я писав, який матеріал використовував. Ось, також можу відповідати на ці питання по цих роботах. Пункти новизни, хто писав».</w:t>
      </w:r>
    </w:p>
    <w:p w:rsidR="0029002D" w:rsidRDefault="00081627">
      <w:pPr>
        <w:spacing w:line="276" w:lineRule="auto"/>
        <w:ind w:firstLine="709"/>
        <w:jc w:val="both"/>
        <w:rPr>
          <w:i/>
          <w:sz w:val="26"/>
        </w:rPr>
      </w:pPr>
      <w:r>
        <w:rPr>
          <w:sz w:val="26"/>
        </w:rPr>
        <w:t xml:space="preserve">На </w:t>
      </w:r>
      <w:r w:rsidR="00B8645E">
        <w:rPr>
          <w:sz w:val="26"/>
        </w:rPr>
        <w:t>за</w:t>
      </w:r>
      <w:r>
        <w:rPr>
          <w:sz w:val="26"/>
        </w:rPr>
        <w:t>питання члена Комісії</w:t>
      </w:r>
      <w:r w:rsidR="00B8645E">
        <w:rPr>
          <w:sz w:val="26"/>
        </w:rPr>
        <w:t>,</w:t>
      </w:r>
      <w:r>
        <w:rPr>
          <w:sz w:val="26"/>
        </w:rPr>
        <w:t xml:space="preserve"> чи вважає кандидат норма</w:t>
      </w:r>
      <w:r w:rsidR="00B8645E">
        <w:rPr>
          <w:sz w:val="26"/>
        </w:rPr>
        <w:t>льною ситуацію, коли інша особа</w:t>
      </w:r>
      <w:r>
        <w:rPr>
          <w:sz w:val="26"/>
        </w:rPr>
        <w:t xml:space="preserve"> захистила написану ним роботу під її власним авторством, заявивши про оригінальність цієї роботи, та чи усвідомлює </w:t>
      </w:r>
      <w:r w:rsidR="00B8645E">
        <w:rPr>
          <w:sz w:val="26"/>
        </w:rPr>
        <w:t xml:space="preserve">він </w:t>
      </w:r>
      <w:r>
        <w:rPr>
          <w:sz w:val="26"/>
        </w:rPr>
        <w:t xml:space="preserve">свою участь у зазначеній схемі, кандидат пояснив: </w:t>
      </w:r>
      <w:r>
        <w:rPr>
          <w:i/>
          <w:sz w:val="26"/>
        </w:rPr>
        <w:t>«Перше, це я не порушував ніякого закону. Я чесно своєю головою заробив ці гроші. По-друге, чи нормально чи не нормально, я знаю одне, що якби я відмовив, він би пішов би, знайшов би іншого, тобто інший би».</w:t>
      </w:r>
    </w:p>
    <w:p w:rsidR="0029002D" w:rsidRDefault="00081627">
      <w:pPr>
        <w:spacing w:line="276" w:lineRule="auto"/>
        <w:ind w:firstLine="709"/>
        <w:jc w:val="both"/>
        <w:rPr>
          <w:sz w:val="26"/>
        </w:rPr>
      </w:pPr>
      <w:r>
        <w:rPr>
          <w:sz w:val="26"/>
        </w:rPr>
        <w:t xml:space="preserve">Також, </w:t>
      </w:r>
      <w:r w:rsidR="00B8645E">
        <w:rPr>
          <w:sz w:val="26"/>
        </w:rPr>
        <w:t>під час</w:t>
      </w:r>
      <w:r>
        <w:rPr>
          <w:sz w:val="26"/>
        </w:rPr>
        <w:t xml:space="preserve"> співбесіди </w:t>
      </w:r>
      <w:r w:rsidR="00463603">
        <w:rPr>
          <w:sz w:val="26"/>
        </w:rPr>
        <w:t>з’ясовувалось</w:t>
      </w:r>
      <w:r>
        <w:rPr>
          <w:sz w:val="26"/>
        </w:rPr>
        <w:t xml:space="preserve"> питання чи обізнаний кандидат, що особи</w:t>
      </w:r>
      <w:r w:rsidR="00B8645E">
        <w:rPr>
          <w:sz w:val="26"/>
        </w:rPr>
        <w:t>,</w:t>
      </w:r>
      <w:r>
        <w:rPr>
          <w:sz w:val="26"/>
        </w:rPr>
        <w:t xml:space="preserve"> яким він писав дисертації</w:t>
      </w:r>
      <w:r w:rsidR="00B8645E">
        <w:rPr>
          <w:sz w:val="26"/>
        </w:rPr>
        <w:t>,</w:t>
      </w:r>
      <w:r>
        <w:rPr>
          <w:sz w:val="26"/>
        </w:rPr>
        <w:t xml:space="preserve"> є суддями. </w:t>
      </w:r>
    </w:p>
    <w:p w:rsidR="0029002D" w:rsidRDefault="00081627">
      <w:pPr>
        <w:spacing w:line="276" w:lineRule="auto"/>
        <w:ind w:firstLine="709"/>
        <w:jc w:val="both"/>
        <w:rPr>
          <w:i/>
          <w:sz w:val="26"/>
        </w:rPr>
      </w:pPr>
      <w:r>
        <w:rPr>
          <w:sz w:val="26"/>
        </w:rPr>
        <w:t xml:space="preserve">Короленко О.М. надав ствердну відповідь та зазначив: </w:t>
      </w:r>
      <w:r>
        <w:rPr>
          <w:i/>
          <w:sz w:val="26"/>
        </w:rPr>
        <w:t>«Це і була умова, чому я не декларую дохід, бо в 19-му, 20-му році вони були кандидатами на посаду судді, а вже на захист вони виходили призначеними. Тому я не декларував ці гроші. Ну, я не міг».</w:t>
      </w:r>
    </w:p>
    <w:p w:rsidR="0029002D" w:rsidRDefault="00081627">
      <w:pPr>
        <w:spacing w:line="276" w:lineRule="auto"/>
        <w:ind w:firstLine="709"/>
        <w:jc w:val="both"/>
        <w:rPr>
          <w:i/>
          <w:sz w:val="26"/>
        </w:rPr>
      </w:pPr>
      <w:r>
        <w:rPr>
          <w:sz w:val="26"/>
        </w:rPr>
        <w:t xml:space="preserve">На </w:t>
      </w:r>
      <w:r w:rsidR="00B8645E">
        <w:rPr>
          <w:sz w:val="26"/>
        </w:rPr>
        <w:t>за</w:t>
      </w:r>
      <w:r>
        <w:rPr>
          <w:sz w:val="26"/>
        </w:rPr>
        <w:t>питання головуючого</w:t>
      </w:r>
      <w:r w:rsidR="00B8645E">
        <w:rPr>
          <w:sz w:val="26"/>
        </w:rPr>
        <w:t>,</w:t>
      </w:r>
      <w:r>
        <w:rPr>
          <w:sz w:val="26"/>
        </w:rPr>
        <w:t xml:space="preserve"> чи готовий кандидат назвати пр</w:t>
      </w:r>
      <w:r w:rsidR="00B8645E">
        <w:rPr>
          <w:sz w:val="26"/>
        </w:rPr>
        <w:t>ізвища цих осіб, Короленко О.М.</w:t>
      </w:r>
      <w:r>
        <w:rPr>
          <w:sz w:val="26"/>
        </w:rPr>
        <w:t xml:space="preserve"> зазначив: </w:t>
      </w:r>
      <w:r>
        <w:rPr>
          <w:i/>
          <w:sz w:val="26"/>
        </w:rPr>
        <w:t xml:space="preserve">«Аудитор як спеціальний суб’єкт кримінального правопорушення за законодавством України» – авторка Ващук, а  «Кримінальна відповідальність за умисне введення в обіг на ринку України небезпечної продукції» – авторка </w:t>
      </w:r>
      <w:proofErr w:type="spellStart"/>
      <w:r>
        <w:rPr>
          <w:i/>
          <w:sz w:val="26"/>
        </w:rPr>
        <w:t>Морозовська</w:t>
      </w:r>
      <w:proofErr w:type="spellEnd"/>
      <w:r>
        <w:rPr>
          <w:i/>
          <w:sz w:val="26"/>
        </w:rPr>
        <w:t xml:space="preserve">». </w:t>
      </w:r>
    </w:p>
    <w:p w:rsidR="0029002D" w:rsidRDefault="00081627">
      <w:pPr>
        <w:spacing w:line="276" w:lineRule="auto"/>
        <w:ind w:firstLine="709"/>
        <w:jc w:val="both"/>
        <w:rPr>
          <w:sz w:val="26"/>
        </w:rPr>
      </w:pPr>
      <w:r>
        <w:rPr>
          <w:sz w:val="26"/>
        </w:rPr>
        <w:t xml:space="preserve">Короленко О.М. пояснив, що безпосередньо з цими особами не спілкувався, домовленість відбувалась через чоловіка першої судді. </w:t>
      </w:r>
    </w:p>
    <w:p w:rsidR="00E02E7E" w:rsidRPr="00522E92" w:rsidRDefault="00E02E7E" w:rsidP="00E02E7E">
      <w:pPr>
        <w:spacing w:line="276" w:lineRule="auto"/>
        <w:ind w:firstLine="709"/>
        <w:jc w:val="both"/>
        <w:rPr>
          <w:sz w:val="26"/>
        </w:rPr>
      </w:pPr>
      <w:r w:rsidRPr="00522E92">
        <w:rPr>
          <w:sz w:val="26"/>
        </w:rPr>
        <w:t>Комісією із загальнодоступних джерел інформаці</w:t>
      </w:r>
      <w:r w:rsidR="00522E92" w:rsidRPr="00522E92">
        <w:rPr>
          <w:sz w:val="26"/>
        </w:rPr>
        <w:t>ї встановлено, що автором роботи</w:t>
      </w:r>
      <w:r w:rsidRPr="00522E92">
        <w:rPr>
          <w:sz w:val="26"/>
        </w:rPr>
        <w:t xml:space="preserve"> «Аудитор як спеціальний суб</w:t>
      </w:r>
      <w:r w:rsidR="00B8645E" w:rsidRPr="00B8645E">
        <w:rPr>
          <w:sz w:val="26"/>
        </w:rPr>
        <w:t>’</w:t>
      </w:r>
      <w:r w:rsidRPr="00522E92">
        <w:rPr>
          <w:sz w:val="26"/>
        </w:rPr>
        <w:t>єкт кримінального правопорушення за законодавством України» вказано Ващук Олену Володимирівну. Дисертацію виконано у Хмельницькому університеті управління та права імені Леоніда Юзькова та захищена 28 серпн</w:t>
      </w:r>
      <w:r w:rsidR="00B8645E">
        <w:rPr>
          <w:sz w:val="26"/>
        </w:rPr>
        <w:t xml:space="preserve">я 2023 року. Науковий керівник </w:t>
      </w:r>
      <w:proofErr w:type="spellStart"/>
      <w:r w:rsidRPr="00522E92">
        <w:rPr>
          <w:sz w:val="26"/>
        </w:rPr>
        <w:t>Тарасевич</w:t>
      </w:r>
      <w:proofErr w:type="spellEnd"/>
      <w:r w:rsidRPr="00522E92">
        <w:rPr>
          <w:sz w:val="26"/>
        </w:rPr>
        <w:t xml:space="preserve"> Тетяна Юріївна. Указом Президента України від </w:t>
      </w:r>
      <w:r w:rsidRPr="00522E92">
        <w:rPr>
          <w:bCs/>
          <w:sz w:val="26"/>
        </w:rPr>
        <w:t>14 серпня 2020 року № 320/2020</w:t>
      </w:r>
      <w:r w:rsidRPr="00522E92">
        <w:rPr>
          <w:sz w:val="26"/>
        </w:rPr>
        <w:t xml:space="preserve"> Ващук Олена Володимирівна призначена на посаду судді Котовського міськрайонного суду Одеської області. </w:t>
      </w:r>
    </w:p>
    <w:p w:rsidR="00E02E7E" w:rsidRPr="00522E92" w:rsidRDefault="00522E92" w:rsidP="00E02E7E">
      <w:pPr>
        <w:spacing w:line="276" w:lineRule="auto"/>
        <w:ind w:firstLine="709"/>
        <w:jc w:val="both"/>
        <w:rPr>
          <w:sz w:val="26"/>
        </w:rPr>
      </w:pPr>
      <w:r w:rsidRPr="00522E92">
        <w:rPr>
          <w:sz w:val="26"/>
        </w:rPr>
        <w:t>Автором роботи</w:t>
      </w:r>
      <w:r w:rsidR="00E02E7E" w:rsidRPr="00522E92">
        <w:rPr>
          <w:sz w:val="26"/>
        </w:rPr>
        <w:t xml:space="preserve"> «Кримінальна відповідальність за умисне введення в обіг на ринку України небезпечної продукції» вказано </w:t>
      </w:r>
      <w:proofErr w:type="spellStart"/>
      <w:r w:rsidR="00E02E7E" w:rsidRPr="00522E92">
        <w:rPr>
          <w:sz w:val="26"/>
        </w:rPr>
        <w:t>Морозовську</w:t>
      </w:r>
      <w:proofErr w:type="spellEnd"/>
      <w:r w:rsidR="00E02E7E" w:rsidRPr="00522E92">
        <w:rPr>
          <w:sz w:val="26"/>
        </w:rPr>
        <w:t xml:space="preserve"> Оксану Анатоліївну. Дисертацію виконано у Донецькому державному університеті внутрішніх справ та захищено </w:t>
      </w:r>
      <w:r w:rsidR="00B8645E">
        <w:rPr>
          <w:sz w:val="26"/>
        </w:rPr>
        <w:t>0</w:t>
      </w:r>
      <w:r w:rsidR="00E02E7E" w:rsidRPr="00522E92">
        <w:rPr>
          <w:sz w:val="26"/>
        </w:rPr>
        <w:t xml:space="preserve">8 серпня 2024 року. Наукові керівники </w:t>
      </w:r>
      <w:r w:rsidR="00B8645E" w:rsidRPr="00B8645E">
        <w:rPr>
          <w:sz w:val="26"/>
        </w:rPr>
        <w:t>–</w:t>
      </w:r>
      <w:r w:rsidR="00B8645E">
        <w:rPr>
          <w:sz w:val="26"/>
        </w:rPr>
        <w:t xml:space="preserve"> </w:t>
      </w:r>
      <w:r w:rsidR="00E02E7E" w:rsidRPr="00522E92">
        <w:rPr>
          <w:sz w:val="26"/>
        </w:rPr>
        <w:t xml:space="preserve">Удод Андрій Миколайович та </w:t>
      </w:r>
      <w:proofErr w:type="spellStart"/>
      <w:r w:rsidR="00E02E7E" w:rsidRPr="00522E92">
        <w:rPr>
          <w:sz w:val="26"/>
        </w:rPr>
        <w:t>Тарасевич</w:t>
      </w:r>
      <w:proofErr w:type="spellEnd"/>
      <w:r w:rsidR="00E02E7E" w:rsidRPr="00522E92">
        <w:rPr>
          <w:sz w:val="26"/>
        </w:rPr>
        <w:t xml:space="preserve"> Тетяна Юріївна. Указом Президента України від </w:t>
      </w:r>
      <w:r w:rsidR="00B8645E">
        <w:rPr>
          <w:sz w:val="26"/>
        </w:rPr>
        <w:t>0</w:t>
      </w:r>
      <w:r w:rsidR="00E02E7E" w:rsidRPr="00522E92">
        <w:rPr>
          <w:sz w:val="26"/>
        </w:rPr>
        <w:t xml:space="preserve">4 липня 2024 року </w:t>
      </w:r>
      <w:r w:rsidR="00B8645E">
        <w:rPr>
          <w:sz w:val="26"/>
        </w:rPr>
        <w:br/>
      </w:r>
      <w:r w:rsidR="00E02E7E" w:rsidRPr="00522E92">
        <w:rPr>
          <w:sz w:val="26"/>
        </w:rPr>
        <w:lastRenderedPageBreak/>
        <w:t>№</w:t>
      </w:r>
      <w:r w:rsidR="00B8645E">
        <w:rPr>
          <w:sz w:val="26"/>
        </w:rPr>
        <w:t xml:space="preserve"> </w:t>
      </w:r>
      <w:r w:rsidR="00E02E7E" w:rsidRPr="00522E92">
        <w:rPr>
          <w:sz w:val="26"/>
        </w:rPr>
        <w:t xml:space="preserve">411/2024 </w:t>
      </w:r>
      <w:proofErr w:type="spellStart"/>
      <w:r w:rsidR="00E02E7E" w:rsidRPr="00522E92">
        <w:rPr>
          <w:sz w:val="26"/>
        </w:rPr>
        <w:t>Морозовську</w:t>
      </w:r>
      <w:proofErr w:type="spellEnd"/>
      <w:r w:rsidR="00E02E7E" w:rsidRPr="00522E92">
        <w:rPr>
          <w:sz w:val="26"/>
        </w:rPr>
        <w:t xml:space="preserve"> Оксану Анатоліївну призначено на посаду судді Миргородського міськрайонного суду Полтавської області.</w:t>
      </w:r>
    </w:p>
    <w:p w:rsidR="0029002D" w:rsidRDefault="00E02E7E" w:rsidP="00E02E7E">
      <w:pPr>
        <w:spacing w:line="276" w:lineRule="auto"/>
        <w:ind w:firstLine="709"/>
        <w:jc w:val="both"/>
        <w:rPr>
          <w:sz w:val="26"/>
        </w:rPr>
      </w:pPr>
      <w:r>
        <w:rPr>
          <w:sz w:val="26"/>
        </w:rPr>
        <w:t xml:space="preserve">Під час співбесіди кандидату було </w:t>
      </w:r>
      <w:r w:rsidR="00B8645E">
        <w:rPr>
          <w:sz w:val="26"/>
        </w:rPr>
        <w:t>поставлено</w:t>
      </w:r>
      <w:r>
        <w:rPr>
          <w:sz w:val="26"/>
        </w:rPr>
        <w:t xml:space="preserve"> декілька запитань з метою </w:t>
      </w:r>
      <w:r w:rsidR="004A3565">
        <w:rPr>
          <w:sz w:val="26"/>
        </w:rPr>
        <w:t>з’ясування</w:t>
      </w:r>
      <w:r>
        <w:rPr>
          <w:sz w:val="26"/>
        </w:rPr>
        <w:t xml:space="preserve"> </w:t>
      </w:r>
      <w:r w:rsidR="00081627">
        <w:rPr>
          <w:sz w:val="26"/>
        </w:rPr>
        <w:t xml:space="preserve"> </w:t>
      </w:r>
      <w:r w:rsidR="004A3565">
        <w:rPr>
          <w:sz w:val="26"/>
        </w:rPr>
        <w:t xml:space="preserve">того, </w:t>
      </w:r>
      <w:r w:rsidR="00081627">
        <w:rPr>
          <w:sz w:val="26"/>
        </w:rPr>
        <w:t xml:space="preserve">чи </w:t>
      </w:r>
      <w:r w:rsidR="00B8645E">
        <w:rPr>
          <w:sz w:val="26"/>
        </w:rPr>
        <w:t xml:space="preserve">був він </w:t>
      </w:r>
      <w:r>
        <w:rPr>
          <w:sz w:val="26"/>
        </w:rPr>
        <w:t xml:space="preserve">обізнаний із системою нарахування суддівської винагороди, а також із тим, що </w:t>
      </w:r>
      <w:r w:rsidR="00081627">
        <w:rPr>
          <w:sz w:val="26"/>
        </w:rPr>
        <w:t>для суддів</w:t>
      </w:r>
      <w:r>
        <w:rPr>
          <w:sz w:val="26"/>
        </w:rPr>
        <w:t xml:space="preserve"> у такому випадку передбачена доплата до посадового окладу за науковий ступінь. </w:t>
      </w:r>
      <w:r w:rsidR="004A3565">
        <w:rPr>
          <w:sz w:val="26"/>
        </w:rPr>
        <w:t>Крім цього</w:t>
      </w:r>
      <w:r w:rsidR="00B8645E">
        <w:rPr>
          <w:sz w:val="26"/>
        </w:rPr>
        <w:t>,</w:t>
      </w:r>
      <w:r w:rsidR="004A3565">
        <w:rPr>
          <w:sz w:val="26"/>
        </w:rPr>
        <w:t xml:space="preserve"> Комісія з’ясовувала</w:t>
      </w:r>
      <w:r w:rsidR="00B8645E">
        <w:rPr>
          <w:sz w:val="26"/>
        </w:rPr>
        <w:t>,</w:t>
      </w:r>
      <w:r w:rsidR="004A3565">
        <w:rPr>
          <w:sz w:val="26"/>
        </w:rPr>
        <w:t xml:space="preserve"> </w:t>
      </w:r>
      <w:r w:rsidR="00081627">
        <w:rPr>
          <w:sz w:val="26"/>
        </w:rPr>
        <w:t xml:space="preserve">чи </w:t>
      </w:r>
      <w:r w:rsidR="00B8645E">
        <w:rPr>
          <w:sz w:val="26"/>
        </w:rPr>
        <w:t xml:space="preserve">спілкувався </w:t>
      </w:r>
      <w:r w:rsidR="00081627">
        <w:rPr>
          <w:sz w:val="26"/>
        </w:rPr>
        <w:t xml:space="preserve">кандидат з науковим керівником, чи </w:t>
      </w:r>
      <w:r w:rsidR="00C94D57">
        <w:rPr>
          <w:sz w:val="26"/>
        </w:rPr>
        <w:t>знав</w:t>
      </w:r>
      <w:r w:rsidR="00081627">
        <w:rPr>
          <w:sz w:val="26"/>
        </w:rPr>
        <w:t xml:space="preserve"> </w:t>
      </w:r>
      <w:r w:rsidR="004A3565">
        <w:rPr>
          <w:sz w:val="26"/>
        </w:rPr>
        <w:t xml:space="preserve">науковий </w:t>
      </w:r>
      <w:r w:rsidR="00081627">
        <w:rPr>
          <w:sz w:val="26"/>
        </w:rPr>
        <w:t xml:space="preserve">керівник </w:t>
      </w:r>
      <w:r w:rsidR="00C94D57">
        <w:rPr>
          <w:sz w:val="26"/>
        </w:rPr>
        <w:t>про те</w:t>
      </w:r>
      <w:r w:rsidR="00081627">
        <w:rPr>
          <w:sz w:val="26"/>
        </w:rPr>
        <w:t>, що робот</w:t>
      </w:r>
      <w:r w:rsidR="00C94D57">
        <w:rPr>
          <w:sz w:val="26"/>
        </w:rPr>
        <w:t xml:space="preserve">у виконував особисто </w:t>
      </w:r>
      <w:r w:rsidR="004A3565">
        <w:rPr>
          <w:sz w:val="26"/>
        </w:rPr>
        <w:t>Короленко О.М.</w:t>
      </w:r>
      <w:r w:rsidR="00081627">
        <w:rPr>
          <w:sz w:val="26"/>
        </w:rPr>
        <w:t>, а не особ</w:t>
      </w:r>
      <w:r w:rsidR="004A3565">
        <w:rPr>
          <w:sz w:val="26"/>
        </w:rPr>
        <w:t>и</w:t>
      </w:r>
      <w:r w:rsidR="002C559B">
        <w:rPr>
          <w:sz w:val="26"/>
        </w:rPr>
        <w:t>,</w:t>
      </w:r>
      <w:r w:rsidR="004A3565">
        <w:rPr>
          <w:sz w:val="26"/>
        </w:rPr>
        <w:t xml:space="preserve"> які видавали себе </w:t>
      </w:r>
      <w:r w:rsidR="00C94D57">
        <w:rPr>
          <w:sz w:val="26"/>
        </w:rPr>
        <w:t>за їх авторів</w:t>
      </w:r>
      <w:r w:rsidR="00081627">
        <w:rPr>
          <w:sz w:val="26"/>
        </w:rPr>
        <w:t xml:space="preserve">. </w:t>
      </w:r>
    </w:p>
    <w:p w:rsidR="0029002D" w:rsidRDefault="00081627" w:rsidP="00115AC5">
      <w:pPr>
        <w:shd w:val="clear" w:color="auto" w:fill="FFFFFF"/>
        <w:spacing w:line="276" w:lineRule="auto"/>
        <w:ind w:firstLine="709"/>
        <w:jc w:val="both"/>
        <w:rPr>
          <w:i/>
          <w:sz w:val="26"/>
        </w:rPr>
      </w:pPr>
      <w:r>
        <w:rPr>
          <w:sz w:val="26"/>
        </w:rPr>
        <w:t xml:space="preserve">Короленко О.М. пояснив, що обізнаний про такі доплати. Стосовно наукового керівника </w:t>
      </w:r>
      <w:r w:rsidR="00C94D57">
        <w:rPr>
          <w:sz w:val="26"/>
        </w:rPr>
        <w:t xml:space="preserve">він </w:t>
      </w:r>
      <w:r>
        <w:rPr>
          <w:sz w:val="26"/>
        </w:rPr>
        <w:t xml:space="preserve">зазначив: </w:t>
      </w:r>
      <w:r>
        <w:rPr>
          <w:i/>
          <w:sz w:val="26"/>
        </w:rPr>
        <w:t xml:space="preserve">«... Науковий керівник робив правки. Я чорновий варіант скинув керівнику. Вона зробила правки і кинула мені назад. Я </w:t>
      </w:r>
      <w:proofErr w:type="spellStart"/>
      <w:r>
        <w:rPr>
          <w:i/>
          <w:sz w:val="26"/>
        </w:rPr>
        <w:t>вніс</w:t>
      </w:r>
      <w:proofErr w:type="spellEnd"/>
      <w:r>
        <w:rPr>
          <w:i/>
          <w:sz w:val="26"/>
        </w:rPr>
        <w:t xml:space="preserve"> правки і направив далі, ну повернув назад її». </w:t>
      </w:r>
    </w:p>
    <w:p w:rsidR="0029002D" w:rsidRDefault="00081627" w:rsidP="00115AC5">
      <w:pPr>
        <w:shd w:val="clear" w:color="auto" w:fill="FFFFFF"/>
        <w:spacing w:line="276" w:lineRule="auto"/>
        <w:ind w:firstLine="709"/>
        <w:jc w:val="both"/>
        <w:rPr>
          <w:i/>
          <w:sz w:val="26"/>
        </w:rPr>
      </w:pPr>
      <w:r>
        <w:rPr>
          <w:sz w:val="26"/>
        </w:rPr>
        <w:t xml:space="preserve">Під час співбесіди </w:t>
      </w:r>
      <w:r w:rsidR="00DE6013">
        <w:rPr>
          <w:sz w:val="26"/>
        </w:rPr>
        <w:t>з’ясов</w:t>
      </w:r>
      <w:r w:rsidR="00C94D57">
        <w:rPr>
          <w:sz w:val="26"/>
        </w:rPr>
        <w:t>ано думку</w:t>
      </w:r>
      <w:r>
        <w:rPr>
          <w:sz w:val="26"/>
        </w:rPr>
        <w:t xml:space="preserve"> кандидата щодо </w:t>
      </w:r>
      <w:r w:rsidR="00C94D57">
        <w:rPr>
          <w:sz w:val="26"/>
        </w:rPr>
        <w:t>того</w:t>
      </w:r>
      <w:r>
        <w:rPr>
          <w:sz w:val="26"/>
        </w:rPr>
        <w:t>, чи мають особи, які не є авторами власних дисертаційних робіт, моральне право називати себе науковцями, викладати студентам. Короленко О.М. відповів, що</w:t>
      </w:r>
      <w:r w:rsidR="00C94D57">
        <w:rPr>
          <w:sz w:val="26"/>
        </w:rPr>
        <w:t>,</w:t>
      </w:r>
      <w:r>
        <w:rPr>
          <w:sz w:val="26"/>
        </w:rPr>
        <w:t xml:space="preserve"> на його думку, вони не будуть викладати. </w:t>
      </w:r>
    </w:p>
    <w:p w:rsidR="0029002D" w:rsidRDefault="00081627" w:rsidP="00115AC5">
      <w:pPr>
        <w:shd w:val="clear" w:color="auto" w:fill="FFFFFF"/>
        <w:spacing w:line="276" w:lineRule="auto"/>
        <w:ind w:firstLine="709"/>
        <w:jc w:val="both"/>
        <w:rPr>
          <w:i/>
          <w:sz w:val="26"/>
        </w:rPr>
      </w:pPr>
      <w:r>
        <w:rPr>
          <w:sz w:val="26"/>
        </w:rPr>
        <w:t xml:space="preserve">На </w:t>
      </w:r>
      <w:r w:rsidR="00C94D57">
        <w:rPr>
          <w:sz w:val="26"/>
        </w:rPr>
        <w:t>за</w:t>
      </w:r>
      <w:r>
        <w:rPr>
          <w:sz w:val="26"/>
        </w:rPr>
        <w:t>питання члена Комісії</w:t>
      </w:r>
      <w:r w:rsidR="00C94D57">
        <w:rPr>
          <w:sz w:val="26"/>
        </w:rPr>
        <w:t>,</w:t>
      </w:r>
      <w:r>
        <w:rPr>
          <w:sz w:val="26"/>
        </w:rPr>
        <w:t xml:space="preserve"> чи усвідомлює кандидат свою причетність до ситуації, за якої особи, котрі фактично не є авторами </w:t>
      </w:r>
      <w:r w:rsidR="0076249D">
        <w:rPr>
          <w:sz w:val="26"/>
        </w:rPr>
        <w:t xml:space="preserve">цих робіт і відповідно </w:t>
      </w:r>
      <w:r>
        <w:rPr>
          <w:sz w:val="26"/>
        </w:rPr>
        <w:t>не мають належних підстав для викладання, отримали таку можливість</w:t>
      </w:r>
      <w:r w:rsidR="0076249D">
        <w:rPr>
          <w:sz w:val="26"/>
        </w:rPr>
        <w:t xml:space="preserve">, </w:t>
      </w:r>
      <w:r>
        <w:rPr>
          <w:sz w:val="26"/>
        </w:rPr>
        <w:t xml:space="preserve">Короленко О.М. зазначив: </w:t>
      </w:r>
      <w:r>
        <w:rPr>
          <w:i/>
          <w:sz w:val="26"/>
        </w:rPr>
        <w:t>«Цікаве питання. Ніколи не думав в такому контексті. Я можу сказати, маючи досвід викладання, що, маючи диплом і написану одну роботу, вони тільки з цим не зможуть викладати. Тобто, моральне право. Так, вони не мають морального права, як Ви кажете, рахуватися частиною цієї спільноти. І також вони не мають викладати</w:t>
      </w:r>
      <w:r w:rsidR="0076249D">
        <w:rPr>
          <w:i/>
          <w:sz w:val="26"/>
        </w:rPr>
        <w:t>,</w:t>
      </w:r>
      <w:r>
        <w:rPr>
          <w:i/>
          <w:sz w:val="26"/>
        </w:rPr>
        <w:t xml:space="preserve"> навіть якщо вони колись </w:t>
      </w:r>
      <w:proofErr w:type="spellStart"/>
      <w:r>
        <w:rPr>
          <w:i/>
          <w:sz w:val="26"/>
        </w:rPr>
        <w:t>захочуть</w:t>
      </w:r>
      <w:proofErr w:type="spellEnd"/>
      <w:r>
        <w:rPr>
          <w:i/>
          <w:sz w:val="26"/>
        </w:rPr>
        <w:t xml:space="preserve"> це робити. З одного боку.».</w:t>
      </w:r>
    </w:p>
    <w:p w:rsidR="0029002D" w:rsidRDefault="00081627" w:rsidP="00115AC5">
      <w:pPr>
        <w:shd w:val="clear" w:color="auto" w:fill="FFFFFF"/>
        <w:spacing w:line="276" w:lineRule="auto"/>
        <w:ind w:firstLine="709"/>
        <w:jc w:val="both"/>
        <w:rPr>
          <w:b/>
          <w:i/>
          <w:sz w:val="26"/>
        </w:rPr>
      </w:pPr>
      <w:r>
        <w:rPr>
          <w:sz w:val="26"/>
        </w:rPr>
        <w:t xml:space="preserve">На </w:t>
      </w:r>
      <w:r w:rsidR="0076249D">
        <w:rPr>
          <w:sz w:val="26"/>
        </w:rPr>
        <w:t>за</w:t>
      </w:r>
      <w:r>
        <w:rPr>
          <w:sz w:val="26"/>
        </w:rPr>
        <w:t xml:space="preserve">питання члена Комісії, чи вважає кандидат себе дотичним до створення такого хаосу у цій сфері, кандидат відповів: </w:t>
      </w:r>
      <w:r>
        <w:rPr>
          <w:i/>
          <w:sz w:val="26"/>
        </w:rPr>
        <w:t>«Я дотичний до цієї ситуації, бо я писав ці роботи».</w:t>
      </w:r>
    </w:p>
    <w:p w:rsidR="0029002D" w:rsidRDefault="00081627" w:rsidP="00115AC5">
      <w:pPr>
        <w:shd w:val="clear" w:color="auto" w:fill="FFFFFF"/>
        <w:spacing w:line="276" w:lineRule="auto"/>
        <w:ind w:firstLine="709"/>
        <w:jc w:val="both"/>
        <w:rPr>
          <w:i/>
          <w:sz w:val="26"/>
        </w:rPr>
      </w:pPr>
      <w:bookmarkStart w:id="1" w:name="_dx_frag_StartFragment"/>
      <w:bookmarkEnd w:id="1"/>
      <w:r>
        <w:rPr>
          <w:sz w:val="26"/>
        </w:rPr>
        <w:t xml:space="preserve">Також </w:t>
      </w:r>
      <w:r w:rsidR="0076249D">
        <w:rPr>
          <w:sz w:val="26"/>
        </w:rPr>
        <w:t xml:space="preserve">на </w:t>
      </w:r>
      <w:r>
        <w:rPr>
          <w:sz w:val="26"/>
        </w:rPr>
        <w:t>співбесід</w:t>
      </w:r>
      <w:r w:rsidR="0076249D">
        <w:rPr>
          <w:sz w:val="26"/>
        </w:rPr>
        <w:t>і</w:t>
      </w:r>
      <w:r>
        <w:rPr>
          <w:sz w:val="26"/>
        </w:rPr>
        <w:t xml:space="preserve"> </w:t>
      </w:r>
      <w:r w:rsidR="00DE6013">
        <w:rPr>
          <w:sz w:val="26"/>
        </w:rPr>
        <w:t>з’ясовувалось</w:t>
      </w:r>
      <w:r>
        <w:rPr>
          <w:sz w:val="26"/>
        </w:rPr>
        <w:t xml:space="preserve"> питання, чи вважає кандидат, що оскільки виконав відповідні роботи у період, коли зазначені особи ще не обіймали посади суддів, подальше використання цих робіт, на його думку, належить вже до сфери їхньої моральної та правової відповідальності. </w:t>
      </w:r>
    </w:p>
    <w:p w:rsidR="0029002D" w:rsidRDefault="00081627" w:rsidP="00115AC5">
      <w:pPr>
        <w:shd w:val="clear" w:color="auto" w:fill="FFFFFF"/>
        <w:spacing w:line="276" w:lineRule="auto"/>
        <w:ind w:firstLine="709"/>
        <w:jc w:val="both"/>
        <w:rPr>
          <w:i/>
          <w:sz w:val="26"/>
        </w:rPr>
      </w:pPr>
      <w:r>
        <w:rPr>
          <w:sz w:val="26"/>
        </w:rPr>
        <w:t>Короленко О.М. пояснив:</w:t>
      </w:r>
      <w:r>
        <w:rPr>
          <w:i/>
          <w:sz w:val="26"/>
        </w:rPr>
        <w:t xml:space="preserve"> «... Я розумів, що, якщо їх призначать, то вони будуть мати цю роботу. Якщо вони пройдуть захист, якщо їх призначать на посаду судді, то вони стануть суддями, які будуть мати науковий ступінь і будуть отримувати доплату. Це я розумів».</w:t>
      </w:r>
    </w:p>
    <w:p w:rsidR="0029002D" w:rsidRDefault="00081627" w:rsidP="00115AC5">
      <w:pPr>
        <w:shd w:val="clear" w:color="auto" w:fill="FFFFFF"/>
        <w:spacing w:line="276" w:lineRule="auto"/>
        <w:ind w:firstLine="709"/>
        <w:jc w:val="both"/>
        <w:rPr>
          <w:sz w:val="26"/>
        </w:rPr>
      </w:pPr>
      <w:r>
        <w:rPr>
          <w:sz w:val="26"/>
        </w:rPr>
        <w:t xml:space="preserve">Крім того, під час співбесіди з’ясовувалось ставлення кандидата до виявлених Комісією обставин </w:t>
      </w:r>
      <w:r w:rsidR="00463603">
        <w:rPr>
          <w:sz w:val="26"/>
        </w:rPr>
        <w:t>в</w:t>
      </w:r>
      <w:r>
        <w:rPr>
          <w:sz w:val="26"/>
        </w:rPr>
        <w:t xml:space="preserve"> моральн</w:t>
      </w:r>
      <w:r w:rsidR="00463603">
        <w:rPr>
          <w:sz w:val="26"/>
        </w:rPr>
        <w:t>ій площині</w:t>
      </w:r>
      <w:r>
        <w:rPr>
          <w:sz w:val="26"/>
        </w:rPr>
        <w:t>. Зокрема, з’ясовувалось</w:t>
      </w:r>
      <w:r w:rsidR="0076249D">
        <w:rPr>
          <w:sz w:val="26"/>
        </w:rPr>
        <w:t>,</w:t>
      </w:r>
      <w:r>
        <w:rPr>
          <w:sz w:val="26"/>
        </w:rPr>
        <w:t xml:space="preserve"> чи не виникало у кандидата бажання, як у свідомого громадянина, звернутися до Національного агентства із забезпечення якості вищої освіти щодо позбавлення наукових ступенів осіб, які отримали їх на підставі написаних ним робіт. На </w:t>
      </w:r>
      <w:r w:rsidR="004A3565">
        <w:rPr>
          <w:sz w:val="26"/>
        </w:rPr>
        <w:t>це</w:t>
      </w:r>
      <w:r>
        <w:rPr>
          <w:sz w:val="26"/>
        </w:rPr>
        <w:t xml:space="preserve"> Короленко О.М. відповів, що не вважає за необхідне повідомляти про ці обставини вказаний орган. </w:t>
      </w:r>
      <w:r w:rsidR="004A3565">
        <w:rPr>
          <w:sz w:val="26"/>
        </w:rPr>
        <w:t xml:space="preserve">На </w:t>
      </w:r>
      <w:r w:rsidR="004A3565">
        <w:rPr>
          <w:sz w:val="26"/>
        </w:rPr>
        <w:lastRenderedPageBreak/>
        <w:t>противагу</w:t>
      </w:r>
      <w:r>
        <w:rPr>
          <w:sz w:val="26"/>
        </w:rPr>
        <w:t xml:space="preserve">, написання дисертацій іншим особам кандидат розцінює як </w:t>
      </w:r>
      <w:r w:rsidR="004A3565">
        <w:rPr>
          <w:sz w:val="26"/>
        </w:rPr>
        <w:t>власну позитивну характеристику</w:t>
      </w:r>
      <w:r>
        <w:rPr>
          <w:sz w:val="26"/>
        </w:rPr>
        <w:t xml:space="preserve">. </w:t>
      </w:r>
    </w:p>
    <w:p w:rsidR="0029002D" w:rsidRPr="004A3565" w:rsidRDefault="00081627" w:rsidP="00115AC5">
      <w:pPr>
        <w:shd w:val="clear" w:color="auto" w:fill="FFFFFF"/>
        <w:spacing w:line="276" w:lineRule="auto"/>
        <w:ind w:firstLine="709"/>
        <w:jc w:val="both"/>
        <w:rPr>
          <w:b/>
          <w:sz w:val="26"/>
        </w:rPr>
      </w:pPr>
      <w:r w:rsidRPr="004A3565">
        <w:rPr>
          <w:b/>
          <w:sz w:val="26"/>
        </w:rPr>
        <w:t xml:space="preserve">Визначаючись щодо впливу вказаних обставин на висновок </w:t>
      </w:r>
      <w:r w:rsidR="0076249D">
        <w:rPr>
          <w:b/>
          <w:sz w:val="26"/>
        </w:rPr>
        <w:t>про відповідність</w:t>
      </w:r>
      <w:r w:rsidRPr="004A3565">
        <w:rPr>
          <w:b/>
          <w:sz w:val="26"/>
        </w:rPr>
        <w:t xml:space="preserve"> кандидата критерію доброчесності та професійної етики, Комісія керується такими мотивами.</w:t>
      </w:r>
    </w:p>
    <w:p w:rsidR="0029002D" w:rsidRDefault="00081627" w:rsidP="00115AC5">
      <w:pPr>
        <w:shd w:val="clear" w:color="auto" w:fill="FFFFFF"/>
        <w:spacing w:line="276" w:lineRule="auto"/>
        <w:ind w:firstLine="709"/>
        <w:jc w:val="both"/>
        <w:rPr>
          <w:sz w:val="26"/>
        </w:rPr>
      </w:pPr>
      <w:r>
        <w:rPr>
          <w:sz w:val="26"/>
        </w:rPr>
        <w:t>Відповідно до пункту 14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w:t>
      </w:r>
      <w:r w:rsidR="00463603">
        <w:rPr>
          <w:sz w:val="26"/>
        </w:rPr>
        <w:t>дата на посаду судді), зокрема</w:t>
      </w:r>
      <w:r w:rsidR="0076249D">
        <w:rPr>
          <w:sz w:val="26"/>
        </w:rPr>
        <w:t>,</w:t>
      </w:r>
      <w:r w:rsidR="00463603">
        <w:rPr>
          <w:sz w:val="26"/>
        </w:rPr>
        <w:t xml:space="preserve"> </w:t>
      </w:r>
      <w:r>
        <w:rPr>
          <w:sz w:val="26"/>
        </w:rPr>
        <w:t xml:space="preserve">показнику </w:t>
      </w:r>
      <w:r w:rsidR="00463603">
        <w:rPr>
          <w:sz w:val="26"/>
        </w:rPr>
        <w:t>«Д</w:t>
      </w:r>
      <w:r>
        <w:rPr>
          <w:sz w:val="26"/>
        </w:rPr>
        <w:t>отримання етичних норм і бездоганна поведінка у професійній діяльності та особистому житті</w:t>
      </w:r>
      <w:r w:rsidR="00463603">
        <w:rPr>
          <w:sz w:val="26"/>
        </w:rPr>
        <w:t>».</w:t>
      </w:r>
    </w:p>
    <w:p w:rsidR="0029002D" w:rsidRDefault="00081627" w:rsidP="000107DD">
      <w:pPr>
        <w:shd w:val="clear" w:color="auto" w:fill="FFFFFF"/>
        <w:spacing w:line="276" w:lineRule="auto"/>
        <w:ind w:firstLine="709"/>
        <w:jc w:val="both"/>
        <w:rPr>
          <w:sz w:val="26"/>
        </w:rPr>
      </w:pPr>
      <w:r>
        <w:rPr>
          <w:sz w:val="26"/>
        </w:rPr>
        <w:t>Пунктом 17 розділу ІІІ Єдиних показників передбачено, що дотримання етичних норм і бездоганна поведінка у професійній діяльності та особистому житті </w:t>
      </w:r>
      <w:r w:rsidR="0076249D">
        <w:rPr>
          <w:sz w:val="26"/>
        </w:rPr>
        <w:t xml:space="preserve">– </w:t>
      </w:r>
      <w:r>
        <w:rPr>
          <w:sz w:val="26"/>
        </w:rPr>
        <w:t>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29002D" w:rsidRDefault="00081627" w:rsidP="000107DD">
      <w:pPr>
        <w:shd w:val="clear" w:color="auto" w:fill="FFFFFF"/>
        <w:spacing w:line="276" w:lineRule="auto"/>
        <w:ind w:firstLine="709"/>
        <w:jc w:val="both"/>
        <w:rPr>
          <w:sz w:val="26"/>
        </w:rPr>
      </w:pPr>
      <w:r>
        <w:rPr>
          <w:sz w:val="26"/>
        </w:rPr>
        <w:t>Суддя (кандидат на посаду судді) відповідає цьому показнику, якщо він, зокрема, але не виключно:</w:t>
      </w:r>
    </w:p>
    <w:p w:rsidR="0029002D" w:rsidRDefault="00081627" w:rsidP="000107DD">
      <w:pPr>
        <w:shd w:val="clear" w:color="auto" w:fill="FFFFFF"/>
        <w:spacing w:line="276" w:lineRule="auto"/>
        <w:ind w:firstLine="709"/>
        <w:jc w:val="both"/>
        <w:rPr>
          <w:sz w:val="26"/>
        </w:rPr>
      </w:pPr>
      <w:r>
        <w:rPr>
          <w:sz w:val="26"/>
        </w:rPr>
        <w:t xml:space="preserve">1) перебуваючи в нинішньому або </w:t>
      </w:r>
      <w:r w:rsidRPr="0076249D">
        <w:rPr>
          <w:sz w:val="26"/>
        </w:rPr>
        <w:t>будь-якому попередньому статусі, діяв відповідно до правил професійної етики та інших етичних норм,</w:t>
      </w:r>
      <w:r>
        <w:rPr>
          <w:sz w:val="26"/>
        </w:rPr>
        <w:t xml:space="preserve"> не вчиняв будь-яких дій, що могли / можуть завдати шкоди авторитету правосуддя або відповідному органу, установі, організації;</w:t>
      </w:r>
    </w:p>
    <w:p w:rsidR="0029002D" w:rsidRDefault="00081627" w:rsidP="000107DD">
      <w:pPr>
        <w:shd w:val="clear" w:color="auto" w:fill="FFFFFF"/>
        <w:spacing w:line="276" w:lineRule="auto"/>
        <w:ind w:firstLine="709"/>
        <w:jc w:val="both"/>
        <w:rPr>
          <w:sz w:val="26"/>
        </w:rPr>
      </w:pPr>
      <w:r>
        <w:rPr>
          <w:sz w:val="26"/>
        </w:rPr>
        <w:t xml:space="preserve">2)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Pr>
          <w:sz w:val="26"/>
        </w:rPr>
        <w:t>компетентно</w:t>
      </w:r>
      <w:proofErr w:type="spellEnd"/>
      <w:r>
        <w:rPr>
          <w:sz w:val="26"/>
        </w:rPr>
        <w:t>.</w:t>
      </w:r>
    </w:p>
    <w:p w:rsidR="00DF6051" w:rsidRPr="0076249D" w:rsidRDefault="00115AC5" w:rsidP="000107DD">
      <w:pPr>
        <w:shd w:val="clear" w:color="auto" w:fill="FFFFFF"/>
        <w:spacing w:line="276" w:lineRule="auto"/>
        <w:ind w:firstLine="709"/>
        <w:jc w:val="both"/>
        <w:rPr>
          <w:sz w:val="26"/>
          <w:szCs w:val="26"/>
        </w:rPr>
      </w:pPr>
      <w:r w:rsidRPr="006D4F6B">
        <w:rPr>
          <w:sz w:val="26"/>
          <w:szCs w:val="26"/>
        </w:rPr>
        <w:t xml:space="preserve">Комісія зауважує, що Короленко О.М. кандидує на посаду судді у статусі </w:t>
      </w:r>
      <w:r w:rsidR="00C2248F" w:rsidRPr="006D4F6B">
        <w:rPr>
          <w:sz w:val="26"/>
          <w:szCs w:val="26"/>
        </w:rPr>
        <w:t xml:space="preserve">особи, яка має науковий ступінь у сфері права та стаж наукової роботи щонайменше сім років, а тому вважається вченим у розумінні Закону України </w:t>
      </w:r>
      <w:r w:rsidR="00C2248F" w:rsidRPr="0076249D">
        <w:rPr>
          <w:sz w:val="26"/>
          <w:szCs w:val="26"/>
        </w:rPr>
        <w:t>«</w:t>
      </w:r>
      <w:r w:rsidR="00C2248F" w:rsidRPr="0076249D">
        <w:rPr>
          <w:bCs/>
          <w:sz w:val="26"/>
          <w:szCs w:val="26"/>
          <w:shd w:val="clear" w:color="auto" w:fill="FFFFFF"/>
        </w:rPr>
        <w:t xml:space="preserve">Про наукову і науково-технічну діяльність» від </w:t>
      </w:r>
      <w:r w:rsidR="00C2248F" w:rsidRPr="0076249D">
        <w:rPr>
          <w:rStyle w:val="rvts44"/>
          <w:bCs/>
          <w:sz w:val="26"/>
          <w:szCs w:val="26"/>
          <w:shd w:val="clear" w:color="auto" w:fill="FFFFFF"/>
        </w:rPr>
        <w:t>26 листопада 2015 року № 848-VIII.</w:t>
      </w:r>
    </w:p>
    <w:p w:rsidR="00DF6051" w:rsidRPr="00C2248F" w:rsidRDefault="0076249D" w:rsidP="000107DD">
      <w:pPr>
        <w:shd w:val="clear" w:color="auto" w:fill="FFFFFF"/>
        <w:spacing w:line="276" w:lineRule="auto"/>
        <w:ind w:firstLine="709"/>
        <w:jc w:val="both"/>
        <w:rPr>
          <w:color w:val="0070C0"/>
          <w:sz w:val="26"/>
        </w:rPr>
      </w:pPr>
      <w:r>
        <w:rPr>
          <w:sz w:val="26"/>
        </w:rPr>
        <w:t>Отже,</w:t>
      </w:r>
      <w:r w:rsidR="00C2248F" w:rsidRPr="006D4F6B">
        <w:rPr>
          <w:sz w:val="26"/>
        </w:rPr>
        <w:t xml:space="preserve"> на </w:t>
      </w:r>
      <w:r w:rsidR="00595836" w:rsidRPr="006D4F6B">
        <w:rPr>
          <w:sz w:val="26"/>
        </w:rPr>
        <w:t>кандидата поширюється дія</w:t>
      </w:r>
      <w:r w:rsidR="00595836">
        <w:rPr>
          <w:color w:val="0070C0"/>
          <w:sz w:val="26"/>
        </w:rPr>
        <w:t xml:space="preserve"> </w:t>
      </w:r>
      <w:r w:rsidR="00595836" w:rsidRPr="00115AC5">
        <w:rPr>
          <w:sz w:val="26"/>
        </w:rPr>
        <w:t xml:space="preserve">Етичного кодексу ученого України, схваленого постановою загальних зборів Національної академії наук України </w:t>
      </w:r>
      <w:r>
        <w:rPr>
          <w:sz w:val="26"/>
        </w:rPr>
        <w:br/>
      </w:r>
      <w:r w:rsidR="00595836" w:rsidRPr="00115AC5">
        <w:rPr>
          <w:sz w:val="26"/>
        </w:rPr>
        <w:t>15 квітня 2009 року № 2</w:t>
      </w:r>
      <w:r w:rsidR="00595836">
        <w:rPr>
          <w:sz w:val="26"/>
        </w:rPr>
        <w:t xml:space="preserve"> (далі – </w:t>
      </w:r>
      <w:bookmarkStart w:id="2" w:name="_Hlk214617499"/>
      <w:r w:rsidR="00595836">
        <w:rPr>
          <w:sz w:val="26"/>
        </w:rPr>
        <w:t>Етичний кодекс</w:t>
      </w:r>
      <w:bookmarkEnd w:id="2"/>
      <w:r w:rsidR="00595836">
        <w:rPr>
          <w:sz w:val="26"/>
        </w:rPr>
        <w:t>).</w:t>
      </w:r>
    </w:p>
    <w:p w:rsidR="00115AC5" w:rsidRPr="00115AC5" w:rsidRDefault="00115AC5" w:rsidP="000107DD">
      <w:pPr>
        <w:shd w:val="clear" w:color="auto" w:fill="FFFFFF"/>
        <w:spacing w:line="276" w:lineRule="auto"/>
        <w:ind w:firstLine="709"/>
        <w:jc w:val="both"/>
        <w:rPr>
          <w:sz w:val="26"/>
        </w:rPr>
      </w:pPr>
      <w:r w:rsidRPr="006D4F6B">
        <w:rPr>
          <w:sz w:val="26"/>
        </w:rPr>
        <w:t xml:space="preserve">Відповідно до передмови Етичного кодексу </w:t>
      </w:r>
      <w:r w:rsidR="00595836" w:rsidRPr="006D4F6B">
        <w:rPr>
          <w:sz w:val="26"/>
        </w:rPr>
        <w:t>його метою</w:t>
      </w:r>
      <w:r w:rsidRPr="006D4F6B">
        <w:rPr>
          <w:sz w:val="26"/>
        </w:rPr>
        <w:t xml:space="preserve"> є</w:t>
      </w:r>
      <w:r w:rsidRPr="00115AC5">
        <w:rPr>
          <w:sz w:val="26"/>
        </w:rPr>
        <w:t xml:space="preserve"> формулювання загальних етичних принципів, яких кожен з науковців і викладачів  має  дотримуватися  у  своїй  роботі. Кодекс регулює відносини науковців між собою та із суспільством. Він установлює основні засади для оцінки вченими своєї власної  роботи та діяльності колег під моральним кутом. Закріплені тут принципи мають слугувати основою для етичної підготовки молодих науковців. Основним завданням Кодексу</w:t>
      </w:r>
      <w:r w:rsidR="0072209D">
        <w:rPr>
          <w:sz w:val="26"/>
        </w:rPr>
        <w:t xml:space="preserve"> </w:t>
      </w:r>
      <w:r w:rsidRPr="00115AC5">
        <w:rPr>
          <w:sz w:val="26"/>
        </w:rPr>
        <w:t>є</w:t>
      </w:r>
      <w:r w:rsidR="0072209D">
        <w:rPr>
          <w:sz w:val="26"/>
        </w:rPr>
        <w:t xml:space="preserve"> </w:t>
      </w:r>
      <w:r w:rsidRPr="00115AC5">
        <w:rPr>
          <w:sz w:val="26"/>
        </w:rPr>
        <w:t>надання пріоритету моральним вимірам</w:t>
      </w:r>
      <w:r w:rsidR="00D36AC3">
        <w:rPr>
          <w:sz w:val="26"/>
        </w:rPr>
        <w:t xml:space="preserve"> науки</w:t>
      </w:r>
      <w:r w:rsidR="0072209D">
        <w:rPr>
          <w:sz w:val="26"/>
        </w:rPr>
        <w:t xml:space="preserve"> </w:t>
      </w:r>
      <w:r w:rsidR="00D36AC3">
        <w:rPr>
          <w:sz w:val="26"/>
        </w:rPr>
        <w:t>та</w:t>
      </w:r>
      <w:r w:rsidR="0072209D">
        <w:rPr>
          <w:sz w:val="26"/>
        </w:rPr>
        <w:t xml:space="preserve"> </w:t>
      </w:r>
      <w:r w:rsidRPr="00115AC5">
        <w:rPr>
          <w:sz w:val="26"/>
        </w:rPr>
        <w:t xml:space="preserve">соціальній  відповідальності спільноти вчених і кожного вченого зокрема. Проблема особистої відповідальності вченого набула важливого значення тому, що суспільні інститути часом не встигають за стрімкими темпами розвитку науки і технологій. </w:t>
      </w:r>
    </w:p>
    <w:p w:rsidR="00115AC5" w:rsidRPr="00115AC5" w:rsidRDefault="00115AC5" w:rsidP="000107DD">
      <w:pPr>
        <w:shd w:val="clear" w:color="auto" w:fill="FFFFFF"/>
        <w:spacing w:line="276" w:lineRule="auto"/>
        <w:ind w:firstLine="709"/>
        <w:jc w:val="both"/>
        <w:rPr>
          <w:sz w:val="26"/>
        </w:rPr>
      </w:pPr>
      <w:r w:rsidRPr="00115AC5">
        <w:rPr>
          <w:sz w:val="26"/>
        </w:rPr>
        <w:lastRenderedPageBreak/>
        <w:t xml:space="preserve">Пунктами 1.1, 1.2 </w:t>
      </w:r>
      <w:r w:rsidR="0076249D">
        <w:rPr>
          <w:sz w:val="26"/>
        </w:rPr>
        <w:t>Етичного</w:t>
      </w:r>
      <w:r w:rsidR="008C3D05" w:rsidRPr="008C3D05">
        <w:rPr>
          <w:sz w:val="26"/>
        </w:rPr>
        <w:t xml:space="preserve"> кодекс</w:t>
      </w:r>
      <w:r w:rsidR="0076249D">
        <w:rPr>
          <w:sz w:val="26"/>
        </w:rPr>
        <w:t>у</w:t>
      </w:r>
      <w:r w:rsidR="008C3D05" w:rsidRPr="008C3D05">
        <w:rPr>
          <w:sz w:val="26"/>
        </w:rPr>
        <w:t xml:space="preserve"> </w:t>
      </w:r>
      <w:r w:rsidRPr="00115AC5">
        <w:rPr>
          <w:sz w:val="26"/>
        </w:rPr>
        <w:t xml:space="preserve">передбачено, що етика науки базується на  основоположних </w:t>
      </w:r>
      <w:r w:rsidRPr="0076249D">
        <w:rPr>
          <w:sz w:val="26"/>
        </w:rPr>
        <w:t>цінностях, нормах та принципах</w:t>
      </w:r>
      <w:r w:rsidRPr="00115AC5">
        <w:rPr>
          <w:sz w:val="26"/>
        </w:rPr>
        <w:t xml:space="preserve"> і визначає моральну поведінку  вченого, його відповідальність перед суспільством. </w:t>
      </w:r>
    </w:p>
    <w:p w:rsidR="00115AC5" w:rsidRPr="00115AC5" w:rsidRDefault="00115AC5" w:rsidP="000107DD">
      <w:pPr>
        <w:shd w:val="clear" w:color="auto" w:fill="FFFFFF"/>
        <w:spacing w:line="276" w:lineRule="auto"/>
        <w:ind w:firstLine="709"/>
        <w:jc w:val="both"/>
        <w:rPr>
          <w:sz w:val="26"/>
        </w:rPr>
      </w:pPr>
      <w:r w:rsidRPr="00115AC5">
        <w:rPr>
          <w:sz w:val="26"/>
        </w:rPr>
        <w:t xml:space="preserve">У своїй роботі вчений має керуватися визнаними стандартами практики, загальні  положення яких сформульовано у цьому </w:t>
      </w:r>
      <w:r w:rsidR="0076249D">
        <w:rPr>
          <w:sz w:val="26"/>
        </w:rPr>
        <w:t>к</w:t>
      </w:r>
      <w:r w:rsidRPr="00115AC5">
        <w:rPr>
          <w:sz w:val="26"/>
        </w:rPr>
        <w:t>одексі.</w:t>
      </w:r>
      <w:r w:rsidR="0076249D">
        <w:rPr>
          <w:sz w:val="26"/>
        </w:rPr>
        <w:t xml:space="preserve"> </w:t>
      </w:r>
    </w:p>
    <w:p w:rsidR="00115AC5" w:rsidRPr="0076249D" w:rsidRDefault="00115AC5" w:rsidP="000107DD">
      <w:pPr>
        <w:shd w:val="clear" w:color="auto" w:fill="FFFFFF"/>
        <w:spacing w:line="276" w:lineRule="auto"/>
        <w:ind w:firstLine="709"/>
        <w:jc w:val="both"/>
        <w:rPr>
          <w:sz w:val="26"/>
        </w:rPr>
      </w:pPr>
      <w:r w:rsidRPr="00115AC5">
        <w:rPr>
          <w:sz w:val="26"/>
        </w:rPr>
        <w:t xml:space="preserve">Так, згідно з пунктами 1.5, 1.6 </w:t>
      </w:r>
      <w:r w:rsidR="0076249D">
        <w:rPr>
          <w:sz w:val="26"/>
        </w:rPr>
        <w:t>Етичного</w:t>
      </w:r>
      <w:r w:rsidR="008C3D05" w:rsidRPr="008C3D05">
        <w:rPr>
          <w:sz w:val="26"/>
        </w:rPr>
        <w:t xml:space="preserve"> кодекс</w:t>
      </w:r>
      <w:r w:rsidR="0076249D">
        <w:rPr>
          <w:sz w:val="26"/>
        </w:rPr>
        <w:t>у</w:t>
      </w:r>
      <w:r w:rsidR="008C3D05" w:rsidRPr="008C3D05">
        <w:rPr>
          <w:sz w:val="26"/>
        </w:rPr>
        <w:t xml:space="preserve"> </w:t>
      </w:r>
      <w:r w:rsidRPr="00115AC5">
        <w:rPr>
          <w:sz w:val="26"/>
        </w:rPr>
        <w:t>учений зобов</w:t>
      </w:r>
      <w:r w:rsidR="0076249D" w:rsidRPr="0076249D">
        <w:rPr>
          <w:sz w:val="26"/>
        </w:rPr>
        <w:t>’</w:t>
      </w:r>
      <w:r w:rsidRPr="00115AC5">
        <w:rPr>
          <w:sz w:val="26"/>
        </w:rPr>
        <w:t xml:space="preserve">язаний протидіяти конформізму в науковому співтоваристві, брати активну участь у процесах атестації наукових кадрів, </w:t>
      </w:r>
      <w:r w:rsidRPr="0076249D">
        <w:rPr>
          <w:sz w:val="26"/>
        </w:rPr>
        <w:t xml:space="preserve">протидіяти присудженню наукових ступенів і звань за роботи, які не відповідають сучасним досягненням світової науки або виконані з порушенням норм етики, зокрема рішуче викривати факти плагіату й інших форм порушень авторського права. </w:t>
      </w:r>
    </w:p>
    <w:p w:rsidR="00115AC5" w:rsidRPr="00115AC5" w:rsidRDefault="00115AC5" w:rsidP="000107DD">
      <w:pPr>
        <w:shd w:val="clear" w:color="auto" w:fill="FFFFFF"/>
        <w:spacing w:line="276" w:lineRule="auto"/>
        <w:ind w:firstLine="709"/>
        <w:jc w:val="both"/>
        <w:rPr>
          <w:sz w:val="26"/>
        </w:rPr>
      </w:pPr>
      <w:r w:rsidRPr="00115AC5">
        <w:rPr>
          <w:sz w:val="26"/>
        </w:rPr>
        <w:t>Учений має активно протидіяти псевдонауці, виступати проти розповсюдження в суспільстві її поглядів і рекомендацій.</w:t>
      </w:r>
    </w:p>
    <w:p w:rsidR="00115AC5" w:rsidRPr="00115AC5" w:rsidRDefault="00115AC5" w:rsidP="000107DD">
      <w:pPr>
        <w:shd w:val="clear" w:color="auto" w:fill="FFFFFF"/>
        <w:spacing w:line="276" w:lineRule="auto"/>
        <w:ind w:firstLine="709"/>
        <w:jc w:val="both"/>
        <w:rPr>
          <w:sz w:val="26"/>
        </w:rPr>
      </w:pPr>
      <w:r w:rsidRPr="00115AC5">
        <w:rPr>
          <w:sz w:val="26"/>
        </w:rPr>
        <w:t xml:space="preserve">Відповідно до пунктів 3.1, 3.3 </w:t>
      </w:r>
      <w:r w:rsidR="001251D9">
        <w:rPr>
          <w:sz w:val="26"/>
        </w:rPr>
        <w:t>Етичного</w:t>
      </w:r>
      <w:r w:rsidR="008C3D05" w:rsidRPr="008C3D05">
        <w:rPr>
          <w:sz w:val="26"/>
        </w:rPr>
        <w:t xml:space="preserve"> кодекс</w:t>
      </w:r>
      <w:r w:rsidR="001251D9">
        <w:rPr>
          <w:sz w:val="26"/>
        </w:rPr>
        <w:t>у</w:t>
      </w:r>
      <w:r w:rsidR="008C3D05" w:rsidRPr="008C3D05">
        <w:rPr>
          <w:b/>
          <w:sz w:val="26"/>
        </w:rPr>
        <w:t xml:space="preserve"> </w:t>
      </w:r>
      <w:r w:rsidRPr="001251D9">
        <w:rPr>
          <w:sz w:val="26"/>
        </w:rPr>
        <w:t>основною</w:t>
      </w:r>
      <w:r w:rsidR="00CC5EFC" w:rsidRPr="001251D9">
        <w:rPr>
          <w:sz w:val="26"/>
        </w:rPr>
        <w:t xml:space="preserve"> </w:t>
      </w:r>
      <w:r w:rsidRPr="001251D9">
        <w:rPr>
          <w:sz w:val="26"/>
        </w:rPr>
        <w:t xml:space="preserve">мотивацією діяльності вченого має бути прагнення до пізнання та бажання збагатити науку новими знаннями. </w:t>
      </w:r>
      <w:r w:rsidRPr="00115AC5">
        <w:rPr>
          <w:sz w:val="26"/>
        </w:rPr>
        <w:t>При цьому найвищою нагородою вченого є досягнення  істини та визнання наукового співтовариства. Вчений має право та обов</w:t>
      </w:r>
      <w:r w:rsidR="001251D9" w:rsidRPr="001251D9">
        <w:rPr>
          <w:sz w:val="26"/>
        </w:rPr>
        <w:t>’</w:t>
      </w:r>
      <w:r w:rsidRPr="00115AC5">
        <w:rPr>
          <w:sz w:val="26"/>
        </w:rPr>
        <w:t>язок захищати свій науковий пріоритет. Разом з тим, публікація неточних і  непереконливих  наукових  результатів,</w:t>
      </w:r>
      <w:r w:rsidR="00CC5EFC">
        <w:rPr>
          <w:sz w:val="26"/>
        </w:rPr>
        <w:t xml:space="preserve"> </w:t>
      </w:r>
      <w:r w:rsidRPr="00115AC5">
        <w:rPr>
          <w:sz w:val="26"/>
        </w:rPr>
        <w:t>а також публікація в ненаукових виданнях з метою досягнення пріоритету, неприпустимі.</w:t>
      </w:r>
    </w:p>
    <w:p w:rsidR="00115AC5" w:rsidRPr="00115AC5" w:rsidRDefault="00115AC5" w:rsidP="000107DD">
      <w:pPr>
        <w:shd w:val="clear" w:color="auto" w:fill="FFFFFF"/>
        <w:spacing w:line="276" w:lineRule="auto"/>
        <w:ind w:firstLine="709"/>
        <w:jc w:val="both"/>
        <w:rPr>
          <w:sz w:val="26"/>
        </w:rPr>
      </w:pPr>
      <w:r w:rsidRPr="00115AC5">
        <w:rPr>
          <w:sz w:val="26"/>
        </w:rPr>
        <w:t>При  публікації результатів дослідження,  що проводилося групою вчених, всі, хто брав творчу участь у роботі, мають бути зазначеними як автори; у разі необхідності може бути зазначено їхній особистий внесок.</w:t>
      </w:r>
    </w:p>
    <w:p w:rsidR="00115AC5" w:rsidRPr="00115AC5" w:rsidRDefault="00115AC5" w:rsidP="000107DD">
      <w:pPr>
        <w:shd w:val="clear" w:color="auto" w:fill="FFFFFF"/>
        <w:spacing w:line="276" w:lineRule="auto"/>
        <w:ind w:firstLine="709"/>
        <w:jc w:val="both"/>
        <w:rPr>
          <w:sz w:val="26"/>
        </w:rPr>
      </w:pPr>
      <w:r w:rsidRPr="00115AC5">
        <w:rPr>
          <w:sz w:val="26"/>
        </w:rPr>
        <w:t>Тільки реальний творчий внесок у наукову роботу може слугувати критерієм авторства.</w:t>
      </w:r>
    </w:p>
    <w:p w:rsidR="00115AC5" w:rsidRPr="001251D9" w:rsidRDefault="00115AC5" w:rsidP="000107DD">
      <w:pPr>
        <w:shd w:val="clear" w:color="auto" w:fill="FFFFFF"/>
        <w:spacing w:line="276" w:lineRule="auto"/>
        <w:ind w:firstLine="709"/>
        <w:jc w:val="both"/>
        <w:rPr>
          <w:sz w:val="26"/>
        </w:rPr>
      </w:pPr>
      <w:r w:rsidRPr="001251D9">
        <w:rPr>
          <w:sz w:val="26"/>
        </w:rPr>
        <w:t>Поступатися авторством на наукову роботу іншій особі, приймати авторство або співавторство та, особливо, вимагати його є неприпустимим.</w:t>
      </w:r>
    </w:p>
    <w:p w:rsidR="00115AC5" w:rsidRPr="001251D9" w:rsidRDefault="00115AC5" w:rsidP="000107DD">
      <w:pPr>
        <w:shd w:val="clear" w:color="auto" w:fill="FFFFFF"/>
        <w:spacing w:line="276" w:lineRule="auto"/>
        <w:ind w:firstLine="709"/>
        <w:jc w:val="both"/>
        <w:rPr>
          <w:sz w:val="26"/>
        </w:rPr>
      </w:pPr>
      <w:r w:rsidRPr="00115AC5">
        <w:rPr>
          <w:sz w:val="26"/>
        </w:rPr>
        <w:t xml:space="preserve">Комісія зазначає, що посада судді вимагає від особи, яка претендує </w:t>
      </w:r>
      <w:r w:rsidR="00A91D7F">
        <w:rPr>
          <w:sz w:val="26"/>
        </w:rPr>
        <w:t xml:space="preserve">на </w:t>
      </w:r>
      <w:r w:rsidR="001251D9">
        <w:rPr>
          <w:sz w:val="26"/>
        </w:rPr>
        <w:t>її зайняття</w:t>
      </w:r>
      <w:r w:rsidRPr="00115AC5">
        <w:rPr>
          <w:sz w:val="26"/>
        </w:rPr>
        <w:t>, дотримання найвищих етичних стандартів поведінки</w:t>
      </w:r>
      <w:r w:rsidR="00CC5EFC">
        <w:rPr>
          <w:sz w:val="26"/>
        </w:rPr>
        <w:t xml:space="preserve"> у її попередньому статусі, яким для кандидата Короленка О.М. є статус </w:t>
      </w:r>
      <w:r w:rsidR="00A91D7F" w:rsidRPr="001251D9">
        <w:rPr>
          <w:sz w:val="26"/>
        </w:rPr>
        <w:t>вченого</w:t>
      </w:r>
      <w:r w:rsidRPr="001251D9">
        <w:rPr>
          <w:sz w:val="26"/>
        </w:rPr>
        <w:t>.</w:t>
      </w:r>
    </w:p>
    <w:p w:rsidR="00115AC5" w:rsidRPr="00115AC5" w:rsidRDefault="00115AC5" w:rsidP="000107DD">
      <w:pPr>
        <w:shd w:val="clear" w:color="auto" w:fill="FFFFFF"/>
        <w:spacing w:line="276" w:lineRule="auto"/>
        <w:ind w:firstLine="709"/>
        <w:jc w:val="both"/>
        <w:rPr>
          <w:sz w:val="26"/>
        </w:rPr>
      </w:pPr>
      <w:r w:rsidRPr="00115AC5">
        <w:rPr>
          <w:sz w:val="26"/>
        </w:rPr>
        <w:t>У постанові Великої Палати Верховного Суду від 18 серпня 2022 року у справі № 9901/388/20 зазначено, що авторитет судової влади та довіра до неї значно залежать від персонального складу суддівського корпусу. Тому важливо</w:t>
      </w:r>
      <w:r w:rsidRPr="001251D9">
        <w:rPr>
          <w:sz w:val="26"/>
        </w:rPr>
        <w:t>, щоби кандидат на посаду судді, як і суддя,</w:t>
      </w:r>
      <w:r w:rsidRPr="00115AC5">
        <w:rPr>
          <w:sz w:val="26"/>
        </w:rPr>
        <w:t xml:space="preserve"> не допускав у професійній діяльності та в особистому житті будь-якої неналежної (недоброчесної, неетичної) поведінки, яка може, зокрема, негативно вплинути на суспільну довіру до судової влади у разі його призначення.</w:t>
      </w:r>
    </w:p>
    <w:p w:rsidR="00115AC5" w:rsidRDefault="00115AC5" w:rsidP="000107DD">
      <w:pPr>
        <w:shd w:val="clear" w:color="auto" w:fill="FFFFFF"/>
        <w:spacing w:line="276" w:lineRule="auto"/>
        <w:ind w:firstLine="709"/>
        <w:jc w:val="both"/>
        <w:rPr>
          <w:sz w:val="26"/>
        </w:rPr>
      </w:pPr>
      <w:r w:rsidRPr="00115AC5">
        <w:rPr>
          <w:sz w:val="26"/>
        </w:rPr>
        <w:t xml:space="preserve">Відповідно до пункту 12 Єдиних показників під час оцінювання відповідності судді (кандидата на посаду судді) Показникам можуть ураховуватися обставини, що вказують на істотність / неістотність порушення вимог законодавства, правил професійної етики або інших етичних норм: тяжкість порушення, одиничність, повторюваність чи систематичність; наявність / відсутність шкоди; тяжкість </w:t>
      </w:r>
      <w:r w:rsidRPr="00115AC5">
        <w:rPr>
          <w:sz w:val="26"/>
        </w:rPr>
        <w:lastRenderedPageBreak/>
        <w:t>наслідків; форма вини та мотиви; ставлення судді (кандидата на посаду судді) до порушення; обставини та умови діяння; давність порушення тощо.</w:t>
      </w:r>
    </w:p>
    <w:p w:rsidR="008C3D05" w:rsidRPr="00C22B14" w:rsidRDefault="008C3D05" w:rsidP="005C7E11">
      <w:pPr>
        <w:shd w:val="clear" w:color="auto" w:fill="FFFFFF"/>
        <w:spacing w:line="276" w:lineRule="auto"/>
        <w:ind w:firstLine="709"/>
        <w:jc w:val="both"/>
        <w:rPr>
          <w:sz w:val="26"/>
        </w:rPr>
      </w:pPr>
      <w:r w:rsidRPr="00C22B14">
        <w:rPr>
          <w:sz w:val="26"/>
        </w:rPr>
        <w:t xml:space="preserve">Узагальнивши </w:t>
      </w:r>
      <w:r w:rsidR="001251D9" w:rsidRPr="00C22B14">
        <w:rPr>
          <w:sz w:val="26"/>
        </w:rPr>
        <w:t>обставини</w:t>
      </w:r>
      <w:r w:rsidR="001251D9">
        <w:rPr>
          <w:sz w:val="26"/>
        </w:rPr>
        <w:t xml:space="preserve">, </w:t>
      </w:r>
      <w:r w:rsidRPr="00C22B14">
        <w:rPr>
          <w:sz w:val="26"/>
        </w:rPr>
        <w:t xml:space="preserve">досліджені під час співбесіди із </w:t>
      </w:r>
      <w:r w:rsidR="006D4F6B" w:rsidRPr="00C22B14">
        <w:rPr>
          <w:sz w:val="26"/>
        </w:rPr>
        <w:t>Короленк</w:t>
      </w:r>
      <w:r w:rsidRPr="00C22B14">
        <w:rPr>
          <w:sz w:val="26"/>
        </w:rPr>
        <w:t>ом</w:t>
      </w:r>
      <w:r w:rsidR="006D4F6B" w:rsidRPr="00C22B14">
        <w:rPr>
          <w:sz w:val="26"/>
        </w:rPr>
        <w:t xml:space="preserve"> О.М.</w:t>
      </w:r>
      <w:r w:rsidRPr="00C22B14">
        <w:rPr>
          <w:sz w:val="26"/>
        </w:rPr>
        <w:t>, Комісія зауважує, що кандидатом визнано вчинення дій</w:t>
      </w:r>
      <w:r w:rsidR="00C22B14" w:rsidRPr="00C22B14">
        <w:rPr>
          <w:sz w:val="26"/>
        </w:rPr>
        <w:t>,</w:t>
      </w:r>
      <w:r w:rsidRPr="00C22B14">
        <w:rPr>
          <w:sz w:val="26"/>
        </w:rPr>
        <w:t xml:space="preserve"> які кваліфікуються як порушення </w:t>
      </w:r>
      <w:r w:rsidR="001907A4" w:rsidRPr="00C22B14">
        <w:rPr>
          <w:sz w:val="26"/>
        </w:rPr>
        <w:t>етичних правил та норм</w:t>
      </w:r>
      <w:r w:rsidRPr="00C22B14">
        <w:rPr>
          <w:sz w:val="26"/>
        </w:rPr>
        <w:t>, а саме</w:t>
      </w:r>
      <w:r w:rsidR="006D4F6B" w:rsidRPr="00C22B14">
        <w:rPr>
          <w:sz w:val="26"/>
        </w:rPr>
        <w:t xml:space="preserve">: </w:t>
      </w:r>
    </w:p>
    <w:p w:rsidR="008C3D05" w:rsidRPr="00C22B14" w:rsidRDefault="006D4F6B" w:rsidP="00C22B14">
      <w:pPr>
        <w:pStyle w:val="a9"/>
        <w:numPr>
          <w:ilvl w:val="0"/>
          <w:numId w:val="22"/>
        </w:numPr>
        <w:shd w:val="clear" w:color="auto" w:fill="FFFFFF"/>
        <w:spacing w:line="276" w:lineRule="auto"/>
        <w:ind w:left="0" w:firstLine="709"/>
        <w:jc w:val="both"/>
        <w:rPr>
          <w:sz w:val="26"/>
        </w:rPr>
      </w:pPr>
      <w:r w:rsidRPr="00C22B14">
        <w:rPr>
          <w:sz w:val="26"/>
        </w:rPr>
        <w:t xml:space="preserve">написання </w:t>
      </w:r>
      <w:r w:rsidR="00C22B14" w:rsidRPr="00C22B14">
        <w:rPr>
          <w:sz w:val="26"/>
        </w:rPr>
        <w:t xml:space="preserve">за грошові кошти </w:t>
      </w:r>
      <w:r w:rsidRPr="00C22B14">
        <w:rPr>
          <w:sz w:val="26"/>
        </w:rPr>
        <w:t xml:space="preserve">дисертацій іншим особам </w:t>
      </w:r>
      <w:r w:rsidR="005C7E11" w:rsidRPr="00C22B14">
        <w:rPr>
          <w:sz w:val="26"/>
        </w:rPr>
        <w:t>(Ващук О.В., яка обіймає посаду судді Котовського міськрайонного суду Одеської області, тема роботи «Аудитор як спеціальний суб</w:t>
      </w:r>
      <w:r w:rsidR="001251D9" w:rsidRPr="001251D9">
        <w:rPr>
          <w:sz w:val="26"/>
        </w:rPr>
        <w:t>’</w:t>
      </w:r>
      <w:r w:rsidR="005C7E11" w:rsidRPr="00C22B14">
        <w:rPr>
          <w:sz w:val="26"/>
        </w:rPr>
        <w:t xml:space="preserve">єкт кримінального правопорушення за законодавством України»; </w:t>
      </w:r>
      <w:proofErr w:type="spellStart"/>
      <w:r w:rsidR="005C7E11" w:rsidRPr="00C22B14">
        <w:rPr>
          <w:sz w:val="26"/>
        </w:rPr>
        <w:t>Морозовськ</w:t>
      </w:r>
      <w:r w:rsidR="00B74F31" w:rsidRPr="00C22B14">
        <w:rPr>
          <w:sz w:val="26"/>
        </w:rPr>
        <w:t>ій</w:t>
      </w:r>
      <w:proofErr w:type="spellEnd"/>
      <w:r w:rsidR="005C7E11" w:rsidRPr="00C22B14">
        <w:rPr>
          <w:sz w:val="26"/>
        </w:rPr>
        <w:t xml:space="preserve"> О.А., яка обіймає посаду судді Миргородського міськрайонного суду Полтавської області, тема роботи «Кримінальна відповідальність за умисне введення в обіг на ринку України небезпечної продукції»)</w:t>
      </w:r>
      <w:r w:rsidR="008C3D05" w:rsidRPr="00C22B14">
        <w:rPr>
          <w:sz w:val="26"/>
        </w:rPr>
        <w:t xml:space="preserve">. Це свідчить про те, що кандидат поступився авторством на виконану ним наукову роботу іншій особі, що згідно </w:t>
      </w:r>
      <w:r w:rsidR="001251D9">
        <w:rPr>
          <w:sz w:val="26"/>
        </w:rPr>
        <w:t>з Етичним кодексом є неприпустимим;</w:t>
      </w:r>
    </w:p>
    <w:p w:rsidR="008C3D05" w:rsidRPr="00C22B14" w:rsidRDefault="001251D9" w:rsidP="00C22B14">
      <w:pPr>
        <w:pStyle w:val="a9"/>
        <w:numPr>
          <w:ilvl w:val="0"/>
          <w:numId w:val="22"/>
        </w:numPr>
        <w:shd w:val="clear" w:color="auto" w:fill="FFFFFF"/>
        <w:spacing w:line="276" w:lineRule="auto"/>
        <w:ind w:left="0" w:firstLine="709"/>
        <w:jc w:val="both"/>
        <w:rPr>
          <w:sz w:val="26"/>
        </w:rPr>
      </w:pPr>
      <w:r>
        <w:rPr>
          <w:sz w:val="26"/>
        </w:rPr>
        <w:t>с</w:t>
      </w:r>
      <w:r w:rsidR="00C22B14" w:rsidRPr="00C22B14">
        <w:rPr>
          <w:sz w:val="26"/>
        </w:rPr>
        <w:t>відоме не</w:t>
      </w:r>
      <w:r w:rsidR="00C509E6" w:rsidRPr="00C22B14">
        <w:rPr>
          <w:sz w:val="26"/>
        </w:rPr>
        <w:t xml:space="preserve">декларування отриманого доходу із посиланням </w:t>
      </w:r>
      <w:r w:rsidR="008C3D05" w:rsidRPr="00C22B14">
        <w:rPr>
          <w:sz w:val="26"/>
        </w:rPr>
        <w:t>на до</w:t>
      </w:r>
      <w:r>
        <w:rPr>
          <w:sz w:val="26"/>
        </w:rPr>
        <w:t>мовленість із вказаними особами;</w:t>
      </w:r>
    </w:p>
    <w:p w:rsidR="00D1300E" w:rsidRPr="00C22B14" w:rsidRDefault="001251D9" w:rsidP="00C22B14">
      <w:pPr>
        <w:pStyle w:val="a9"/>
        <w:numPr>
          <w:ilvl w:val="0"/>
          <w:numId w:val="22"/>
        </w:numPr>
        <w:shd w:val="clear" w:color="auto" w:fill="FFFFFF"/>
        <w:spacing w:line="276" w:lineRule="auto"/>
        <w:ind w:left="0" w:firstLine="709"/>
        <w:jc w:val="both"/>
        <w:rPr>
          <w:sz w:val="26"/>
        </w:rPr>
      </w:pPr>
      <w:r>
        <w:rPr>
          <w:sz w:val="26"/>
        </w:rPr>
        <w:t>здійснення комунікації</w:t>
      </w:r>
      <w:r w:rsidRPr="001251D9">
        <w:rPr>
          <w:sz w:val="26"/>
        </w:rPr>
        <w:t xml:space="preserve"> з науковими керівниками</w:t>
      </w:r>
      <w:r>
        <w:rPr>
          <w:sz w:val="26"/>
        </w:rPr>
        <w:t xml:space="preserve"> (у</w:t>
      </w:r>
      <w:r w:rsidR="008C3D05" w:rsidRPr="00C22B14">
        <w:rPr>
          <w:sz w:val="26"/>
        </w:rPr>
        <w:t>свідомлюючи неправомірність своєї поведінки</w:t>
      </w:r>
      <w:r>
        <w:rPr>
          <w:sz w:val="26"/>
        </w:rPr>
        <w:t>):</w:t>
      </w:r>
      <w:r w:rsidR="00D1300E" w:rsidRPr="00C22B14">
        <w:rPr>
          <w:sz w:val="26"/>
        </w:rPr>
        <w:t xml:space="preserve"> </w:t>
      </w:r>
      <w:r w:rsidR="00785B12" w:rsidRPr="00C22B14">
        <w:rPr>
          <w:sz w:val="26"/>
        </w:rPr>
        <w:t>на</w:t>
      </w:r>
      <w:r>
        <w:rPr>
          <w:sz w:val="26"/>
        </w:rPr>
        <w:t>дсилання</w:t>
      </w:r>
      <w:r w:rsidR="00785B12" w:rsidRPr="00C22B14">
        <w:rPr>
          <w:sz w:val="26"/>
        </w:rPr>
        <w:t xml:space="preserve"> чорнового варіанту дисертацій, </w:t>
      </w:r>
      <w:r>
        <w:rPr>
          <w:sz w:val="26"/>
        </w:rPr>
        <w:t>виконаних</w:t>
      </w:r>
      <w:r w:rsidR="00785B12" w:rsidRPr="00C22B14">
        <w:rPr>
          <w:sz w:val="26"/>
        </w:rPr>
        <w:t xml:space="preserve"> для інших осіб</w:t>
      </w:r>
      <w:r w:rsidR="00D1300E" w:rsidRPr="00C22B14">
        <w:rPr>
          <w:sz w:val="26"/>
        </w:rPr>
        <w:t xml:space="preserve">, </w:t>
      </w:r>
      <w:r w:rsidR="00D36AC3" w:rsidRPr="00C22B14">
        <w:rPr>
          <w:sz w:val="26"/>
        </w:rPr>
        <w:t>для</w:t>
      </w:r>
      <w:r w:rsidR="00785B12" w:rsidRPr="00C22B14">
        <w:rPr>
          <w:sz w:val="26"/>
        </w:rPr>
        <w:t xml:space="preserve"> внесення </w:t>
      </w:r>
      <w:r>
        <w:rPr>
          <w:sz w:val="26"/>
        </w:rPr>
        <w:t>виправлень</w:t>
      </w:r>
      <w:r w:rsidR="00785B12" w:rsidRPr="00C22B14">
        <w:rPr>
          <w:sz w:val="26"/>
        </w:rPr>
        <w:t xml:space="preserve"> </w:t>
      </w:r>
      <w:r w:rsidR="00D1300E" w:rsidRPr="00C22B14">
        <w:rPr>
          <w:sz w:val="26"/>
        </w:rPr>
        <w:t>у тексти</w:t>
      </w:r>
      <w:r>
        <w:rPr>
          <w:sz w:val="26"/>
        </w:rPr>
        <w:t>;</w:t>
      </w:r>
    </w:p>
    <w:p w:rsidR="00D1300E" w:rsidRPr="00C22B14" w:rsidRDefault="001251D9" w:rsidP="00C22B14">
      <w:pPr>
        <w:pStyle w:val="a9"/>
        <w:numPr>
          <w:ilvl w:val="0"/>
          <w:numId w:val="22"/>
        </w:numPr>
        <w:shd w:val="clear" w:color="auto" w:fill="FFFFFF"/>
        <w:spacing w:line="276" w:lineRule="auto"/>
        <w:ind w:left="0" w:firstLine="709"/>
        <w:jc w:val="both"/>
        <w:rPr>
          <w:sz w:val="26"/>
        </w:rPr>
      </w:pPr>
      <w:r>
        <w:rPr>
          <w:sz w:val="26"/>
        </w:rPr>
        <w:t>п</w:t>
      </w:r>
      <w:r w:rsidR="00D1300E" w:rsidRPr="00C22B14">
        <w:rPr>
          <w:sz w:val="26"/>
        </w:rPr>
        <w:t xml:space="preserve">ід час співбесіди </w:t>
      </w:r>
      <w:bookmarkStart w:id="3" w:name="_Hlk214620869"/>
      <w:r w:rsidR="00C509E6" w:rsidRPr="00C22B14">
        <w:rPr>
          <w:sz w:val="26"/>
        </w:rPr>
        <w:t>Короленко</w:t>
      </w:r>
      <w:r>
        <w:rPr>
          <w:sz w:val="26"/>
        </w:rPr>
        <w:t>м</w:t>
      </w:r>
      <w:r w:rsidR="00C509E6" w:rsidRPr="00C22B14">
        <w:rPr>
          <w:sz w:val="26"/>
        </w:rPr>
        <w:t xml:space="preserve"> О.М. </w:t>
      </w:r>
      <w:bookmarkEnd w:id="3"/>
      <w:r w:rsidR="00D1300E" w:rsidRPr="00C22B14">
        <w:rPr>
          <w:sz w:val="26"/>
        </w:rPr>
        <w:t>продемонстр</w:t>
      </w:r>
      <w:r>
        <w:rPr>
          <w:sz w:val="26"/>
        </w:rPr>
        <w:t>овано</w:t>
      </w:r>
      <w:r w:rsidR="00D1300E" w:rsidRPr="00C22B14">
        <w:rPr>
          <w:sz w:val="26"/>
        </w:rPr>
        <w:t xml:space="preserve"> цілковите усвідомлення негативних</w:t>
      </w:r>
      <w:r w:rsidR="00C509E6" w:rsidRPr="00C22B14">
        <w:rPr>
          <w:sz w:val="26"/>
        </w:rPr>
        <w:t xml:space="preserve"> </w:t>
      </w:r>
      <w:r w:rsidR="00D1300E" w:rsidRPr="00C22B14">
        <w:rPr>
          <w:sz w:val="26"/>
        </w:rPr>
        <w:t>наслідків вчинених ним дій (визнав, що розуміє порушення ним норм Етичного кодексу, а також положень інших актів</w:t>
      </w:r>
      <w:r w:rsidR="00C22B14" w:rsidRPr="00C22B14">
        <w:rPr>
          <w:sz w:val="26"/>
        </w:rPr>
        <w:t>,</w:t>
      </w:r>
      <w:r w:rsidR="00C509E6" w:rsidRPr="00C22B14">
        <w:rPr>
          <w:sz w:val="26"/>
        </w:rPr>
        <w:t xml:space="preserve"> які</w:t>
      </w:r>
      <w:r w:rsidR="00D1300E" w:rsidRPr="00C22B14">
        <w:rPr>
          <w:sz w:val="26"/>
        </w:rPr>
        <w:t xml:space="preserve"> регулюють дотичні правовідносини; пояснив, що </w:t>
      </w:r>
      <w:r w:rsidR="00C509E6" w:rsidRPr="00C22B14">
        <w:rPr>
          <w:sz w:val="26"/>
        </w:rPr>
        <w:t>обізнаний із</w:t>
      </w:r>
      <w:r w:rsidR="00D1300E" w:rsidRPr="00C22B14">
        <w:rPr>
          <w:sz w:val="26"/>
        </w:rPr>
        <w:t xml:space="preserve"> </w:t>
      </w:r>
      <w:r w:rsidR="00C509E6" w:rsidRPr="00C22B14">
        <w:rPr>
          <w:sz w:val="26"/>
        </w:rPr>
        <w:t>виплатою суддям</w:t>
      </w:r>
      <w:r w:rsidR="00D1300E" w:rsidRPr="00C22B14">
        <w:rPr>
          <w:sz w:val="26"/>
        </w:rPr>
        <w:t xml:space="preserve"> коштів </w:t>
      </w:r>
      <w:r w:rsidR="00C22B14" w:rsidRPr="00C22B14">
        <w:rPr>
          <w:sz w:val="26"/>
        </w:rPr>
        <w:t xml:space="preserve">з </w:t>
      </w:r>
      <w:r w:rsidR="00D1300E" w:rsidRPr="00C22B14">
        <w:rPr>
          <w:sz w:val="26"/>
        </w:rPr>
        <w:t>Державного бюджету України внаслідок безпідставн</w:t>
      </w:r>
      <w:r w:rsidR="00C509E6" w:rsidRPr="00C22B14">
        <w:rPr>
          <w:sz w:val="26"/>
        </w:rPr>
        <w:t>их</w:t>
      </w:r>
      <w:r w:rsidR="00D1300E" w:rsidRPr="00C22B14">
        <w:rPr>
          <w:sz w:val="26"/>
        </w:rPr>
        <w:t xml:space="preserve"> </w:t>
      </w:r>
      <w:r w:rsidR="00C509E6" w:rsidRPr="00C22B14">
        <w:rPr>
          <w:sz w:val="26"/>
        </w:rPr>
        <w:t>доплат до суддівської винагороди за науковий ступ</w:t>
      </w:r>
      <w:r>
        <w:rPr>
          <w:sz w:val="26"/>
        </w:rPr>
        <w:t>інь</w:t>
      </w:r>
      <w:r w:rsidR="00C509E6" w:rsidRPr="00C22B14">
        <w:rPr>
          <w:sz w:val="26"/>
        </w:rPr>
        <w:t xml:space="preserve"> тощо). Водночас, аналізуючи ретроспективно свою поведінку та розуміючи відхилення від встановлених у суспільстві норм та правил, кандидат не вважав її неприпустимою</w:t>
      </w:r>
      <w:r w:rsidR="005065AC" w:rsidRPr="00C22B14">
        <w:rPr>
          <w:sz w:val="26"/>
        </w:rPr>
        <w:t xml:space="preserve">. Більше того, зазначив </w:t>
      </w:r>
      <w:r w:rsidR="00687838" w:rsidRPr="00687838">
        <w:rPr>
          <w:sz w:val="26"/>
        </w:rPr>
        <w:t xml:space="preserve">у письмових поясненнях </w:t>
      </w:r>
      <w:r w:rsidR="005065AC" w:rsidRPr="00C22B14">
        <w:rPr>
          <w:sz w:val="26"/>
        </w:rPr>
        <w:t>про свою діяльність із написання наукових робіт третім особам за грошову винагороду, вважаючи її такою, що повинна бути оцінена позитивно. Це свідчить про абсолютне нерозуміння Короленком О.М. соціального контексту своїх дій.</w:t>
      </w:r>
    </w:p>
    <w:p w:rsidR="00115AC5" w:rsidRPr="00C22B14" w:rsidRDefault="00687838" w:rsidP="005065AC">
      <w:pPr>
        <w:shd w:val="clear" w:color="auto" w:fill="FFFFFF"/>
        <w:spacing w:line="276" w:lineRule="auto"/>
        <w:ind w:firstLine="709"/>
        <w:jc w:val="both"/>
        <w:rPr>
          <w:sz w:val="26"/>
        </w:rPr>
      </w:pPr>
      <w:r>
        <w:rPr>
          <w:sz w:val="26"/>
        </w:rPr>
        <w:t>Отже</w:t>
      </w:r>
      <w:r w:rsidR="005065AC" w:rsidRPr="00C22B14">
        <w:rPr>
          <w:sz w:val="26"/>
        </w:rPr>
        <w:t>,</w:t>
      </w:r>
      <w:r w:rsidR="00115AC5" w:rsidRPr="00C22B14">
        <w:rPr>
          <w:sz w:val="26"/>
        </w:rPr>
        <w:t xml:space="preserve"> Комісія вважає, що </w:t>
      </w:r>
      <w:r w:rsidR="005065AC" w:rsidRPr="00C22B14">
        <w:rPr>
          <w:sz w:val="26"/>
        </w:rPr>
        <w:t xml:space="preserve">поведінка кандидата істотно порушує </w:t>
      </w:r>
      <w:r w:rsidR="00115AC5" w:rsidRPr="00C22B14">
        <w:rPr>
          <w:sz w:val="26"/>
        </w:rPr>
        <w:t>правил</w:t>
      </w:r>
      <w:r w:rsidR="005065AC" w:rsidRPr="00C22B14">
        <w:rPr>
          <w:sz w:val="26"/>
        </w:rPr>
        <w:t>а</w:t>
      </w:r>
      <w:r w:rsidR="00115AC5" w:rsidRPr="00C22B14">
        <w:rPr>
          <w:sz w:val="26"/>
        </w:rPr>
        <w:t xml:space="preserve"> професійної етики, а </w:t>
      </w:r>
      <w:r w:rsidR="005065AC" w:rsidRPr="00C22B14">
        <w:rPr>
          <w:sz w:val="26"/>
        </w:rPr>
        <w:t>відтак</w:t>
      </w:r>
      <w:r w:rsidR="00115AC5" w:rsidRPr="00C22B14">
        <w:rPr>
          <w:sz w:val="26"/>
        </w:rPr>
        <w:t>, є підставою для визнання його таким, що не відповідає показнику</w:t>
      </w:r>
      <w:r>
        <w:rPr>
          <w:sz w:val="26"/>
        </w:rPr>
        <w:t xml:space="preserve"> </w:t>
      </w:r>
      <w:r w:rsidR="00115AC5" w:rsidRPr="00C22B14">
        <w:rPr>
          <w:sz w:val="26"/>
        </w:rPr>
        <w:t>«Дотримання етичних норм і бездоганн</w:t>
      </w:r>
      <w:r w:rsidR="005065AC" w:rsidRPr="00C22B14">
        <w:rPr>
          <w:sz w:val="26"/>
        </w:rPr>
        <w:t>ої</w:t>
      </w:r>
      <w:r w:rsidR="00115AC5" w:rsidRPr="00C22B14">
        <w:rPr>
          <w:sz w:val="26"/>
        </w:rPr>
        <w:t xml:space="preserve"> поведінк</w:t>
      </w:r>
      <w:r w:rsidR="005065AC" w:rsidRPr="00C22B14">
        <w:rPr>
          <w:sz w:val="26"/>
        </w:rPr>
        <w:t>и</w:t>
      </w:r>
      <w:r w:rsidR="00115AC5" w:rsidRPr="00C22B14">
        <w:rPr>
          <w:sz w:val="26"/>
        </w:rPr>
        <w:t xml:space="preserve"> у професійній діяльності та особистому житті»</w:t>
      </w:r>
      <w:r w:rsidR="00971489" w:rsidRPr="00C22B14">
        <w:rPr>
          <w:sz w:val="26"/>
        </w:rPr>
        <w:t xml:space="preserve"> критері</w:t>
      </w:r>
      <w:r w:rsidR="008C3D05" w:rsidRPr="00C22B14">
        <w:rPr>
          <w:sz w:val="26"/>
        </w:rPr>
        <w:t>ю</w:t>
      </w:r>
      <w:r w:rsidR="004A71BC" w:rsidRPr="00C22B14">
        <w:rPr>
          <w:sz w:val="26"/>
        </w:rPr>
        <w:t xml:space="preserve"> </w:t>
      </w:r>
      <w:r w:rsidR="00971489" w:rsidRPr="00C22B14">
        <w:rPr>
          <w:sz w:val="26"/>
        </w:rPr>
        <w:t>доброчесності</w:t>
      </w:r>
      <w:r w:rsidR="004A71BC" w:rsidRPr="00C22B14">
        <w:rPr>
          <w:sz w:val="28"/>
          <w:szCs w:val="28"/>
        </w:rPr>
        <w:t>.</w:t>
      </w:r>
    </w:p>
    <w:p w:rsidR="00971489" w:rsidRPr="00971489" w:rsidRDefault="005065AC" w:rsidP="000107DD">
      <w:pPr>
        <w:shd w:val="clear" w:color="auto" w:fill="FFFFFF"/>
        <w:spacing w:line="276" w:lineRule="auto"/>
        <w:ind w:firstLine="709"/>
        <w:jc w:val="both"/>
        <w:rPr>
          <w:sz w:val="26"/>
        </w:rPr>
      </w:pPr>
      <w:r>
        <w:rPr>
          <w:sz w:val="26"/>
        </w:rPr>
        <w:t>До того ж</w:t>
      </w:r>
      <w:r w:rsidR="000107DD">
        <w:rPr>
          <w:sz w:val="26"/>
        </w:rPr>
        <w:t xml:space="preserve"> </w:t>
      </w:r>
      <w:r w:rsidR="00971489" w:rsidRPr="00971489">
        <w:rPr>
          <w:sz w:val="26"/>
        </w:rPr>
        <w:t xml:space="preserve">Комісія </w:t>
      </w:r>
      <w:r>
        <w:rPr>
          <w:sz w:val="26"/>
        </w:rPr>
        <w:t>не може залишити поза увагою</w:t>
      </w:r>
      <w:r w:rsidR="00971489" w:rsidRPr="00971489">
        <w:rPr>
          <w:sz w:val="26"/>
        </w:rPr>
        <w:t>, що Короленко О.М. протягом 2019</w:t>
      </w:r>
      <w:r w:rsidR="00687838">
        <w:rPr>
          <w:sz w:val="26"/>
        </w:rPr>
        <w:t>–</w:t>
      </w:r>
      <w:r w:rsidR="00971489" w:rsidRPr="00971489">
        <w:rPr>
          <w:sz w:val="26"/>
        </w:rPr>
        <w:t>2</w:t>
      </w:r>
      <w:r w:rsidR="00687838">
        <w:rPr>
          <w:sz w:val="26"/>
        </w:rPr>
        <w:t>021 років</w:t>
      </w:r>
      <w:r w:rsidR="00971489" w:rsidRPr="00971489">
        <w:rPr>
          <w:sz w:val="26"/>
        </w:rPr>
        <w:t xml:space="preserve"> працював головним спеціалістом у Державній службі України з питань безпечності харчових продуктів та захисту споживачів, тобто мав статус  державного службовця.</w:t>
      </w:r>
    </w:p>
    <w:p w:rsidR="00971489" w:rsidRPr="00971489" w:rsidRDefault="00971489" w:rsidP="000107DD">
      <w:pPr>
        <w:shd w:val="clear" w:color="auto" w:fill="FFFFFF"/>
        <w:spacing w:line="276" w:lineRule="auto"/>
        <w:ind w:firstLine="709"/>
        <w:jc w:val="both"/>
        <w:rPr>
          <w:i/>
          <w:sz w:val="26"/>
        </w:rPr>
      </w:pPr>
      <w:r w:rsidRPr="00971489">
        <w:rPr>
          <w:sz w:val="26"/>
        </w:rPr>
        <w:t>Відповідно до пункту 1 частини першої статті 3  Закону України «Про запобігання корупції» суб’єктами, на яких поширюється дія цього Закону, є, зокрема</w:t>
      </w:r>
      <w:r w:rsidR="00687838">
        <w:rPr>
          <w:sz w:val="26"/>
        </w:rPr>
        <w:t>,</w:t>
      </w:r>
      <w:r w:rsidRPr="00971489">
        <w:rPr>
          <w:sz w:val="26"/>
        </w:rPr>
        <w:t xml:space="preserve"> державні службовці. </w:t>
      </w:r>
    </w:p>
    <w:p w:rsidR="00971489" w:rsidRPr="00971489" w:rsidRDefault="00971489" w:rsidP="000107DD">
      <w:pPr>
        <w:shd w:val="clear" w:color="auto" w:fill="FFFFFF"/>
        <w:spacing w:line="276" w:lineRule="auto"/>
        <w:ind w:firstLine="709"/>
        <w:jc w:val="both"/>
        <w:rPr>
          <w:i/>
          <w:sz w:val="26"/>
        </w:rPr>
      </w:pPr>
      <w:r w:rsidRPr="00971489">
        <w:rPr>
          <w:sz w:val="26"/>
        </w:rPr>
        <w:lastRenderedPageBreak/>
        <w:t xml:space="preserve">Під час співбесіди </w:t>
      </w:r>
      <w:r w:rsidR="005065AC">
        <w:rPr>
          <w:sz w:val="26"/>
        </w:rPr>
        <w:t xml:space="preserve">кандидат </w:t>
      </w:r>
      <w:r w:rsidR="00687838">
        <w:rPr>
          <w:sz w:val="26"/>
        </w:rPr>
        <w:t>зазначив</w:t>
      </w:r>
      <w:r w:rsidRPr="00971489">
        <w:rPr>
          <w:sz w:val="26"/>
        </w:rPr>
        <w:t>: «</w:t>
      </w:r>
      <w:r w:rsidRPr="00971489">
        <w:rPr>
          <w:i/>
          <w:sz w:val="26"/>
        </w:rPr>
        <w:t>Першу роботу я писав якраз</w:t>
      </w:r>
      <w:r w:rsidR="00687838">
        <w:rPr>
          <w:i/>
          <w:sz w:val="26"/>
        </w:rPr>
        <w:t>,</w:t>
      </w:r>
      <w:r w:rsidRPr="00971489">
        <w:rPr>
          <w:i/>
          <w:sz w:val="26"/>
        </w:rPr>
        <w:t xml:space="preserve"> як </w:t>
      </w:r>
      <w:proofErr w:type="spellStart"/>
      <w:r w:rsidRPr="00971489">
        <w:rPr>
          <w:i/>
          <w:sz w:val="26"/>
        </w:rPr>
        <w:t>ковід</w:t>
      </w:r>
      <w:proofErr w:type="spellEnd"/>
      <w:r w:rsidRPr="00971489">
        <w:rPr>
          <w:i/>
          <w:sz w:val="26"/>
        </w:rPr>
        <w:t xml:space="preserve"> був. Почався </w:t>
      </w:r>
      <w:r w:rsidR="00823444">
        <w:rPr>
          <w:i/>
          <w:sz w:val="26"/>
        </w:rPr>
        <w:t>20</w:t>
      </w:r>
      <w:r w:rsidRPr="00971489">
        <w:rPr>
          <w:i/>
          <w:sz w:val="26"/>
        </w:rPr>
        <w:t xml:space="preserve">20-й, </w:t>
      </w:r>
      <w:r w:rsidR="00823444">
        <w:rPr>
          <w:i/>
          <w:sz w:val="26"/>
        </w:rPr>
        <w:t>20</w:t>
      </w:r>
      <w:r w:rsidRPr="00971489">
        <w:rPr>
          <w:i/>
          <w:sz w:val="26"/>
        </w:rPr>
        <w:t>21-й рік, в нас на роботі дозволялось працювати вдома».</w:t>
      </w:r>
    </w:p>
    <w:p w:rsidR="00971489" w:rsidRPr="00971489" w:rsidRDefault="00971489" w:rsidP="000107DD">
      <w:pPr>
        <w:shd w:val="clear" w:color="auto" w:fill="FFFFFF"/>
        <w:spacing w:line="276" w:lineRule="auto"/>
        <w:ind w:firstLine="709"/>
        <w:jc w:val="both"/>
        <w:rPr>
          <w:sz w:val="26"/>
        </w:rPr>
      </w:pPr>
      <w:r w:rsidRPr="00971489">
        <w:rPr>
          <w:sz w:val="26"/>
        </w:rPr>
        <w:t xml:space="preserve">Частинами першою, другою статті 37 Закону України «Про запобігання корупції», яка міститься у розділі </w:t>
      </w:r>
      <w:r w:rsidRPr="00971489">
        <w:rPr>
          <w:bCs/>
          <w:sz w:val="26"/>
        </w:rPr>
        <w:t xml:space="preserve">VI Правила етичної поведінки, передбачено, що </w:t>
      </w:r>
      <w:r w:rsidRPr="00823444">
        <w:rPr>
          <w:bCs/>
          <w:sz w:val="26"/>
        </w:rPr>
        <w:t>з</w:t>
      </w:r>
      <w:r w:rsidRPr="00823444">
        <w:rPr>
          <w:sz w:val="26"/>
        </w:rPr>
        <w:t>а</w:t>
      </w:r>
      <w:r w:rsidRPr="00971489">
        <w:rPr>
          <w:sz w:val="26"/>
        </w:rPr>
        <w:t>гальні вимоги до поведінки осіб, зазначених у </w:t>
      </w:r>
      <w:hyperlink r:id="rId10" w:anchor="n26" w:history="1">
        <w:r w:rsidRPr="000107DD">
          <w:rPr>
            <w:rStyle w:val="af8"/>
            <w:color w:val="auto"/>
            <w:sz w:val="26"/>
            <w:u w:val="none"/>
          </w:rPr>
          <w:t>пункті 1</w:t>
        </w:r>
      </w:hyperlink>
      <w:r w:rsidRPr="000107DD">
        <w:rPr>
          <w:sz w:val="26"/>
        </w:rPr>
        <w:t>, </w:t>
      </w:r>
      <w:hyperlink r:id="rId11" w:anchor="n38" w:history="1">
        <w:r w:rsidRPr="000107DD">
          <w:rPr>
            <w:rStyle w:val="af8"/>
            <w:color w:val="auto"/>
            <w:sz w:val="26"/>
            <w:u w:val="none"/>
          </w:rPr>
          <w:t>підпункті «а» пункту 2</w:t>
        </w:r>
      </w:hyperlink>
      <w:r w:rsidRPr="00971489">
        <w:rPr>
          <w:sz w:val="26"/>
        </w:rPr>
        <w:t> частини першої статті 3 цього Закону,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971489" w:rsidRPr="000107DD" w:rsidRDefault="00971489" w:rsidP="000107DD">
      <w:pPr>
        <w:shd w:val="clear" w:color="auto" w:fill="FFFFFF"/>
        <w:spacing w:line="276" w:lineRule="auto"/>
        <w:ind w:firstLine="709"/>
        <w:jc w:val="both"/>
        <w:rPr>
          <w:sz w:val="26"/>
        </w:rPr>
      </w:pPr>
      <w:bookmarkStart w:id="4" w:name="n419"/>
      <w:bookmarkEnd w:id="4"/>
      <w:r w:rsidRPr="00971489">
        <w:rPr>
          <w:sz w:val="26"/>
        </w:rPr>
        <w:t>Центральний орган виконавчої влади, що забезпечує формування та реалізує державну політику у сфері державної служби, затверджує </w:t>
      </w:r>
      <w:hyperlink r:id="rId12" w:anchor="n13" w:tgtFrame="_blank" w:history="1">
        <w:r w:rsidRPr="000107DD">
          <w:rPr>
            <w:rStyle w:val="af8"/>
            <w:color w:val="auto"/>
            <w:sz w:val="26"/>
            <w:u w:val="none"/>
          </w:rPr>
          <w:t>загальні правила етичної поведінки державних службовців та посадових осіб місцевого самоврядування</w:t>
        </w:r>
      </w:hyperlink>
      <w:r w:rsidRPr="000107DD">
        <w:rPr>
          <w:sz w:val="26"/>
        </w:rPr>
        <w:t>.</w:t>
      </w:r>
    </w:p>
    <w:p w:rsidR="00971489" w:rsidRPr="00971489" w:rsidRDefault="00971489" w:rsidP="000107DD">
      <w:pPr>
        <w:shd w:val="clear" w:color="auto" w:fill="FFFFFF"/>
        <w:spacing w:line="276" w:lineRule="auto"/>
        <w:ind w:firstLine="709"/>
        <w:jc w:val="both"/>
        <w:rPr>
          <w:bCs/>
          <w:sz w:val="26"/>
        </w:rPr>
      </w:pPr>
      <w:r w:rsidRPr="00971489">
        <w:rPr>
          <w:sz w:val="26"/>
        </w:rPr>
        <w:t xml:space="preserve">Наказом Національного агентства України з питань державної служби від </w:t>
      </w:r>
      <w:r w:rsidR="00687838">
        <w:rPr>
          <w:sz w:val="26"/>
        </w:rPr>
        <w:br/>
      </w:r>
      <w:r w:rsidRPr="00971489">
        <w:rPr>
          <w:sz w:val="26"/>
        </w:rPr>
        <w:t xml:space="preserve">05 серпня 2016 року № 158 (у редакції наказу Національного агентства України з питань державної служби від 28 квітня 2021 року № 72-21) затверджено Загальні правила </w:t>
      </w:r>
      <w:r w:rsidRPr="00971489">
        <w:rPr>
          <w:bCs/>
          <w:sz w:val="26"/>
        </w:rPr>
        <w:t>етичної поведінки державних службовців та посадових осіб місцевого самоврядування (далі – Загальні правила).</w:t>
      </w:r>
    </w:p>
    <w:p w:rsidR="00971489" w:rsidRPr="00971489" w:rsidRDefault="00971489" w:rsidP="000107DD">
      <w:pPr>
        <w:shd w:val="clear" w:color="auto" w:fill="FFFFFF"/>
        <w:spacing w:line="276" w:lineRule="auto"/>
        <w:ind w:firstLine="709"/>
        <w:jc w:val="both"/>
        <w:rPr>
          <w:sz w:val="26"/>
        </w:rPr>
      </w:pPr>
      <w:r w:rsidRPr="00971489">
        <w:rPr>
          <w:sz w:val="26"/>
        </w:rPr>
        <w:t>Метою Загальних правил є зміцнення авторитету державної служби та служби в органах місцевого самоврядування, формування позитивної репутації державних службовців та посадових осіб місцевого самоврядування, а також забезпечення інформування громадян про норми етичної поведінки державних службовців та посадових осіб місцевого самоврядування стосовно них (пункт 1</w:t>
      </w:r>
      <w:r w:rsidRPr="00971489">
        <w:rPr>
          <w:bCs/>
          <w:sz w:val="26"/>
        </w:rPr>
        <w:t xml:space="preserve"> Загальних правил)</w:t>
      </w:r>
      <w:r w:rsidRPr="00971489">
        <w:rPr>
          <w:sz w:val="26"/>
        </w:rPr>
        <w:t>.</w:t>
      </w:r>
    </w:p>
    <w:p w:rsidR="00971489" w:rsidRPr="00971489" w:rsidRDefault="00971489" w:rsidP="000107DD">
      <w:pPr>
        <w:shd w:val="clear" w:color="auto" w:fill="FFFFFF"/>
        <w:spacing w:line="276" w:lineRule="auto"/>
        <w:ind w:firstLine="709"/>
        <w:jc w:val="both"/>
        <w:rPr>
          <w:sz w:val="26"/>
        </w:rPr>
      </w:pPr>
      <w:r w:rsidRPr="00971489">
        <w:rPr>
          <w:sz w:val="26"/>
        </w:rPr>
        <w:t xml:space="preserve">Пунктом 4 розділу </w:t>
      </w:r>
      <w:r w:rsidRPr="00971489">
        <w:rPr>
          <w:bCs/>
          <w:sz w:val="26"/>
        </w:rPr>
        <w:t>IV Загальних правил передбачено, що р</w:t>
      </w:r>
      <w:r w:rsidRPr="00971489">
        <w:rPr>
          <w:sz w:val="26"/>
        </w:rPr>
        <w:t>обочий час державного службовця та посадової особи місцевого самоврядування, зокрема у разі виконання завдань за посадою за межами адміністративної будівлі державного органу чи дистанційної роботи, має використовуватись для виконання своїх посадових обов’язків.</w:t>
      </w:r>
    </w:p>
    <w:p w:rsidR="00971489" w:rsidRPr="00001CF9" w:rsidRDefault="00971489" w:rsidP="000107DD">
      <w:pPr>
        <w:shd w:val="clear" w:color="auto" w:fill="FFFFFF"/>
        <w:spacing w:line="276" w:lineRule="auto"/>
        <w:ind w:firstLine="709"/>
        <w:jc w:val="both"/>
        <w:rPr>
          <w:sz w:val="26"/>
        </w:rPr>
      </w:pPr>
      <w:r w:rsidRPr="00001CF9">
        <w:rPr>
          <w:sz w:val="26"/>
        </w:rPr>
        <w:t>Враховуючи викла</w:t>
      </w:r>
      <w:r w:rsidR="00687838">
        <w:rPr>
          <w:sz w:val="26"/>
        </w:rPr>
        <w:t xml:space="preserve">дені положення, Короленко О.М. </w:t>
      </w:r>
      <w:r w:rsidRPr="00001CF9">
        <w:rPr>
          <w:sz w:val="26"/>
        </w:rPr>
        <w:t>як державний службовець повинен був використовувати свій робочий час виключно для виконання посадових обов’язків, натомість, як вбачається з його пояснень, можливість працювати дистанційно використана ним для отримання доходу за виконання роботи для третіх осіб.</w:t>
      </w:r>
    </w:p>
    <w:p w:rsidR="00F62CC8" w:rsidRDefault="00687838" w:rsidP="000107DD">
      <w:pPr>
        <w:shd w:val="clear" w:color="auto" w:fill="FFFFFF"/>
        <w:spacing w:line="276" w:lineRule="auto"/>
        <w:ind w:firstLine="709"/>
        <w:jc w:val="both"/>
        <w:rPr>
          <w:sz w:val="26"/>
          <w:szCs w:val="26"/>
        </w:rPr>
      </w:pPr>
      <w:r>
        <w:rPr>
          <w:sz w:val="26"/>
          <w:szCs w:val="26"/>
        </w:rPr>
        <w:t>Водночас</w:t>
      </w:r>
      <w:r w:rsidR="00F62CC8">
        <w:rPr>
          <w:sz w:val="26"/>
          <w:szCs w:val="26"/>
        </w:rPr>
        <w:t xml:space="preserve"> пунктом 1 частини першої статті 25 Закону України «Про запобігання корупції»</w:t>
      </w:r>
      <w:r>
        <w:rPr>
          <w:sz w:val="26"/>
          <w:szCs w:val="26"/>
        </w:rPr>
        <w:t xml:space="preserve"> визначено, що </w:t>
      </w:r>
      <w:r w:rsidR="00F62CC8">
        <w:rPr>
          <w:sz w:val="26"/>
          <w:szCs w:val="26"/>
        </w:rPr>
        <w:t>о</w:t>
      </w:r>
      <w:r w:rsidR="00622D8E" w:rsidRPr="00622D8E">
        <w:rPr>
          <w:sz w:val="26"/>
          <w:szCs w:val="26"/>
        </w:rPr>
        <w:t>собам, зазначеним у </w:t>
      </w:r>
      <w:hyperlink r:id="rId13" w:anchor="n26" w:history="1">
        <w:r w:rsidR="00622D8E" w:rsidRPr="00F62CC8">
          <w:rPr>
            <w:rStyle w:val="af8"/>
            <w:color w:val="auto"/>
            <w:sz w:val="26"/>
            <w:szCs w:val="26"/>
            <w:u w:val="none"/>
          </w:rPr>
          <w:t>пункті 1</w:t>
        </w:r>
      </w:hyperlink>
      <w:r w:rsidR="00622D8E" w:rsidRPr="00F62CC8">
        <w:rPr>
          <w:sz w:val="26"/>
          <w:szCs w:val="26"/>
        </w:rPr>
        <w:t> </w:t>
      </w:r>
      <w:r w:rsidR="00622D8E" w:rsidRPr="00622D8E">
        <w:rPr>
          <w:sz w:val="26"/>
          <w:szCs w:val="26"/>
        </w:rPr>
        <w:t>частини першої статт</w:t>
      </w:r>
      <w:r w:rsidR="00F62CC8">
        <w:rPr>
          <w:sz w:val="26"/>
          <w:szCs w:val="26"/>
        </w:rPr>
        <w:t xml:space="preserve">і 3 цього Закону, забороняється </w:t>
      </w:r>
      <w:bookmarkStart w:id="5" w:name="n337"/>
      <w:bookmarkEnd w:id="5"/>
      <w:r w:rsidR="00622D8E" w:rsidRPr="00622D8E">
        <w:rPr>
          <w:sz w:val="26"/>
          <w:szCs w:val="26"/>
        </w:rPr>
        <w:t>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w:t>
      </w:r>
      <w:r w:rsidR="00F62CC8">
        <w:rPr>
          <w:sz w:val="26"/>
          <w:szCs w:val="26"/>
        </w:rPr>
        <w:t xml:space="preserve">ицькою діяльністю, якщо інше не передбачено </w:t>
      </w:r>
      <w:hyperlink r:id="rId14" w:tgtFrame="_blank" w:history="1">
        <w:r w:rsidR="00F62CC8" w:rsidRPr="00F62CC8">
          <w:rPr>
            <w:rStyle w:val="af8"/>
            <w:color w:val="auto"/>
            <w:sz w:val="26"/>
            <w:szCs w:val="26"/>
            <w:u w:val="none"/>
          </w:rPr>
          <w:t>Конституцією</w:t>
        </w:r>
      </w:hyperlink>
      <w:r w:rsidR="00F62CC8" w:rsidRPr="00F62CC8">
        <w:rPr>
          <w:sz w:val="26"/>
          <w:szCs w:val="26"/>
        </w:rPr>
        <w:t> або законами України</w:t>
      </w:r>
      <w:r w:rsidR="00F62CC8">
        <w:rPr>
          <w:sz w:val="26"/>
          <w:szCs w:val="26"/>
        </w:rPr>
        <w:t xml:space="preserve">. </w:t>
      </w:r>
    </w:p>
    <w:p w:rsidR="00B94688" w:rsidRPr="00001CF9" w:rsidRDefault="00B94688" w:rsidP="000107DD">
      <w:pPr>
        <w:shd w:val="clear" w:color="auto" w:fill="FFFFFF"/>
        <w:spacing w:line="276" w:lineRule="auto"/>
        <w:ind w:firstLine="709"/>
        <w:jc w:val="both"/>
        <w:rPr>
          <w:sz w:val="26"/>
          <w:szCs w:val="26"/>
        </w:rPr>
      </w:pPr>
      <w:r w:rsidRPr="00001CF9">
        <w:rPr>
          <w:sz w:val="26"/>
          <w:szCs w:val="26"/>
        </w:rPr>
        <w:t xml:space="preserve">Діяльність кандидата щодо написання дисертацій іншим особам з метою отримання доходу не </w:t>
      </w:r>
      <w:r w:rsidR="004418FA" w:rsidRPr="00001CF9">
        <w:rPr>
          <w:sz w:val="26"/>
          <w:szCs w:val="26"/>
        </w:rPr>
        <w:t>може вважатися науковою діяльністю</w:t>
      </w:r>
      <w:r w:rsidR="00823444">
        <w:rPr>
          <w:sz w:val="26"/>
          <w:szCs w:val="26"/>
        </w:rPr>
        <w:t xml:space="preserve"> у розумінні </w:t>
      </w:r>
      <w:r w:rsidR="00823444" w:rsidRPr="00823444">
        <w:rPr>
          <w:sz w:val="26"/>
          <w:szCs w:val="26"/>
        </w:rPr>
        <w:t xml:space="preserve">статті </w:t>
      </w:r>
      <w:r w:rsidR="00687838">
        <w:rPr>
          <w:sz w:val="26"/>
          <w:szCs w:val="26"/>
        </w:rPr>
        <w:br/>
      </w:r>
      <w:r w:rsidR="00823444" w:rsidRPr="00823444">
        <w:rPr>
          <w:sz w:val="26"/>
          <w:szCs w:val="26"/>
        </w:rPr>
        <w:t>25</w:t>
      </w:r>
      <w:r w:rsidR="00687838">
        <w:rPr>
          <w:sz w:val="26"/>
          <w:szCs w:val="26"/>
        </w:rPr>
        <w:t xml:space="preserve"> вказаного</w:t>
      </w:r>
      <w:r w:rsidR="00823444" w:rsidRPr="00823444">
        <w:rPr>
          <w:sz w:val="26"/>
          <w:szCs w:val="26"/>
        </w:rPr>
        <w:t xml:space="preserve"> Закону</w:t>
      </w:r>
      <w:r w:rsidR="004418FA" w:rsidRPr="00001CF9">
        <w:rPr>
          <w:sz w:val="26"/>
          <w:szCs w:val="26"/>
        </w:rPr>
        <w:t xml:space="preserve">. </w:t>
      </w:r>
    </w:p>
    <w:p w:rsidR="004418FA" w:rsidRPr="004418FA" w:rsidRDefault="004418FA" w:rsidP="000107DD">
      <w:pPr>
        <w:shd w:val="clear" w:color="auto" w:fill="FFFFFF"/>
        <w:spacing w:line="276" w:lineRule="auto"/>
        <w:ind w:firstLine="709"/>
        <w:jc w:val="both"/>
        <w:rPr>
          <w:sz w:val="26"/>
          <w:szCs w:val="26"/>
        </w:rPr>
      </w:pPr>
      <w:r>
        <w:rPr>
          <w:sz w:val="26"/>
          <w:szCs w:val="26"/>
        </w:rPr>
        <w:lastRenderedPageBreak/>
        <w:t>О</w:t>
      </w:r>
      <w:r w:rsidRPr="004418FA">
        <w:rPr>
          <w:sz w:val="26"/>
          <w:szCs w:val="26"/>
        </w:rPr>
        <w:t xml:space="preserve">цінка доброчесності та професійної етики судді (кандидата на посаду судді) полягає в оцінюванні відповідності судді (кандидата на посаду судді) за показником «Законність джерел походження прав на об’єкти цивільних прав» та за показником «Чесність». </w:t>
      </w:r>
      <w:r w:rsidR="00823444">
        <w:rPr>
          <w:sz w:val="26"/>
          <w:szCs w:val="26"/>
        </w:rPr>
        <w:t xml:space="preserve"> </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 xml:space="preserve">Одержання Короленком О.М. грошових коштів за написання дисертаційних робіт іншим особам </w:t>
      </w:r>
      <w:r>
        <w:rPr>
          <w:sz w:val="26"/>
          <w:szCs w:val="26"/>
        </w:rPr>
        <w:t>та недекларування цих доходів свідчить про порушення</w:t>
      </w:r>
      <w:r w:rsidRPr="004418FA">
        <w:rPr>
          <w:sz w:val="26"/>
          <w:szCs w:val="26"/>
        </w:rPr>
        <w:t xml:space="preserve"> правил опода</w:t>
      </w:r>
      <w:r>
        <w:rPr>
          <w:sz w:val="26"/>
          <w:szCs w:val="26"/>
        </w:rPr>
        <w:t>ткування та вимог</w:t>
      </w:r>
      <w:r w:rsidRPr="004418FA">
        <w:rPr>
          <w:sz w:val="26"/>
          <w:szCs w:val="26"/>
        </w:rPr>
        <w:t xml:space="preserve"> Закону України «Про запобігання корупції»</w:t>
      </w:r>
      <w:r>
        <w:rPr>
          <w:sz w:val="26"/>
          <w:szCs w:val="26"/>
        </w:rPr>
        <w:t>.</w:t>
      </w:r>
      <w:r w:rsidRPr="004418FA">
        <w:rPr>
          <w:sz w:val="26"/>
          <w:szCs w:val="26"/>
        </w:rPr>
        <w:t xml:space="preserve">   </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Відповідно до підпункту 162.1.1 пункту 162.1 статті 162 Податкового кодексу  України плат</w:t>
      </w:r>
      <w:r>
        <w:rPr>
          <w:sz w:val="26"/>
          <w:szCs w:val="26"/>
        </w:rPr>
        <w:t>никами податку є фізична особа –</w:t>
      </w:r>
      <w:r w:rsidRPr="004418FA">
        <w:rPr>
          <w:sz w:val="26"/>
          <w:szCs w:val="26"/>
        </w:rPr>
        <w:t xml:space="preserve"> резидент, яка отримує доходи як з джерела їх походження в Україні, так і іноземні доходи.</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Об</w:t>
      </w:r>
      <w:r w:rsidR="00687838" w:rsidRPr="00687838">
        <w:rPr>
          <w:sz w:val="26"/>
          <w:szCs w:val="26"/>
        </w:rPr>
        <w:t>’</w:t>
      </w:r>
      <w:r w:rsidRPr="004418FA">
        <w:rPr>
          <w:sz w:val="26"/>
          <w:szCs w:val="26"/>
        </w:rPr>
        <w:t xml:space="preserve">єктом оподаткування резидента є: доходи з джерела їх походження в Україні, які остаточно оподатковуються під час їх нарахування (виплати, надання) (підпункт 163.1.2 пункту 163.1 статті 163 </w:t>
      </w:r>
      <w:r w:rsidR="00CF2C04" w:rsidRPr="004418FA">
        <w:rPr>
          <w:sz w:val="26"/>
          <w:szCs w:val="26"/>
        </w:rPr>
        <w:t>Податкового</w:t>
      </w:r>
      <w:r w:rsidRPr="004418FA">
        <w:rPr>
          <w:sz w:val="26"/>
          <w:szCs w:val="26"/>
        </w:rPr>
        <w:t xml:space="preserve"> кодексу України).</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Згідно з пунктом 164.1 статті 164 Податкового кодексу України базою оподаткування є загальний оподатковуваний дохід, з урахуванням особливостей, визначених цим розділом.</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З</w:t>
      </w:r>
      <w:r w:rsidR="00CF2C04">
        <w:rPr>
          <w:sz w:val="26"/>
          <w:szCs w:val="26"/>
        </w:rPr>
        <w:t>агальний оподатковуваний дохід –</w:t>
      </w:r>
      <w:r w:rsidRPr="004418FA">
        <w:rPr>
          <w:sz w:val="26"/>
          <w:szCs w:val="26"/>
        </w:rPr>
        <w:t xml:space="preserve"> будь-який дохід, який підлягає оподаткуванню, нарахований (виплачений, наданий) на користь платника податку протягом звітного податкового періоду.</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 xml:space="preserve">Відповідно до частини </w:t>
      </w:r>
      <w:r w:rsidR="00CF2C04">
        <w:rPr>
          <w:sz w:val="26"/>
          <w:szCs w:val="26"/>
        </w:rPr>
        <w:t>першої статті 1 Закону України «Про запобігання корупції»</w:t>
      </w:r>
      <w:r w:rsidRPr="004418FA">
        <w:rPr>
          <w:sz w:val="26"/>
          <w:szCs w:val="26"/>
        </w:rPr>
        <w:t xml:space="preserve"> </w:t>
      </w:r>
      <w:r w:rsidR="00CF2C04">
        <w:rPr>
          <w:sz w:val="26"/>
          <w:szCs w:val="26"/>
        </w:rPr>
        <w:t>суб’єкти декларування –</w:t>
      </w:r>
      <w:r w:rsidRPr="004418FA">
        <w:rPr>
          <w:sz w:val="26"/>
          <w:szCs w:val="26"/>
        </w:rPr>
        <w:t xml:space="preserve"> особи, зазначені у </w:t>
      </w:r>
      <w:hyperlink r:id="rId15" w:anchor="n26" w:history="1">
        <w:r w:rsidRPr="00CF2C04">
          <w:rPr>
            <w:rStyle w:val="af8"/>
            <w:color w:val="auto"/>
            <w:sz w:val="26"/>
            <w:szCs w:val="26"/>
            <w:u w:val="none"/>
          </w:rPr>
          <w:t>пункті 1</w:t>
        </w:r>
      </w:hyperlink>
      <w:r w:rsidRPr="00CF2C04">
        <w:rPr>
          <w:sz w:val="26"/>
          <w:szCs w:val="26"/>
        </w:rPr>
        <w:t>, </w:t>
      </w:r>
      <w:hyperlink r:id="rId16" w:anchor="n38" w:history="1">
        <w:r w:rsidRPr="00CF2C04">
          <w:rPr>
            <w:rStyle w:val="af8"/>
            <w:color w:val="auto"/>
            <w:sz w:val="26"/>
            <w:szCs w:val="26"/>
            <w:u w:val="none"/>
          </w:rPr>
          <w:t>підпункт</w:t>
        </w:r>
        <w:r w:rsidR="00CF2C04">
          <w:rPr>
            <w:rStyle w:val="af8"/>
            <w:color w:val="auto"/>
            <w:sz w:val="26"/>
            <w:szCs w:val="26"/>
            <w:u w:val="none"/>
          </w:rPr>
          <w:t>ах «</w:t>
        </w:r>
        <w:r w:rsidRPr="00CF2C04">
          <w:rPr>
            <w:rStyle w:val="af8"/>
            <w:color w:val="auto"/>
            <w:sz w:val="26"/>
            <w:szCs w:val="26"/>
            <w:u w:val="none"/>
          </w:rPr>
          <w:t>а</w:t>
        </w:r>
        <w:r w:rsidR="00CF2C04" w:rsidRPr="00CF2C04">
          <w:rPr>
            <w:rStyle w:val="af8"/>
            <w:color w:val="auto"/>
            <w:sz w:val="26"/>
            <w:szCs w:val="26"/>
            <w:u w:val="none"/>
          </w:rPr>
          <w:t>»</w:t>
        </w:r>
      </w:hyperlink>
      <w:r w:rsidRPr="00CF2C04">
        <w:rPr>
          <w:sz w:val="26"/>
          <w:szCs w:val="26"/>
        </w:rPr>
        <w:t>, </w:t>
      </w:r>
      <w:hyperlink r:id="rId17" w:anchor="n1061" w:history="1">
        <w:r w:rsidR="00CF2C04">
          <w:rPr>
            <w:rStyle w:val="af8"/>
            <w:color w:val="auto"/>
            <w:sz w:val="26"/>
            <w:szCs w:val="26"/>
            <w:u w:val="none"/>
          </w:rPr>
          <w:t>«</w:t>
        </w:r>
      </w:hyperlink>
      <w:hyperlink r:id="rId18" w:anchor="n1061" w:history="1">
        <w:r w:rsidRPr="00CF2C04">
          <w:rPr>
            <w:rStyle w:val="af8"/>
            <w:color w:val="auto"/>
            <w:sz w:val="26"/>
            <w:szCs w:val="26"/>
            <w:u w:val="none"/>
          </w:rPr>
          <w:t>в</w:t>
        </w:r>
        <w:r w:rsidR="00CF2C04">
          <w:rPr>
            <w:rStyle w:val="af8"/>
            <w:color w:val="auto"/>
            <w:sz w:val="26"/>
            <w:szCs w:val="26"/>
            <w:u w:val="none"/>
          </w:rPr>
          <w:t>»</w:t>
        </w:r>
      </w:hyperlink>
      <w:hyperlink r:id="rId19" w:anchor="n1061" w:history="1">
        <w:r w:rsidRPr="00CF2C04">
          <w:rPr>
            <w:rStyle w:val="af8"/>
            <w:color w:val="auto"/>
            <w:sz w:val="26"/>
            <w:szCs w:val="26"/>
            <w:u w:val="none"/>
          </w:rPr>
          <w:t>-</w:t>
        </w:r>
        <w:r w:rsidR="00CF2C04">
          <w:rPr>
            <w:rStyle w:val="af8"/>
            <w:color w:val="auto"/>
            <w:sz w:val="26"/>
            <w:szCs w:val="26"/>
            <w:u w:val="none"/>
          </w:rPr>
          <w:t>«</w:t>
        </w:r>
        <w:r w:rsidRPr="00CF2C04">
          <w:rPr>
            <w:rStyle w:val="af8"/>
            <w:color w:val="auto"/>
            <w:sz w:val="26"/>
            <w:szCs w:val="26"/>
            <w:u w:val="none"/>
          </w:rPr>
          <w:t>ґ</w:t>
        </w:r>
        <w:r w:rsidR="00CF2C04" w:rsidRPr="00CF2C04">
          <w:rPr>
            <w:rStyle w:val="af8"/>
            <w:color w:val="auto"/>
            <w:sz w:val="26"/>
            <w:szCs w:val="26"/>
            <w:u w:val="none"/>
          </w:rPr>
          <w:t>»</w:t>
        </w:r>
      </w:hyperlink>
      <w:r w:rsidRPr="00CF2C04">
        <w:rPr>
          <w:sz w:val="26"/>
          <w:szCs w:val="26"/>
        </w:rPr>
        <w:t> пункту 2, </w:t>
      </w:r>
      <w:hyperlink r:id="rId20" w:anchor="n1106" w:history="1">
        <w:r w:rsidRPr="00CF2C04">
          <w:rPr>
            <w:rStyle w:val="af8"/>
            <w:color w:val="auto"/>
            <w:sz w:val="26"/>
            <w:szCs w:val="26"/>
            <w:u w:val="none"/>
          </w:rPr>
          <w:t>пункті 4</w:t>
        </w:r>
      </w:hyperlink>
      <w:r w:rsidRPr="004418FA">
        <w:rPr>
          <w:sz w:val="26"/>
          <w:szCs w:val="26"/>
        </w:rPr>
        <w:t> частини першої статті 3 цього Закону, інші особи, які зобов’язані подавати декларацію відповідно до цього Закону.</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Відповідно до даних Єдиного державного реєстру декларацій Короленко О.М., працюючи в Державній службі України з питань безпечності харчових продуктів та захисту споживачів, подавав Декл</w:t>
      </w:r>
      <w:r w:rsidR="00687838">
        <w:rPr>
          <w:sz w:val="26"/>
          <w:szCs w:val="26"/>
        </w:rPr>
        <w:t>арації за 2019–</w:t>
      </w:r>
      <w:r w:rsidRPr="004418FA">
        <w:rPr>
          <w:sz w:val="26"/>
          <w:szCs w:val="26"/>
        </w:rPr>
        <w:t xml:space="preserve">2021 роки. Крім того, у Єдиному державному реєстрі декларацій містяться Декларації за 2022 та 2023 роки, подані Короленком О.М. як особою, яка претендує на зайняття посади (кандидата).  </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 xml:space="preserve">Доходи, про які Короленко О.М. повідомив під час співбесіди, не були відображені ним в жодній Декларації, поданій до Єдиного державного реєстру декларацій. Під час співбесіди кандидат повідомив, що </w:t>
      </w:r>
      <w:proofErr w:type="spellStart"/>
      <w:r w:rsidRPr="004418FA">
        <w:rPr>
          <w:sz w:val="26"/>
          <w:szCs w:val="26"/>
        </w:rPr>
        <w:t>невідображення</w:t>
      </w:r>
      <w:proofErr w:type="spellEnd"/>
      <w:r w:rsidRPr="004418FA">
        <w:rPr>
          <w:sz w:val="26"/>
          <w:szCs w:val="26"/>
        </w:rPr>
        <w:t xml:space="preserve"> цих доходів у Деклараціях було зумовлене досягнутою між ним та іншою стороною домовленістю. </w:t>
      </w:r>
    </w:p>
    <w:p w:rsidR="004418FA" w:rsidRPr="004418FA" w:rsidRDefault="004418FA" w:rsidP="000107DD">
      <w:pPr>
        <w:shd w:val="clear" w:color="auto" w:fill="FFFFFF"/>
        <w:spacing w:line="276" w:lineRule="auto"/>
        <w:ind w:firstLine="709"/>
        <w:jc w:val="both"/>
        <w:rPr>
          <w:sz w:val="26"/>
          <w:szCs w:val="26"/>
        </w:rPr>
      </w:pPr>
      <w:r w:rsidRPr="004418FA">
        <w:rPr>
          <w:sz w:val="26"/>
          <w:szCs w:val="26"/>
        </w:rPr>
        <w:t>Комісія вважає так</w:t>
      </w:r>
      <w:r w:rsidR="00823444">
        <w:rPr>
          <w:sz w:val="26"/>
          <w:szCs w:val="26"/>
        </w:rPr>
        <w:t>у</w:t>
      </w:r>
      <w:r w:rsidRPr="004418FA">
        <w:rPr>
          <w:sz w:val="26"/>
          <w:szCs w:val="26"/>
        </w:rPr>
        <w:t xml:space="preserve"> </w:t>
      </w:r>
      <w:r w:rsidR="00823444">
        <w:rPr>
          <w:sz w:val="26"/>
          <w:szCs w:val="26"/>
        </w:rPr>
        <w:t>повед</w:t>
      </w:r>
      <w:r w:rsidR="00C22B14">
        <w:rPr>
          <w:sz w:val="26"/>
          <w:szCs w:val="26"/>
        </w:rPr>
        <w:t>і</w:t>
      </w:r>
      <w:r w:rsidR="00823444">
        <w:rPr>
          <w:sz w:val="26"/>
          <w:szCs w:val="26"/>
        </w:rPr>
        <w:t>нку</w:t>
      </w:r>
      <w:r w:rsidRPr="004418FA">
        <w:rPr>
          <w:sz w:val="26"/>
          <w:szCs w:val="26"/>
        </w:rPr>
        <w:t xml:space="preserve"> кандидата не</w:t>
      </w:r>
      <w:r w:rsidR="00687838">
        <w:rPr>
          <w:sz w:val="26"/>
          <w:szCs w:val="26"/>
        </w:rPr>
        <w:t>при</w:t>
      </w:r>
      <w:r w:rsidRPr="004418FA">
        <w:rPr>
          <w:sz w:val="26"/>
          <w:szCs w:val="26"/>
        </w:rPr>
        <w:t>пустим</w:t>
      </w:r>
      <w:r w:rsidR="00823444">
        <w:rPr>
          <w:sz w:val="26"/>
          <w:szCs w:val="26"/>
        </w:rPr>
        <w:t>ою</w:t>
      </w:r>
      <w:r w:rsidRPr="004418FA">
        <w:rPr>
          <w:sz w:val="26"/>
          <w:szCs w:val="26"/>
        </w:rPr>
        <w:t xml:space="preserve">.  </w:t>
      </w:r>
    </w:p>
    <w:p w:rsidR="00CF2C04" w:rsidRDefault="00CF2C04" w:rsidP="000107DD">
      <w:pPr>
        <w:shd w:val="clear" w:color="auto" w:fill="FFFFFF"/>
        <w:spacing w:line="276" w:lineRule="auto"/>
        <w:ind w:firstLine="709"/>
        <w:jc w:val="both"/>
        <w:rPr>
          <w:sz w:val="26"/>
        </w:rPr>
      </w:pPr>
      <w:r>
        <w:rPr>
          <w:sz w:val="26"/>
        </w:rPr>
        <w:t>Відповідно до пункту 21 Єдиних показників суддя (кандидат на посаду судді) відповідає показнику</w:t>
      </w:r>
      <w:r w:rsidRPr="00CF2C04">
        <w:rPr>
          <w:sz w:val="26"/>
        </w:rPr>
        <w:t xml:space="preserve"> </w:t>
      </w:r>
      <w:r>
        <w:rPr>
          <w:sz w:val="26"/>
        </w:rPr>
        <w:t>«Законність джерел походження прав на об’єкти цивільних прав»,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CF2C04" w:rsidRDefault="00CF2C04" w:rsidP="000107DD">
      <w:pPr>
        <w:shd w:val="clear" w:color="auto" w:fill="FFFFFF"/>
        <w:spacing w:line="276" w:lineRule="auto"/>
        <w:ind w:firstLine="709"/>
        <w:jc w:val="both"/>
        <w:rPr>
          <w:sz w:val="26"/>
        </w:rPr>
      </w:pPr>
      <w:r>
        <w:rPr>
          <w:sz w:val="26"/>
        </w:rPr>
        <w:t>Законність джерел походження прав на об’єкти цивільних прав не викликає обґрунтованого сумніву, якщо, зокрема, але не виключно: 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w:t>
      </w:r>
    </w:p>
    <w:p w:rsidR="00CF2C04" w:rsidRDefault="00CF2C04" w:rsidP="000107DD">
      <w:pPr>
        <w:spacing w:line="276" w:lineRule="auto"/>
        <w:ind w:firstLine="705"/>
        <w:jc w:val="both"/>
        <w:rPr>
          <w:color w:val="000000"/>
          <w:sz w:val="26"/>
          <w:shd w:val="clear" w:color="auto" w:fill="FFFFFF"/>
        </w:rPr>
      </w:pPr>
      <w:r>
        <w:rPr>
          <w:color w:val="000000"/>
          <w:sz w:val="26"/>
          <w:shd w:val="clear" w:color="auto" w:fill="FFFFFF"/>
        </w:rPr>
        <w:lastRenderedPageBreak/>
        <w:t>Відповідно до пункту 18 Єдиних показників чесність </w:t>
      </w:r>
      <w:r w:rsidR="00687838">
        <w:rPr>
          <w:color w:val="000000"/>
          <w:sz w:val="26"/>
          <w:shd w:val="clear" w:color="auto" w:fill="FFFFFF"/>
        </w:rPr>
        <w:t xml:space="preserve">– </w:t>
      </w:r>
      <w:r>
        <w:rPr>
          <w:color w:val="000000"/>
          <w:sz w:val="26"/>
          <w:shd w:val="clear" w:color="auto" w:fill="FFFFFF"/>
        </w:rPr>
        <w:t>правдивість, принциповість, щирість судді (кандидата на посаду судді) у професійній діяльності та особистому житті.</w:t>
      </w:r>
    </w:p>
    <w:p w:rsidR="00CF2C04" w:rsidRDefault="00CF2C04" w:rsidP="000107DD">
      <w:pPr>
        <w:spacing w:line="276" w:lineRule="auto"/>
        <w:ind w:firstLine="705"/>
        <w:jc w:val="both"/>
        <w:rPr>
          <w:color w:val="000000"/>
          <w:sz w:val="26"/>
          <w:shd w:val="clear" w:color="auto" w:fill="FFFFFF"/>
        </w:rPr>
      </w:pPr>
      <w:r>
        <w:rPr>
          <w:color w:val="000000"/>
          <w:sz w:val="26"/>
          <w:shd w:val="clear" w:color="auto" w:fill="FFFFFF"/>
        </w:rPr>
        <w:t>Суддя (кандидат на посаду судді) відповідає показнику чесності, якщо, зокрема, але не виключно:</w:t>
      </w:r>
    </w:p>
    <w:p w:rsidR="00CF2C04" w:rsidRDefault="00CF2C04" w:rsidP="000107DD">
      <w:pPr>
        <w:spacing w:line="276" w:lineRule="auto"/>
        <w:ind w:firstLine="705"/>
        <w:jc w:val="both"/>
        <w:rPr>
          <w:color w:val="000000"/>
          <w:sz w:val="26"/>
          <w:shd w:val="clear" w:color="auto" w:fill="FFFFFF"/>
        </w:rPr>
      </w:pPr>
      <w:r>
        <w:rPr>
          <w:color w:val="000000"/>
          <w:sz w:val="26"/>
          <w:shd w:val="clear" w:color="auto" w:fill="FFFFFF"/>
        </w:rPr>
        <w:t>1)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rsidR="00CF2C04" w:rsidRDefault="00CF2C04" w:rsidP="000107DD">
      <w:pPr>
        <w:shd w:val="clear" w:color="auto" w:fill="FFFFFF"/>
        <w:spacing w:line="276" w:lineRule="auto"/>
        <w:ind w:firstLine="709"/>
        <w:jc w:val="both"/>
        <w:rPr>
          <w:color w:val="000000"/>
          <w:sz w:val="26"/>
          <w:shd w:val="clear" w:color="auto" w:fill="FFFFFF"/>
        </w:rPr>
      </w:pPr>
      <w:r>
        <w:rPr>
          <w:color w:val="000000"/>
          <w:sz w:val="26"/>
          <w:shd w:val="clear" w:color="auto" w:fill="FFFFFF"/>
        </w:rPr>
        <w:t xml:space="preserve">2)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Pr>
          <w:color w:val="000000"/>
          <w:sz w:val="26"/>
          <w:shd w:val="clear" w:color="auto" w:fill="FFFFFF"/>
        </w:rPr>
        <w:t>зв’язків</w:t>
      </w:r>
      <w:proofErr w:type="spellEnd"/>
      <w:r>
        <w:rPr>
          <w:color w:val="000000"/>
          <w:sz w:val="26"/>
          <w:shd w:val="clear" w:color="auto" w:fill="FFFFFF"/>
        </w:rPr>
        <w:t xml:space="preserve"> судді (декларації родинних </w:t>
      </w:r>
      <w:proofErr w:type="spellStart"/>
      <w:r>
        <w:rPr>
          <w:color w:val="000000"/>
          <w:sz w:val="26"/>
          <w:shd w:val="clear" w:color="auto" w:fill="FFFFFF"/>
        </w:rPr>
        <w:t>зв’язків</w:t>
      </w:r>
      <w:proofErr w:type="spellEnd"/>
      <w:r>
        <w:rPr>
          <w:color w:val="000000"/>
          <w:sz w:val="26"/>
          <w:shd w:val="clear" w:color="auto" w:fill="FFFFFF"/>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CF2C04" w:rsidRDefault="006D4FD6" w:rsidP="000107DD">
      <w:pPr>
        <w:shd w:val="clear" w:color="auto" w:fill="FFFFFF"/>
        <w:spacing w:line="276" w:lineRule="auto"/>
        <w:ind w:firstLine="709"/>
        <w:jc w:val="both"/>
        <w:rPr>
          <w:sz w:val="26"/>
        </w:rPr>
      </w:pPr>
      <w:r>
        <w:rPr>
          <w:sz w:val="26"/>
        </w:rPr>
        <w:t>Враховуючи викладені вище обставини</w:t>
      </w:r>
      <w:r w:rsidR="00CF2C04">
        <w:rPr>
          <w:sz w:val="26"/>
        </w:rPr>
        <w:t xml:space="preserve">, Комісія вважає, що Короленко О.М. не відповідає показнику </w:t>
      </w:r>
      <w:r w:rsidR="00CF2C04">
        <w:rPr>
          <w:color w:val="1D1D1B"/>
          <w:sz w:val="26"/>
          <w:shd w:val="clear" w:color="auto" w:fill="FFFFFF"/>
        </w:rPr>
        <w:t>«</w:t>
      </w:r>
      <w:r w:rsidR="00CF2C04">
        <w:rPr>
          <w:sz w:val="26"/>
        </w:rPr>
        <w:t xml:space="preserve">Законність джерел походження прав на об’єкти цивільних прав» та показнику </w:t>
      </w:r>
      <w:r w:rsidR="00CF2C04">
        <w:rPr>
          <w:color w:val="1D1D1B"/>
          <w:sz w:val="26"/>
          <w:shd w:val="clear" w:color="auto" w:fill="FFFFFF"/>
        </w:rPr>
        <w:t>«</w:t>
      </w:r>
      <w:r w:rsidR="00CF2C04">
        <w:rPr>
          <w:sz w:val="26"/>
        </w:rPr>
        <w:t>Чесність» критері</w:t>
      </w:r>
      <w:r w:rsidR="00CF7ACF">
        <w:rPr>
          <w:sz w:val="26"/>
        </w:rPr>
        <w:t>ю</w:t>
      </w:r>
      <w:r w:rsidR="00CF2C04">
        <w:rPr>
          <w:sz w:val="26"/>
        </w:rPr>
        <w:t xml:space="preserve"> доброчесності. </w:t>
      </w:r>
    </w:p>
    <w:p w:rsidR="0029002D" w:rsidRDefault="00081627" w:rsidP="000107DD">
      <w:pPr>
        <w:shd w:val="clear" w:color="auto" w:fill="FFFFFF"/>
        <w:spacing w:line="276" w:lineRule="auto"/>
        <w:ind w:firstLine="709"/>
        <w:jc w:val="both"/>
        <w:rPr>
          <w:sz w:val="26"/>
        </w:rPr>
      </w:pPr>
      <w:r>
        <w:rPr>
          <w:sz w:val="26"/>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Pr>
          <w:sz w:val="26"/>
        </w:rPr>
        <w:t>непідтвердження</w:t>
      </w:r>
      <w:proofErr w:type="spellEnd"/>
      <w:r>
        <w:rPr>
          <w:sz w:val="26"/>
        </w:rPr>
        <w:t xml:space="preserve"> здатності судді (кандидата на посаду судді) здійснювати правосуддя у відповідному суді.</w:t>
      </w:r>
    </w:p>
    <w:p w:rsidR="0029002D" w:rsidRDefault="00081627" w:rsidP="000107DD">
      <w:pPr>
        <w:shd w:val="clear" w:color="auto" w:fill="FFFFFF"/>
        <w:spacing w:line="276" w:lineRule="auto"/>
        <w:ind w:firstLine="709"/>
        <w:jc w:val="both"/>
        <w:rPr>
          <w:sz w:val="26"/>
        </w:rPr>
      </w:pPr>
      <w:r>
        <w:rPr>
          <w:sz w:val="26"/>
        </w:rPr>
        <w:t xml:space="preserve">Рішення Комісії про </w:t>
      </w:r>
      <w:proofErr w:type="spellStart"/>
      <w:r>
        <w:rPr>
          <w:sz w:val="26"/>
        </w:rPr>
        <w:t>непідтвердження</w:t>
      </w:r>
      <w:proofErr w:type="spellEnd"/>
      <w:r>
        <w:rPr>
          <w:sz w:val="26"/>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464135" w:rsidRPr="00001CF9" w:rsidRDefault="00464135" w:rsidP="00464135">
      <w:pPr>
        <w:shd w:val="clear" w:color="auto" w:fill="FFFFFF"/>
        <w:spacing w:line="276" w:lineRule="auto"/>
        <w:ind w:firstLine="709"/>
        <w:jc w:val="both"/>
        <w:rPr>
          <w:sz w:val="26"/>
        </w:rPr>
      </w:pPr>
      <w:r w:rsidRPr="00001CF9">
        <w:rPr>
          <w:sz w:val="26"/>
        </w:rPr>
        <w:t>У постанові Великої Палати Верховного Суду від 14 листопада 2024 року у справі № 990/71/24 вказано,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rsidR="0029002D" w:rsidRPr="00823444" w:rsidRDefault="00081627" w:rsidP="000107DD">
      <w:pPr>
        <w:shd w:val="clear" w:color="auto" w:fill="FFFFFF"/>
        <w:spacing w:line="276" w:lineRule="auto"/>
        <w:ind w:firstLine="709"/>
        <w:jc w:val="both"/>
        <w:rPr>
          <w:sz w:val="26"/>
        </w:rPr>
      </w:pPr>
      <w:r w:rsidRPr="00823444">
        <w:rPr>
          <w:sz w:val="26"/>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w:t>
      </w:r>
      <w:r w:rsidRPr="00823444">
        <w:rPr>
          <w:sz w:val="26"/>
        </w:rPr>
        <w:lastRenderedPageBreak/>
        <w:t>відповідними показниками сумарний бал, отриманий за цими критеріями, становить 0 балів, тому Комісія виснує, що Короленко О.М. не відповідає критеріям професійної етики та доброчесності.</w:t>
      </w:r>
    </w:p>
    <w:p w:rsidR="0029002D" w:rsidRDefault="0029002D">
      <w:pPr>
        <w:spacing w:line="276" w:lineRule="auto"/>
        <w:ind w:firstLine="709"/>
        <w:jc w:val="both"/>
        <w:rPr>
          <w:sz w:val="26"/>
        </w:rPr>
      </w:pPr>
    </w:p>
    <w:p w:rsidR="0029002D" w:rsidRDefault="00081627">
      <w:pPr>
        <w:shd w:val="clear" w:color="auto" w:fill="FFFFFF"/>
        <w:tabs>
          <w:tab w:val="left" w:pos="426"/>
        </w:tabs>
        <w:spacing w:after="200" w:line="276" w:lineRule="auto"/>
        <w:ind w:firstLine="709"/>
        <w:jc w:val="both"/>
        <w:rPr>
          <w:b/>
          <w:sz w:val="26"/>
        </w:rPr>
      </w:pPr>
      <w:r>
        <w:rPr>
          <w:b/>
          <w:sz w:val="26"/>
        </w:rPr>
        <w:t>Висновки за результатами кваліфікаційного оцінювання.</w:t>
      </w:r>
    </w:p>
    <w:tbl>
      <w:tblPr>
        <w:tblStyle w:val="aff"/>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6"/>
        <w:gridCol w:w="3799"/>
        <w:gridCol w:w="1843"/>
        <w:gridCol w:w="2409"/>
      </w:tblGrid>
      <w:tr w:rsidR="0029002D">
        <w:tc>
          <w:tcPr>
            <w:tcW w:w="1696" w:type="dxa"/>
            <w:shd w:val="clear" w:color="auto" w:fill="F2F2F2"/>
          </w:tcPr>
          <w:p w:rsidR="0029002D" w:rsidRDefault="00081627">
            <w:pPr>
              <w:tabs>
                <w:tab w:val="left" w:pos="426"/>
              </w:tabs>
              <w:spacing w:line="276" w:lineRule="auto"/>
              <w:jc w:val="center"/>
              <w:rPr>
                <w:b/>
                <w:sz w:val="20"/>
              </w:rPr>
            </w:pPr>
            <w:r>
              <w:rPr>
                <w:b/>
                <w:sz w:val="20"/>
              </w:rPr>
              <w:t>КРИТЕРІЇ</w:t>
            </w:r>
          </w:p>
        </w:tc>
        <w:tc>
          <w:tcPr>
            <w:tcW w:w="3799" w:type="dxa"/>
            <w:shd w:val="clear" w:color="auto" w:fill="F2F2F2"/>
          </w:tcPr>
          <w:p w:rsidR="0029002D" w:rsidRDefault="00081627">
            <w:pPr>
              <w:tabs>
                <w:tab w:val="left" w:pos="426"/>
              </w:tabs>
              <w:spacing w:line="276" w:lineRule="auto"/>
              <w:jc w:val="center"/>
              <w:rPr>
                <w:b/>
                <w:sz w:val="20"/>
              </w:rPr>
            </w:pPr>
            <w:r>
              <w:rPr>
                <w:b/>
                <w:sz w:val="20"/>
              </w:rPr>
              <w:t>ПОКАЗНИКИ</w:t>
            </w:r>
          </w:p>
        </w:tc>
        <w:tc>
          <w:tcPr>
            <w:tcW w:w="1843" w:type="dxa"/>
            <w:shd w:val="clear" w:color="auto" w:fill="F2F2F2"/>
          </w:tcPr>
          <w:p w:rsidR="0029002D" w:rsidRDefault="00081627">
            <w:pPr>
              <w:tabs>
                <w:tab w:val="left" w:pos="426"/>
              </w:tabs>
              <w:spacing w:line="276" w:lineRule="auto"/>
              <w:jc w:val="center"/>
              <w:rPr>
                <w:b/>
                <w:sz w:val="20"/>
              </w:rPr>
            </w:pPr>
            <w:r>
              <w:rPr>
                <w:b/>
                <w:sz w:val="20"/>
              </w:rPr>
              <w:t>РЕЗУЛЬТАТ</w:t>
            </w:r>
            <w:r>
              <w:rPr>
                <w:rStyle w:val="apple-converted-space"/>
                <w:b/>
                <w:sz w:val="20"/>
              </w:rPr>
              <w:t> </w:t>
            </w:r>
            <w:r>
              <w:rPr>
                <w:b/>
                <w:sz w:val="20"/>
              </w:rPr>
              <w:br/>
              <w:t>(за показником</w:t>
            </w:r>
          </w:p>
        </w:tc>
        <w:tc>
          <w:tcPr>
            <w:tcW w:w="2409" w:type="dxa"/>
            <w:shd w:val="clear" w:color="auto" w:fill="F2F2F2"/>
          </w:tcPr>
          <w:p w:rsidR="0029002D" w:rsidRDefault="00081627">
            <w:pPr>
              <w:tabs>
                <w:tab w:val="left" w:pos="426"/>
              </w:tabs>
              <w:spacing w:line="276" w:lineRule="auto"/>
              <w:jc w:val="center"/>
              <w:rPr>
                <w:b/>
                <w:sz w:val="20"/>
              </w:rPr>
            </w:pPr>
            <w:r>
              <w:rPr>
                <w:b/>
                <w:sz w:val="20"/>
              </w:rPr>
              <w:t>РЕЗУЛЬТАТ</w:t>
            </w:r>
            <w:r>
              <w:rPr>
                <w:rStyle w:val="apple-converted-space"/>
                <w:b/>
                <w:sz w:val="20"/>
              </w:rPr>
              <w:t> </w:t>
            </w:r>
            <w:r>
              <w:rPr>
                <w:b/>
                <w:sz w:val="20"/>
              </w:rPr>
              <w:br/>
              <w:t>(за критерієм)</w:t>
            </w:r>
          </w:p>
        </w:tc>
      </w:tr>
      <w:tr w:rsidR="0029002D">
        <w:tc>
          <w:tcPr>
            <w:tcW w:w="1696" w:type="dxa"/>
            <w:vMerge w:val="restart"/>
            <w:vAlign w:val="center"/>
          </w:tcPr>
          <w:p w:rsidR="0029002D" w:rsidRDefault="00081627">
            <w:pPr>
              <w:tabs>
                <w:tab w:val="left" w:pos="426"/>
              </w:tabs>
              <w:spacing w:line="276" w:lineRule="auto"/>
              <w:rPr>
                <w:b/>
                <w:sz w:val="20"/>
              </w:rPr>
            </w:pPr>
            <w:r>
              <w:rPr>
                <w:sz w:val="20"/>
              </w:rPr>
              <w:t>професійна компетентність</w:t>
            </w:r>
          </w:p>
        </w:tc>
        <w:tc>
          <w:tcPr>
            <w:tcW w:w="3799" w:type="dxa"/>
          </w:tcPr>
          <w:p w:rsidR="0029002D" w:rsidRDefault="00081627">
            <w:pPr>
              <w:tabs>
                <w:tab w:val="left" w:pos="426"/>
              </w:tabs>
              <w:spacing w:line="276" w:lineRule="auto"/>
              <w:jc w:val="both"/>
              <w:rPr>
                <w:b/>
                <w:sz w:val="20"/>
              </w:rPr>
            </w:pPr>
            <w:r>
              <w:rPr>
                <w:sz w:val="20"/>
              </w:rPr>
              <w:t>когнітивних здібностей</w:t>
            </w:r>
          </w:p>
        </w:tc>
        <w:tc>
          <w:tcPr>
            <w:tcW w:w="1843" w:type="dxa"/>
            <w:vAlign w:val="center"/>
          </w:tcPr>
          <w:p w:rsidR="0029002D" w:rsidRDefault="00081627">
            <w:pPr>
              <w:tabs>
                <w:tab w:val="left" w:pos="426"/>
              </w:tabs>
              <w:spacing w:line="276" w:lineRule="auto"/>
              <w:jc w:val="center"/>
              <w:rPr>
                <w:sz w:val="20"/>
              </w:rPr>
            </w:pPr>
            <w:r>
              <w:rPr>
                <w:sz w:val="20"/>
              </w:rPr>
              <w:t>45,10</w:t>
            </w:r>
          </w:p>
        </w:tc>
        <w:tc>
          <w:tcPr>
            <w:tcW w:w="2409" w:type="dxa"/>
            <w:vMerge w:val="restart"/>
            <w:vAlign w:val="center"/>
          </w:tcPr>
          <w:p w:rsidR="0029002D" w:rsidRDefault="00081627">
            <w:pPr>
              <w:tabs>
                <w:tab w:val="left" w:pos="426"/>
              </w:tabs>
              <w:spacing w:line="276" w:lineRule="auto"/>
              <w:jc w:val="center"/>
              <w:rPr>
                <w:sz w:val="20"/>
              </w:rPr>
            </w:pPr>
            <w:r>
              <w:rPr>
                <w:sz w:val="20"/>
              </w:rPr>
              <w:t>361,10</w:t>
            </w:r>
          </w:p>
        </w:tc>
      </w:tr>
      <w:tr w:rsidR="0029002D">
        <w:tc>
          <w:tcPr>
            <w:tcW w:w="1696" w:type="dxa"/>
            <w:vMerge/>
          </w:tcPr>
          <w:p w:rsidR="0029002D" w:rsidRDefault="0029002D">
            <w:pPr>
              <w:tabs>
                <w:tab w:val="left" w:pos="426"/>
              </w:tabs>
              <w:spacing w:line="276" w:lineRule="auto"/>
              <w:jc w:val="both"/>
              <w:rPr>
                <w:b/>
                <w:sz w:val="20"/>
              </w:rPr>
            </w:pPr>
          </w:p>
        </w:tc>
        <w:tc>
          <w:tcPr>
            <w:tcW w:w="3799" w:type="dxa"/>
          </w:tcPr>
          <w:p w:rsidR="0029002D" w:rsidRDefault="00081627">
            <w:pPr>
              <w:tabs>
                <w:tab w:val="left" w:pos="426"/>
              </w:tabs>
              <w:spacing w:line="276" w:lineRule="auto"/>
              <w:jc w:val="both"/>
              <w:rPr>
                <w:b/>
                <w:sz w:val="20"/>
              </w:rPr>
            </w:pPr>
            <w:r>
              <w:rPr>
                <w:sz w:val="20"/>
              </w:rPr>
              <w:t>знання історії української державності</w:t>
            </w:r>
          </w:p>
        </w:tc>
        <w:tc>
          <w:tcPr>
            <w:tcW w:w="1843" w:type="dxa"/>
            <w:vAlign w:val="center"/>
          </w:tcPr>
          <w:p w:rsidR="0029002D" w:rsidRDefault="00081627">
            <w:pPr>
              <w:tabs>
                <w:tab w:val="left" w:pos="426"/>
              </w:tabs>
              <w:spacing w:line="276" w:lineRule="auto"/>
              <w:jc w:val="center"/>
              <w:rPr>
                <w:sz w:val="20"/>
              </w:rPr>
            </w:pPr>
            <w:r>
              <w:rPr>
                <w:sz w:val="20"/>
              </w:rPr>
              <w:t>40</w:t>
            </w: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b/>
                <w:sz w:val="20"/>
              </w:rPr>
            </w:pPr>
          </w:p>
        </w:tc>
        <w:tc>
          <w:tcPr>
            <w:tcW w:w="3799" w:type="dxa"/>
          </w:tcPr>
          <w:p w:rsidR="0029002D" w:rsidRDefault="00081627">
            <w:pPr>
              <w:tabs>
                <w:tab w:val="left" w:pos="426"/>
              </w:tabs>
              <w:spacing w:line="276" w:lineRule="auto"/>
              <w:jc w:val="both"/>
              <w:rPr>
                <w:b/>
                <w:sz w:val="20"/>
              </w:rPr>
            </w:pPr>
            <w:r>
              <w:rPr>
                <w:sz w:val="20"/>
              </w:rPr>
              <w:t>знання у сфері права та спеціалізації суду</w:t>
            </w:r>
          </w:p>
        </w:tc>
        <w:tc>
          <w:tcPr>
            <w:tcW w:w="1843" w:type="dxa"/>
            <w:vAlign w:val="center"/>
          </w:tcPr>
          <w:p w:rsidR="0029002D" w:rsidRDefault="00081627">
            <w:pPr>
              <w:tabs>
                <w:tab w:val="left" w:pos="426"/>
              </w:tabs>
              <w:spacing w:line="276" w:lineRule="auto"/>
              <w:jc w:val="center"/>
              <w:rPr>
                <w:sz w:val="20"/>
              </w:rPr>
            </w:pPr>
            <w:r>
              <w:rPr>
                <w:sz w:val="20"/>
              </w:rPr>
              <w:t>148</w:t>
            </w: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b/>
                <w:sz w:val="20"/>
              </w:rPr>
            </w:pPr>
          </w:p>
        </w:tc>
        <w:tc>
          <w:tcPr>
            <w:tcW w:w="3799" w:type="dxa"/>
          </w:tcPr>
          <w:p w:rsidR="0029002D" w:rsidRDefault="00081627">
            <w:pPr>
              <w:tabs>
                <w:tab w:val="left" w:pos="426"/>
              </w:tabs>
              <w:spacing w:line="276" w:lineRule="auto"/>
              <w:jc w:val="both"/>
              <w:rPr>
                <w:b/>
                <w:sz w:val="20"/>
              </w:rPr>
            </w:pPr>
            <w:r>
              <w:rPr>
                <w:sz w:val="20"/>
              </w:rPr>
              <w:t>здатність практичного застосування знань у сфері права у суді відповідного рівня та спеціалізації</w:t>
            </w:r>
          </w:p>
        </w:tc>
        <w:tc>
          <w:tcPr>
            <w:tcW w:w="1843" w:type="dxa"/>
            <w:vAlign w:val="center"/>
          </w:tcPr>
          <w:p w:rsidR="0029002D" w:rsidRDefault="00081627">
            <w:pPr>
              <w:tabs>
                <w:tab w:val="left" w:pos="426"/>
              </w:tabs>
              <w:spacing w:line="276" w:lineRule="auto"/>
              <w:jc w:val="center"/>
              <w:rPr>
                <w:sz w:val="20"/>
              </w:rPr>
            </w:pPr>
            <w:r>
              <w:rPr>
                <w:sz w:val="20"/>
              </w:rPr>
              <w:t>128</w:t>
            </w: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val="restart"/>
            <w:vAlign w:val="center"/>
          </w:tcPr>
          <w:p w:rsidR="0029002D" w:rsidRDefault="00081627">
            <w:pPr>
              <w:tabs>
                <w:tab w:val="left" w:pos="426"/>
              </w:tabs>
              <w:spacing w:line="276" w:lineRule="auto"/>
              <w:rPr>
                <w:b/>
                <w:sz w:val="20"/>
              </w:rPr>
            </w:pPr>
            <w:r>
              <w:rPr>
                <w:sz w:val="20"/>
              </w:rPr>
              <w:t>особиста компетентність</w:t>
            </w:r>
          </w:p>
        </w:tc>
        <w:tc>
          <w:tcPr>
            <w:tcW w:w="3799" w:type="dxa"/>
          </w:tcPr>
          <w:p w:rsidR="0029002D" w:rsidRDefault="00081627">
            <w:pPr>
              <w:tabs>
                <w:tab w:val="left" w:pos="426"/>
              </w:tabs>
              <w:spacing w:line="276" w:lineRule="auto"/>
              <w:jc w:val="both"/>
              <w:rPr>
                <w:sz w:val="20"/>
              </w:rPr>
            </w:pPr>
            <w:r>
              <w:rPr>
                <w:sz w:val="20"/>
              </w:rPr>
              <w:t>рішучість та відповідальність</w:t>
            </w:r>
          </w:p>
        </w:tc>
        <w:tc>
          <w:tcPr>
            <w:tcW w:w="1843" w:type="dxa"/>
            <w:vAlign w:val="center"/>
          </w:tcPr>
          <w:p w:rsidR="0029002D" w:rsidRDefault="00081627">
            <w:pPr>
              <w:tabs>
                <w:tab w:val="left" w:pos="426"/>
              </w:tabs>
              <w:spacing w:line="276" w:lineRule="auto"/>
              <w:jc w:val="center"/>
              <w:rPr>
                <w:sz w:val="20"/>
              </w:rPr>
            </w:pPr>
            <w:r>
              <w:rPr>
                <w:sz w:val="20"/>
              </w:rPr>
              <w:t>8</w:t>
            </w:r>
          </w:p>
        </w:tc>
        <w:tc>
          <w:tcPr>
            <w:tcW w:w="2409" w:type="dxa"/>
            <w:vMerge w:val="restart"/>
            <w:vAlign w:val="center"/>
          </w:tcPr>
          <w:p w:rsidR="0029002D" w:rsidRDefault="00081627">
            <w:pPr>
              <w:tabs>
                <w:tab w:val="left" w:pos="426"/>
              </w:tabs>
              <w:spacing w:line="276" w:lineRule="auto"/>
              <w:jc w:val="center"/>
              <w:rPr>
                <w:sz w:val="20"/>
              </w:rPr>
            </w:pPr>
            <w:r>
              <w:rPr>
                <w:sz w:val="20"/>
              </w:rPr>
              <w:t>15</w:t>
            </w:r>
          </w:p>
        </w:tc>
      </w:tr>
      <w:tr w:rsidR="0029002D">
        <w:tc>
          <w:tcPr>
            <w:tcW w:w="1696" w:type="dxa"/>
            <w:vMerge/>
          </w:tcPr>
          <w:p w:rsidR="0029002D" w:rsidRDefault="0029002D">
            <w:pPr>
              <w:tabs>
                <w:tab w:val="left" w:pos="426"/>
              </w:tabs>
              <w:spacing w:line="276" w:lineRule="auto"/>
              <w:jc w:val="both"/>
              <w:rPr>
                <w:b/>
                <w:sz w:val="20"/>
              </w:rPr>
            </w:pPr>
          </w:p>
        </w:tc>
        <w:tc>
          <w:tcPr>
            <w:tcW w:w="3799" w:type="dxa"/>
          </w:tcPr>
          <w:p w:rsidR="0029002D" w:rsidRDefault="00081627">
            <w:pPr>
              <w:tabs>
                <w:tab w:val="left" w:pos="426"/>
              </w:tabs>
              <w:spacing w:line="276" w:lineRule="auto"/>
              <w:jc w:val="both"/>
              <w:rPr>
                <w:sz w:val="20"/>
              </w:rPr>
            </w:pPr>
            <w:r>
              <w:rPr>
                <w:sz w:val="20"/>
              </w:rPr>
              <w:t>безперервний розвиток</w:t>
            </w:r>
          </w:p>
        </w:tc>
        <w:tc>
          <w:tcPr>
            <w:tcW w:w="1843" w:type="dxa"/>
            <w:vAlign w:val="center"/>
          </w:tcPr>
          <w:p w:rsidR="0029002D" w:rsidRDefault="00081627">
            <w:pPr>
              <w:tabs>
                <w:tab w:val="left" w:pos="426"/>
              </w:tabs>
              <w:spacing w:line="276" w:lineRule="auto"/>
              <w:jc w:val="center"/>
              <w:rPr>
                <w:sz w:val="20"/>
              </w:rPr>
            </w:pPr>
            <w:r>
              <w:rPr>
                <w:sz w:val="20"/>
              </w:rPr>
              <w:t>7</w:t>
            </w: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val="restart"/>
            <w:vAlign w:val="center"/>
          </w:tcPr>
          <w:p w:rsidR="0029002D" w:rsidRDefault="00081627">
            <w:pPr>
              <w:tabs>
                <w:tab w:val="left" w:pos="426"/>
              </w:tabs>
              <w:spacing w:line="276" w:lineRule="auto"/>
              <w:rPr>
                <w:sz w:val="20"/>
              </w:rPr>
            </w:pPr>
            <w:r>
              <w:rPr>
                <w:sz w:val="20"/>
              </w:rPr>
              <w:t>соціальна компетентність</w:t>
            </w:r>
          </w:p>
        </w:tc>
        <w:tc>
          <w:tcPr>
            <w:tcW w:w="3799" w:type="dxa"/>
          </w:tcPr>
          <w:p w:rsidR="0029002D" w:rsidRDefault="00081627">
            <w:pPr>
              <w:tabs>
                <w:tab w:val="left" w:pos="426"/>
              </w:tabs>
              <w:spacing w:line="276" w:lineRule="auto"/>
              <w:jc w:val="both"/>
              <w:rPr>
                <w:sz w:val="20"/>
              </w:rPr>
            </w:pPr>
            <w:r>
              <w:rPr>
                <w:sz w:val="20"/>
              </w:rPr>
              <w:t>ефективна комунікація</w:t>
            </w:r>
          </w:p>
        </w:tc>
        <w:tc>
          <w:tcPr>
            <w:tcW w:w="1843" w:type="dxa"/>
            <w:vAlign w:val="center"/>
          </w:tcPr>
          <w:p w:rsidR="0029002D" w:rsidRDefault="00081627">
            <w:pPr>
              <w:tabs>
                <w:tab w:val="left" w:pos="426"/>
              </w:tabs>
              <w:spacing w:line="276" w:lineRule="auto"/>
              <w:jc w:val="center"/>
              <w:rPr>
                <w:sz w:val="20"/>
              </w:rPr>
            </w:pPr>
            <w:r>
              <w:rPr>
                <w:sz w:val="20"/>
              </w:rPr>
              <w:t>9,67</w:t>
            </w:r>
          </w:p>
        </w:tc>
        <w:tc>
          <w:tcPr>
            <w:tcW w:w="2409" w:type="dxa"/>
            <w:vMerge w:val="restart"/>
            <w:vAlign w:val="center"/>
          </w:tcPr>
          <w:p w:rsidR="0029002D" w:rsidRDefault="00081627">
            <w:pPr>
              <w:tabs>
                <w:tab w:val="left" w:pos="426"/>
              </w:tabs>
              <w:spacing w:line="276" w:lineRule="auto"/>
              <w:jc w:val="center"/>
              <w:rPr>
                <w:sz w:val="20"/>
              </w:rPr>
            </w:pPr>
            <w:r>
              <w:rPr>
                <w:sz w:val="20"/>
              </w:rPr>
              <w:t>37,67</w:t>
            </w:r>
          </w:p>
        </w:tc>
      </w:tr>
      <w:tr w:rsidR="0029002D">
        <w:tc>
          <w:tcPr>
            <w:tcW w:w="1696" w:type="dxa"/>
            <w:vMerge/>
          </w:tcPr>
          <w:p w:rsidR="0029002D" w:rsidRDefault="0029002D">
            <w:pPr>
              <w:tabs>
                <w:tab w:val="left" w:pos="426"/>
              </w:tabs>
              <w:spacing w:line="276" w:lineRule="auto"/>
              <w:jc w:val="both"/>
              <w:rPr>
                <w:sz w:val="20"/>
              </w:rPr>
            </w:pPr>
          </w:p>
        </w:tc>
        <w:tc>
          <w:tcPr>
            <w:tcW w:w="3799" w:type="dxa"/>
          </w:tcPr>
          <w:p w:rsidR="0029002D" w:rsidRDefault="00081627">
            <w:pPr>
              <w:tabs>
                <w:tab w:val="left" w:pos="426"/>
              </w:tabs>
              <w:spacing w:line="276" w:lineRule="auto"/>
              <w:jc w:val="both"/>
              <w:rPr>
                <w:sz w:val="20"/>
              </w:rPr>
            </w:pPr>
            <w:r>
              <w:rPr>
                <w:sz w:val="20"/>
              </w:rPr>
              <w:t>ефективна взаємодія</w:t>
            </w:r>
          </w:p>
        </w:tc>
        <w:tc>
          <w:tcPr>
            <w:tcW w:w="1843" w:type="dxa"/>
            <w:vAlign w:val="center"/>
          </w:tcPr>
          <w:p w:rsidR="0029002D" w:rsidRDefault="00081627">
            <w:pPr>
              <w:tabs>
                <w:tab w:val="left" w:pos="426"/>
              </w:tabs>
              <w:spacing w:line="276" w:lineRule="auto"/>
              <w:jc w:val="center"/>
              <w:rPr>
                <w:sz w:val="20"/>
              </w:rPr>
            </w:pPr>
            <w:r>
              <w:rPr>
                <w:sz w:val="20"/>
              </w:rPr>
              <w:t>9,67</w:t>
            </w:r>
          </w:p>
        </w:tc>
        <w:tc>
          <w:tcPr>
            <w:tcW w:w="2409" w:type="dxa"/>
            <w:vMerge/>
            <w:vAlign w:val="center"/>
          </w:tcPr>
          <w:p w:rsidR="0029002D" w:rsidRDefault="0029002D">
            <w:pPr>
              <w:tabs>
                <w:tab w:val="left" w:pos="426"/>
              </w:tabs>
              <w:spacing w:line="276" w:lineRule="auto"/>
              <w:jc w:val="center"/>
              <w:rPr>
                <w:sz w:val="20"/>
              </w:rPr>
            </w:pPr>
          </w:p>
        </w:tc>
      </w:tr>
      <w:tr w:rsidR="0029002D">
        <w:trPr>
          <w:trHeight w:val="50"/>
        </w:trPr>
        <w:tc>
          <w:tcPr>
            <w:tcW w:w="1696" w:type="dxa"/>
            <w:vMerge/>
          </w:tcPr>
          <w:p w:rsidR="0029002D" w:rsidRDefault="0029002D">
            <w:pPr>
              <w:tabs>
                <w:tab w:val="left" w:pos="426"/>
              </w:tabs>
              <w:spacing w:line="276" w:lineRule="auto"/>
              <w:jc w:val="both"/>
              <w:rPr>
                <w:sz w:val="20"/>
              </w:rPr>
            </w:pPr>
          </w:p>
        </w:tc>
        <w:tc>
          <w:tcPr>
            <w:tcW w:w="3799" w:type="dxa"/>
          </w:tcPr>
          <w:p w:rsidR="0029002D" w:rsidRDefault="00081627">
            <w:pPr>
              <w:tabs>
                <w:tab w:val="left" w:pos="426"/>
              </w:tabs>
              <w:spacing w:line="276" w:lineRule="auto"/>
              <w:jc w:val="both"/>
              <w:rPr>
                <w:sz w:val="20"/>
              </w:rPr>
            </w:pPr>
            <w:r>
              <w:rPr>
                <w:sz w:val="20"/>
              </w:rPr>
              <w:t>стійкість мотивації</w:t>
            </w:r>
          </w:p>
        </w:tc>
        <w:tc>
          <w:tcPr>
            <w:tcW w:w="1843" w:type="dxa"/>
            <w:vAlign w:val="center"/>
          </w:tcPr>
          <w:p w:rsidR="0029002D" w:rsidRDefault="00081627">
            <w:pPr>
              <w:tabs>
                <w:tab w:val="left" w:pos="426"/>
              </w:tabs>
              <w:spacing w:line="276" w:lineRule="auto"/>
              <w:jc w:val="center"/>
              <w:rPr>
                <w:sz w:val="20"/>
              </w:rPr>
            </w:pPr>
            <w:r>
              <w:rPr>
                <w:sz w:val="20"/>
              </w:rPr>
              <w:t>9</w:t>
            </w: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sz w:val="20"/>
              </w:rPr>
            </w:pPr>
          </w:p>
        </w:tc>
        <w:tc>
          <w:tcPr>
            <w:tcW w:w="3799" w:type="dxa"/>
          </w:tcPr>
          <w:p w:rsidR="0029002D" w:rsidRDefault="00081627">
            <w:pPr>
              <w:tabs>
                <w:tab w:val="left" w:pos="426"/>
              </w:tabs>
              <w:spacing w:line="276" w:lineRule="auto"/>
              <w:jc w:val="both"/>
              <w:rPr>
                <w:sz w:val="20"/>
              </w:rPr>
            </w:pPr>
            <w:r>
              <w:rPr>
                <w:sz w:val="20"/>
              </w:rPr>
              <w:t>емоційна стійкість</w:t>
            </w:r>
          </w:p>
        </w:tc>
        <w:tc>
          <w:tcPr>
            <w:tcW w:w="1843" w:type="dxa"/>
            <w:vAlign w:val="center"/>
          </w:tcPr>
          <w:p w:rsidR="0029002D" w:rsidRDefault="00081627">
            <w:pPr>
              <w:tabs>
                <w:tab w:val="left" w:pos="426"/>
              </w:tabs>
              <w:spacing w:line="276" w:lineRule="auto"/>
              <w:jc w:val="center"/>
              <w:rPr>
                <w:sz w:val="20"/>
              </w:rPr>
            </w:pPr>
            <w:r>
              <w:rPr>
                <w:sz w:val="20"/>
              </w:rPr>
              <w:t>9,33</w:t>
            </w: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val="restart"/>
            <w:vAlign w:val="center"/>
          </w:tcPr>
          <w:p w:rsidR="0029002D" w:rsidRDefault="0029002D">
            <w:pPr>
              <w:tabs>
                <w:tab w:val="left" w:pos="426"/>
              </w:tabs>
              <w:spacing w:line="276" w:lineRule="auto"/>
              <w:rPr>
                <w:sz w:val="20"/>
              </w:rPr>
            </w:pPr>
          </w:p>
          <w:p w:rsidR="0029002D" w:rsidRDefault="0029002D">
            <w:pPr>
              <w:tabs>
                <w:tab w:val="left" w:pos="426"/>
              </w:tabs>
              <w:spacing w:line="276" w:lineRule="auto"/>
              <w:rPr>
                <w:sz w:val="20"/>
              </w:rPr>
            </w:pPr>
          </w:p>
          <w:p w:rsidR="0029002D" w:rsidRDefault="00081627">
            <w:pPr>
              <w:tabs>
                <w:tab w:val="left" w:pos="426"/>
              </w:tabs>
              <w:spacing w:line="276" w:lineRule="auto"/>
              <w:rPr>
                <w:sz w:val="20"/>
              </w:rPr>
            </w:pPr>
            <w:r>
              <w:rPr>
                <w:sz w:val="20"/>
              </w:rPr>
              <w:t>доброчесність та професійна етика</w:t>
            </w:r>
          </w:p>
        </w:tc>
        <w:tc>
          <w:tcPr>
            <w:tcW w:w="3799" w:type="dxa"/>
          </w:tcPr>
          <w:p w:rsidR="0029002D" w:rsidRDefault="00F06015">
            <w:pPr>
              <w:tabs>
                <w:tab w:val="left" w:pos="426"/>
              </w:tabs>
              <w:spacing w:line="276" w:lineRule="auto"/>
              <w:jc w:val="both"/>
              <w:rPr>
                <w:sz w:val="20"/>
              </w:rPr>
            </w:pPr>
            <w:r>
              <w:rPr>
                <w:sz w:val="20"/>
              </w:rPr>
              <w:t>н</w:t>
            </w:r>
            <w:r w:rsidR="00081627">
              <w:rPr>
                <w:sz w:val="20"/>
              </w:rPr>
              <w:t>езалежність</w:t>
            </w:r>
          </w:p>
        </w:tc>
        <w:tc>
          <w:tcPr>
            <w:tcW w:w="1843" w:type="dxa"/>
            <w:vMerge w:val="restart"/>
            <w:shd w:val="clear" w:color="auto" w:fill="F2F2F2"/>
            <w:vAlign w:val="center"/>
          </w:tcPr>
          <w:p w:rsidR="0029002D" w:rsidRDefault="0029002D">
            <w:pPr>
              <w:tabs>
                <w:tab w:val="left" w:pos="426"/>
              </w:tabs>
              <w:spacing w:line="276" w:lineRule="auto"/>
              <w:jc w:val="center"/>
              <w:rPr>
                <w:sz w:val="20"/>
              </w:rPr>
            </w:pPr>
          </w:p>
        </w:tc>
        <w:tc>
          <w:tcPr>
            <w:tcW w:w="2409" w:type="dxa"/>
            <w:vMerge w:val="restart"/>
            <w:vAlign w:val="center"/>
          </w:tcPr>
          <w:p w:rsidR="0029002D" w:rsidRDefault="00081627">
            <w:pPr>
              <w:tabs>
                <w:tab w:val="left" w:pos="426"/>
              </w:tabs>
              <w:spacing w:line="276" w:lineRule="auto"/>
              <w:jc w:val="center"/>
              <w:rPr>
                <w:sz w:val="20"/>
              </w:rPr>
            </w:pPr>
            <w:r>
              <w:rPr>
                <w:sz w:val="20"/>
              </w:rPr>
              <w:t>0</w:t>
            </w:r>
          </w:p>
          <w:p w:rsidR="0029002D" w:rsidRDefault="0029002D">
            <w:pPr>
              <w:tabs>
                <w:tab w:val="left" w:pos="426"/>
              </w:tabs>
              <w:spacing w:line="276" w:lineRule="auto"/>
              <w:jc w:val="center"/>
              <w:rPr>
                <w:sz w:val="20"/>
              </w:rPr>
            </w:pPr>
          </w:p>
          <w:p w:rsidR="0029002D" w:rsidRDefault="0029002D">
            <w:pPr>
              <w:tabs>
                <w:tab w:val="left" w:pos="426"/>
              </w:tabs>
              <w:spacing w:line="276" w:lineRule="auto"/>
              <w:jc w:val="center"/>
              <w:rPr>
                <w:sz w:val="20"/>
              </w:rPr>
            </w:pPr>
          </w:p>
          <w:p w:rsidR="0029002D" w:rsidRDefault="0029002D">
            <w:pPr>
              <w:tabs>
                <w:tab w:val="left" w:pos="426"/>
              </w:tabs>
              <w:spacing w:line="276" w:lineRule="auto"/>
              <w:jc w:val="center"/>
              <w:rPr>
                <w:sz w:val="20"/>
              </w:rPr>
            </w:pPr>
          </w:p>
          <w:p w:rsidR="0029002D" w:rsidRDefault="0029002D">
            <w:pPr>
              <w:tabs>
                <w:tab w:val="left" w:pos="426"/>
              </w:tabs>
              <w:spacing w:line="276" w:lineRule="auto"/>
              <w:jc w:val="center"/>
              <w:rPr>
                <w:sz w:val="20"/>
              </w:rPr>
            </w:pPr>
          </w:p>
          <w:p w:rsidR="0029002D" w:rsidRDefault="0029002D">
            <w:pPr>
              <w:tabs>
                <w:tab w:val="left" w:pos="426"/>
              </w:tabs>
              <w:spacing w:line="276" w:lineRule="auto"/>
              <w:jc w:val="center"/>
              <w:rPr>
                <w:sz w:val="20"/>
              </w:rPr>
            </w:pPr>
          </w:p>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sz w:val="20"/>
              </w:rPr>
            </w:pPr>
          </w:p>
        </w:tc>
        <w:tc>
          <w:tcPr>
            <w:tcW w:w="3799" w:type="dxa"/>
          </w:tcPr>
          <w:p w:rsidR="0029002D" w:rsidRDefault="00F06015">
            <w:pPr>
              <w:tabs>
                <w:tab w:val="left" w:pos="426"/>
              </w:tabs>
              <w:spacing w:line="276" w:lineRule="auto"/>
              <w:jc w:val="both"/>
              <w:rPr>
                <w:sz w:val="20"/>
              </w:rPr>
            </w:pPr>
            <w:r>
              <w:rPr>
                <w:sz w:val="20"/>
              </w:rPr>
              <w:t>ч</w:t>
            </w:r>
            <w:r w:rsidR="00081627">
              <w:rPr>
                <w:sz w:val="20"/>
              </w:rPr>
              <w:t>есність</w:t>
            </w:r>
          </w:p>
        </w:tc>
        <w:tc>
          <w:tcPr>
            <w:tcW w:w="1843" w:type="dxa"/>
            <w:vMerge/>
            <w:shd w:val="clear" w:color="auto" w:fill="F2F2F2"/>
            <w:vAlign w:val="center"/>
          </w:tcPr>
          <w:p w:rsidR="0029002D" w:rsidRDefault="0029002D">
            <w:pPr>
              <w:tabs>
                <w:tab w:val="left" w:pos="426"/>
              </w:tabs>
              <w:spacing w:line="276" w:lineRule="auto"/>
              <w:jc w:val="center"/>
              <w:rPr>
                <w:sz w:val="20"/>
              </w:rPr>
            </w:pP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sz w:val="20"/>
              </w:rPr>
            </w:pPr>
          </w:p>
        </w:tc>
        <w:tc>
          <w:tcPr>
            <w:tcW w:w="3799" w:type="dxa"/>
          </w:tcPr>
          <w:p w:rsidR="0029002D" w:rsidRDefault="00F06015">
            <w:pPr>
              <w:tabs>
                <w:tab w:val="left" w:pos="426"/>
              </w:tabs>
              <w:spacing w:line="276" w:lineRule="auto"/>
              <w:jc w:val="both"/>
              <w:rPr>
                <w:sz w:val="20"/>
              </w:rPr>
            </w:pPr>
            <w:r>
              <w:rPr>
                <w:sz w:val="20"/>
              </w:rPr>
              <w:t>н</w:t>
            </w:r>
            <w:r w:rsidR="00081627">
              <w:rPr>
                <w:sz w:val="20"/>
              </w:rPr>
              <w:t>еупередженість</w:t>
            </w:r>
          </w:p>
        </w:tc>
        <w:tc>
          <w:tcPr>
            <w:tcW w:w="1843" w:type="dxa"/>
            <w:vMerge/>
            <w:shd w:val="clear" w:color="auto" w:fill="F2F2F2"/>
            <w:vAlign w:val="center"/>
          </w:tcPr>
          <w:p w:rsidR="0029002D" w:rsidRDefault="0029002D">
            <w:pPr>
              <w:tabs>
                <w:tab w:val="left" w:pos="426"/>
              </w:tabs>
              <w:spacing w:line="276" w:lineRule="auto"/>
              <w:jc w:val="center"/>
              <w:rPr>
                <w:sz w:val="20"/>
              </w:rPr>
            </w:pP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sz w:val="20"/>
              </w:rPr>
            </w:pPr>
          </w:p>
        </w:tc>
        <w:tc>
          <w:tcPr>
            <w:tcW w:w="3799" w:type="dxa"/>
          </w:tcPr>
          <w:p w:rsidR="0029002D" w:rsidRDefault="00F06015">
            <w:pPr>
              <w:tabs>
                <w:tab w:val="left" w:pos="426"/>
              </w:tabs>
              <w:spacing w:line="276" w:lineRule="auto"/>
              <w:jc w:val="both"/>
              <w:rPr>
                <w:sz w:val="20"/>
              </w:rPr>
            </w:pPr>
            <w:r>
              <w:rPr>
                <w:sz w:val="20"/>
              </w:rPr>
              <w:t>с</w:t>
            </w:r>
            <w:r w:rsidR="00081627">
              <w:rPr>
                <w:sz w:val="20"/>
              </w:rPr>
              <w:t>умлінність</w:t>
            </w:r>
          </w:p>
        </w:tc>
        <w:tc>
          <w:tcPr>
            <w:tcW w:w="1843" w:type="dxa"/>
            <w:vMerge/>
            <w:shd w:val="clear" w:color="auto" w:fill="F2F2F2"/>
            <w:vAlign w:val="center"/>
          </w:tcPr>
          <w:p w:rsidR="0029002D" w:rsidRDefault="0029002D">
            <w:pPr>
              <w:tabs>
                <w:tab w:val="left" w:pos="426"/>
              </w:tabs>
              <w:spacing w:line="276" w:lineRule="auto"/>
              <w:jc w:val="center"/>
              <w:rPr>
                <w:sz w:val="20"/>
              </w:rPr>
            </w:pP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sz w:val="20"/>
              </w:rPr>
            </w:pPr>
          </w:p>
        </w:tc>
        <w:tc>
          <w:tcPr>
            <w:tcW w:w="3799" w:type="dxa"/>
          </w:tcPr>
          <w:p w:rsidR="0029002D" w:rsidRDefault="00F06015">
            <w:pPr>
              <w:tabs>
                <w:tab w:val="left" w:pos="426"/>
              </w:tabs>
              <w:spacing w:line="276" w:lineRule="auto"/>
              <w:jc w:val="both"/>
              <w:rPr>
                <w:sz w:val="20"/>
              </w:rPr>
            </w:pPr>
            <w:r>
              <w:rPr>
                <w:sz w:val="20"/>
              </w:rPr>
              <w:t>н</w:t>
            </w:r>
            <w:r w:rsidR="00081627">
              <w:rPr>
                <w:sz w:val="20"/>
              </w:rPr>
              <w:t>епідкупність</w:t>
            </w:r>
          </w:p>
        </w:tc>
        <w:tc>
          <w:tcPr>
            <w:tcW w:w="1843" w:type="dxa"/>
            <w:vMerge/>
            <w:shd w:val="clear" w:color="auto" w:fill="F2F2F2"/>
            <w:vAlign w:val="center"/>
          </w:tcPr>
          <w:p w:rsidR="0029002D" w:rsidRDefault="0029002D">
            <w:pPr>
              <w:tabs>
                <w:tab w:val="left" w:pos="426"/>
              </w:tabs>
              <w:spacing w:line="276" w:lineRule="auto"/>
              <w:jc w:val="center"/>
              <w:rPr>
                <w:sz w:val="20"/>
              </w:rPr>
            </w:pP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sz w:val="20"/>
              </w:rPr>
            </w:pPr>
          </w:p>
        </w:tc>
        <w:tc>
          <w:tcPr>
            <w:tcW w:w="3799" w:type="dxa"/>
          </w:tcPr>
          <w:p w:rsidR="0029002D" w:rsidRDefault="00F06015">
            <w:pPr>
              <w:tabs>
                <w:tab w:val="left" w:pos="426"/>
              </w:tabs>
              <w:spacing w:line="276" w:lineRule="auto"/>
              <w:jc w:val="both"/>
              <w:rPr>
                <w:sz w:val="20"/>
              </w:rPr>
            </w:pPr>
            <w:r>
              <w:rPr>
                <w:sz w:val="20"/>
              </w:rPr>
              <w:t>д</w:t>
            </w:r>
            <w:r w:rsidR="00081627">
              <w:rPr>
                <w:sz w:val="20"/>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rsidR="0029002D" w:rsidRDefault="0029002D">
            <w:pPr>
              <w:tabs>
                <w:tab w:val="left" w:pos="426"/>
              </w:tabs>
              <w:spacing w:line="276" w:lineRule="auto"/>
              <w:jc w:val="center"/>
              <w:rPr>
                <w:sz w:val="20"/>
              </w:rPr>
            </w:pP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vMerge/>
          </w:tcPr>
          <w:p w:rsidR="0029002D" w:rsidRDefault="0029002D">
            <w:pPr>
              <w:tabs>
                <w:tab w:val="left" w:pos="426"/>
              </w:tabs>
              <w:spacing w:line="276" w:lineRule="auto"/>
              <w:jc w:val="both"/>
              <w:rPr>
                <w:sz w:val="20"/>
              </w:rPr>
            </w:pPr>
          </w:p>
        </w:tc>
        <w:tc>
          <w:tcPr>
            <w:tcW w:w="3799" w:type="dxa"/>
          </w:tcPr>
          <w:p w:rsidR="0029002D" w:rsidRDefault="00F06015">
            <w:pPr>
              <w:tabs>
                <w:tab w:val="left" w:pos="426"/>
              </w:tabs>
              <w:spacing w:line="276" w:lineRule="auto"/>
              <w:jc w:val="both"/>
              <w:rPr>
                <w:sz w:val="20"/>
              </w:rPr>
            </w:pPr>
            <w:r>
              <w:rPr>
                <w:sz w:val="20"/>
              </w:rPr>
              <w:t>з</w:t>
            </w:r>
            <w:r w:rsidR="00081627">
              <w:rPr>
                <w:sz w:val="20"/>
              </w:rPr>
              <w:t>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rsidR="0029002D" w:rsidRDefault="0029002D">
            <w:pPr>
              <w:tabs>
                <w:tab w:val="left" w:pos="426"/>
              </w:tabs>
              <w:spacing w:line="276" w:lineRule="auto"/>
              <w:jc w:val="center"/>
              <w:rPr>
                <w:sz w:val="20"/>
              </w:rPr>
            </w:pPr>
          </w:p>
        </w:tc>
        <w:tc>
          <w:tcPr>
            <w:tcW w:w="2409" w:type="dxa"/>
            <w:vMerge/>
            <w:vAlign w:val="center"/>
          </w:tcPr>
          <w:p w:rsidR="0029002D" w:rsidRDefault="0029002D">
            <w:pPr>
              <w:tabs>
                <w:tab w:val="left" w:pos="426"/>
              </w:tabs>
              <w:spacing w:line="276" w:lineRule="auto"/>
              <w:jc w:val="center"/>
              <w:rPr>
                <w:sz w:val="20"/>
              </w:rPr>
            </w:pPr>
          </w:p>
        </w:tc>
      </w:tr>
      <w:tr w:rsidR="0029002D">
        <w:tc>
          <w:tcPr>
            <w:tcW w:w="1696" w:type="dxa"/>
          </w:tcPr>
          <w:p w:rsidR="0029002D" w:rsidRDefault="0029002D">
            <w:pPr>
              <w:tabs>
                <w:tab w:val="left" w:pos="426"/>
              </w:tabs>
              <w:spacing w:line="276" w:lineRule="auto"/>
              <w:jc w:val="both"/>
              <w:rPr>
                <w:sz w:val="20"/>
              </w:rPr>
            </w:pPr>
          </w:p>
        </w:tc>
        <w:tc>
          <w:tcPr>
            <w:tcW w:w="3799" w:type="dxa"/>
          </w:tcPr>
          <w:p w:rsidR="0029002D" w:rsidRDefault="0029002D">
            <w:pPr>
              <w:tabs>
                <w:tab w:val="left" w:pos="426"/>
              </w:tabs>
              <w:spacing w:line="276" w:lineRule="auto"/>
              <w:jc w:val="both"/>
              <w:rPr>
                <w:sz w:val="20"/>
              </w:rPr>
            </w:pPr>
          </w:p>
        </w:tc>
        <w:tc>
          <w:tcPr>
            <w:tcW w:w="1843" w:type="dxa"/>
            <w:vAlign w:val="center"/>
          </w:tcPr>
          <w:p w:rsidR="0029002D" w:rsidRDefault="00081627">
            <w:pPr>
              <w:tabs>
                <w:tab w:val="left" w:pos="426"/>
              </w:tabs>
              <w:spacing w:line="276" w:lineRule="auto"/>
              <w:jc w:val="center"/>
              <w:rPr>
                <w:sz w:val="20"/>
              </w:rPr>
            </w:pPr>
            <w:r>
              <w:rPr>
                <w:sz w:val="20"/>
              </w:rPr>
              <w:t>Загальний бал</w:t>
            </w:r>
          </w:p>
        </w:tc>
        <w:tc>
          <w:tcPr>
            <w:tcW w:w="2409" w:type="dxa"/>
            <w:vAlign w:val="center"/>
          </w:tcPr>
          <w:p w:rsidR="0029002D" w:rsidRDefault="00081627">
            <w:pPr>
              <w:tabs>
                <w:tab w:val="left" w:pos="426"/>
              </w:tabs>
              <w:spacing w:line="276" w:lineRule="auto"/>
              <w:jc w:val="center"/>
              <w:rPr>
                <w:sz w:val="20"/>
              </w:rPr>
            </w:pPr>
            <w:r>
              <w:rPr>
                <w:sz w:val="20"/>
              </w:rPr>
              <w:t>413,77</w:t>
            </w:r>
          </w:p>
        </w:tc>
      </w:tr>
    </w:tbl>
    <w:p w:rsidR="0029002D" w:rsidRDefault="0029002D">
      <w:pPr>
        <w:shd w:val="clear" w:color="auto" w:fill="FFFFFF"/>
        <w:tabs>
          <w:tab w:val="left" w:pos="426"/>
        </w:tabs>
        <w:spacing w:line="276" w:lineRule="auto"/>
        <w:ind w:firstLine="709"/>
        <w:jc w:val="both"/>
        <w:rPr>
          <w:sz w:val="26"/>
        </w:rPr>
      </w:pPr>
    </w:p>
    <w:p w:rsidR="0029002D" w:rsidRDefault="00081627">
      <w:pPr>
        <w:shd w:val="clear" w:color="auto" w:fill="FFFFFF"/>
        <w:tabs>
          <w:tab w:val="left" w:pos="426"/>
        </w:tabs>
        <w:spacing w:line="276" w:lineRule="auto"/>
        <w:ind w:firstLine="709"/>
        <w:jc w:val="both"/>
        <w:rPr>
          <w:sz w:val="26"/>
        </w:rPr>
      </w:pPr>
      <w:r>
        <w:rPr>
          <w:sz w:val="26"/>
        </w:rPr>
        <w:t>Таким чином, кандидат не підтвердив здатності здійснювати правосуддя в апеляційному загальному суді за критеріями особистої компетентності, доброчесності та професійної етики.</w:t>
      </w:r>
    </w:p>
    <w:p w:rsidR="00F06015" w:rsidRPr="00C22B14" w:rsidRDefault="00F06015" w:rsidP="00F06015">
      <w:pPr>
        <w:shd w:val="clear" w:color="auto" w:fill="FFFFFF"/>
        <w:spacing w:line="276" w:lineRule="auto"/>
        <w:ind w:firstLine="709"/>
        <w:jc w:val="both"/>
        <w:rPr>
          <w:rFonts w:eastAsia="Times New Roman CYR"/>
          <w:spacing w:val="1"/>
          <w:sz w:val="26"/>
          <w:szCs w:val="26"/>
          <w:shd w:val="clear" w:color="auto" w:fill="FFFFFF"/>
          <w:lang w:eastAsia="en-US"/>
        </w:rPr>
      </w:pPr>
      <w:r w:rsidRPr="00C22B14">
        <w:rPr>
          <w:sz w:val="26"/>
          <w:szCs w:val="26"/>
        </w:rPr>
        <w:t>Водночас Комісія зазначає, що з метою реагування на відомості, які стали відомі в процесі кваліфікаційного оцінювання Короленка О.М.</w:t>
      </w:r>
      <w:r w:rsidR="005A4076">
        <w:rPr>
          <w:sz w:val="26"/>
          <w:szCs w:val="26"/>
        </w:rPr>
        <w:t>,</w:t>
      </w:r>
      <w:r w:rsidRPr="00C22B14">
        <w:rPr>
          <w:sz w:val="26"/>
          <w:szCs w:val="26"/>
        </w:rPr>
        <w:t xml:space="preserve"> щодо можливих недоброчесних дій представників судової гілки влади, для забезпечення відкритості та публічності діяльності</w:t>
      </w:r>
      <w:r w:rsidR="00823444" w:rsidRPr="00C22B14">
        <w:rPr>
          <w:sz w:val="26"/>
          <w:szCs w:val="26"/>
        </w:rPr>
        <w:t>,</w:t>
      </w:r>
      <w:r w:rsidRPr="00C22B14">
        <w:rPr>
          <w:sz w:val="26"/>
          <w:szCs w:val="26"/>
        </w:rPr>
        <w:t xml:space="preserve"> </w:t>
      </w:r>
      <w:r w:rsidR="00823444" w:rsidRPr="00C22B14">
        <w:rPr>
          <w:sz w:val="26"/>
          <w:szCs w:val="26"/>
        </w:rPr>
        <w:t xml:space="preserve">Комісія у складі колегії </w:t>
      </w:r>
      <w:r w:rsidRPr="00C22B14">
        <w:rPr>
          <w:sz w:val="26"/>
          <w:szCs w:val="26"/>
        </w:rPr>
        <w:t xml:space="preserve">вважає обов’язком </w:t>
      </w:r>
      <w:proofErr w:type="spellStart"/>
      <w:r w:rsidRPr="00C22B14">
        <w:rPr>
          <w:rFonts w:eastAsia="Calibri"/>
          <w:sz w:val="26"/>
          <w:szCs w:val="26"/>
          <w:lang w:eastAsia="en-US"/>
        </w:rPr>
        <w:t>внести</w:t>
      </w:r>
      <w:proofErr w:type="spellEnd"/>
      <w:r w:rsidRPr="00C22B14">
        <w:rPr>
          <w:rFonts w:eastAsia="Calibri"/>
          <w:sz w:val="26"/>
          <w:szCs w:val="26"/>
          <w:lang w:eastAsia="en-US"/>
        </w:rPr>
        <w:t xml:space="preserve"> на розгляд </w:t>
      </w:r>
      <w:r w:rsidRPr="00C22B14">
        <w:rPr>
          <w:rFonts w:eastAsia="Times New Roman CYR"/>
          <w:spacing w:val="1"/>
          <w:sz w:val="26"/>
          <w:szCs w:val="26"/>
          <w:shd w:val="clear" w:color="auto" w:fill="FFFFFF"/>
          <w:lang w:eastAsia="en-US"/>
        </w:rPr>
        <w:t>Вищої кваліфікаційної комісії суддів України у пленарному складі питання про вжиття заходів щодо забезпечення авторитету правосуддя з огляду на обставини</w:t>
      </w:r>
      <w:r w:rsidR="005A4076">
        <w:rPr>
          <w:rFonts w:eastAsia="Times New Roman CYR"/>
          <w:spacing w:val="1"/>
          <w:sz w:val="26"/>
          <w:szCs w:val="26"/>
          <w:shd w:val="clear" w:color="auto" w:fill="FFFFFF"/>
          <w:lang w:eastAsia="en-US"/>
        </w:rPr>
        <w:t>,</w:t>
      </w:r>
      <w:r w:rsidRPr="00C22B14">
        <w:rPr>
          <w:rFonts w:eastAsia="Times New Roman CYR"/>
          <w:spacing w:val="1"/>
          <w:sz w:val="26"/>
          <w:szCs w:val="26"/>
          <w:shd w:val="clear" w:color="auto" w:fill="FFFFFF"/>
          <w:lang w:eastAsia="en-US"/>
        </w:rPr>
        <w:t xml:space="preserve"> встановлені під час засідання (про що ухвалено протокольне рішення).</w:t>
      </w:r>
    </w:p>
    <w:p w:rsidR="0029002D" w:rsidRDefault="00081627">
      <w:pPr>
        <w:shd w:val="clear" w:color="auto" w:fill="FFFFFF"/>
        <w:tabs>
          <w:tab w:val="left" w:pos="426"/>
        </w:tabs>
        <w:spacing w:line="276" w:lineRule="auto"/>
        <w:ind w:firstLine="709"/>
        <w:jc w:val="both"/>
        <w:rPr>
          <w:sz w:val="26"/>
        </w:rPr>
      </w:pPr>
      <w:r>
        <w:rPr>
          <w:sz w:val="26"/>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29002D" w:rsidRDefault="0029002D">
      <w:pPr>
        <w:shd w:val="clear" w:color="auto" w:fill="FFFFFF"/>
        <w:tabs>
          <w:tab w:val="left" w:pos="426"/>
        </w:tabs>
        <w:spacing w:line="276" w:lineRule="auto"/>
        <w:ind w:firstLine="709"/>
        <w:jc w:val="both"/>
        <w:rPr>
          <w:sz w:val="26"/>
        </w:rPr>
      </w:pPr>
    </w:p>
    <w:p w:rsidR="0029002D" w:rsidRDefault="00081627">
      <w:pPr>
        <w:shd w:val="clear" w:color="auto" w:fill="FFFFFF"/>
        <w:tabs>
          <w:tab w:val="left" w:pos="426"/>
        </w:tabs>
        <w:spacing w:after="200" w:line="276" w:lineRule="auto"/>
        <w:ind w:firstLine="709"/>
        <w:jc w:val="center"/>
        <w:rPr>
          <w:sz w:val="26"/>
        </w:rPr>
      </w:pPr>
      <w:r>
        <w:rPr>
          <w:sz w:val="26"/>
        </w:rPr>
        <w:t>вирішила:</w:t>
      </w:r>
    </w:p>
    <w:p w:rsidR="0029002D" w:rsidRDefault="00081627">
      <w:pPr>
        <w:tabs>
          <w:tab w:val="left" w:pos="-1701"/>
          <w:tab w:val="left" w:pos="-1276"/>
          <w:tab w:val="left" w:pos="0"/>
        </w:tabs>
        <w:suppressAutoHyphens/>
        <w:spacing w:line="276" w:lineRule="auto"/>
        <w:ind w:firstLine="709"/>
        <w:contextualSpacing/>
        <w:jc w:val="both"/>
        <w:rPr>
          <w:sz w:val="26"/>
          <w:shd w:val="clear" w:color="auto" w:fill="FFFFFF"/>
        </w:rPr>
      </w:pPr>
      <w:r>
        <w:rPr>
          <w:sz w:val="26"/>
          <w:shd w:val="clear" w:color="auto" w:fill="FFFFFF"/>
        </w:rPr>
        <w:t>1. Визначити, що за результатами кваліфікаційного оцінювання кандидат на посаду судді апеляційного загального суду Короленко Олександр Миколайович набрав 413,77 </w:t>
      </w:r>
      <w:proofErr w:type="spellStart"/>
      <w:r>
        <w:rPr>
          <w:sz w:val="26"/>
          <w:shd w:val="clear" w:color="auto" w:fill="FFFFFF"/>
        </w:rPr>
        <w:t>бала</w:t>
      </w:r>
      <w:proofErr w:type="spellEnd"/>
      <w:r>
        <w:rPr>
          <w:sz w:val="26"/>
          <w:shd w:val="clear" w:color="auto" w:fill="FFFFFF"/>
        </w:rPr>
        <w:t>.</w:t>
      </w:r>
    </w:p>
    <w:p w:rsidR="0029002D" w:rsidRDefault="00081627">
      <w:pPr>
        <w:shd w:val="clear" w:color="auto" w:fill="FFFFFF"/>
        <w:spacing w:line="259" w:lineRule="auto"/>
        <w:ind w:firstLine="709"/>
        <w:jc w:val="both"/>
        <w:rPr>
          <w:sz w:val="26"/>
        </w:rPr>
      </w:pPr>
      <w:r>
        <w:rPr>
          <w:sz w:val="26"/>
        </w:rPr>
        <w:t>2. Визнати Короленка Олександра Миколайовича т</w:t>
      </w:r>
      <w:r w:rsidR="005A4076">
        <w:rPr>
          <w:sz w:val="26"/>
        </w:rPr>
        <w:t>аким, що не підтвердив здатності здійснювати правосуддя в</w:t>
      </w:r>
      <w:r>
        <w:rPr>
          <w:sz w:val="26"/>
        </w:rPr>
        <w:t xml:space="preserve"> апеляційному загальному суді.</w:t>
      </w:r>
    </w:p>
    <w:p w:rsidR="0029002D" w:rsidRDefault="0029002D">
      <w:pPr>
        <w:tabs>
          <w:tab w:val="left" w:pos="-1701"/>
          <w:tab w:val="left" w:pos="-1276"/>
          <w:tab w:val="left" w:pos="0"/>
        </w:tabs>
        <w:suppressAutoHyphens/>
        <w:spacing w:line="276" w:lineRule="auto"/>
        <w:contextualSpacing/>
        <w:jc w:val="both"/>
        <w:rPr>
          <w:sz w:val="26"/>
        </w:rPr>
      </w:pPr>
    </w:p>
    <w:p w:rsidR="0029002D" w:rsidRDefault="0029002D">
      <w:pPr>
        <w:tabs>
          <w:tab w:val="left" w:pos="-1701"/>
          <w:tab w:val="left" w:pos="-1276"/>
          <w:tab w:val="left" w:pos="0"/>
        </w:tabs>
        <w:suppressAutoHyphens/>
        <w:spacing w:line="276" w:lineRule="auto"/>
        <w:contextualSpacing/>
        <w:jc w:val="both"/>
        <w:rPr>
          <w:sz w:val="26"/>
        </w:rPr>
      </w:pPr>
    </w:p>
    <w:p w:rsidR="0029002D" w:rsidRDefault="00081627">
      <w:pPr>
        <w:shd w:val="clear" w:color="auto" w:fill="FFFFFF"/>
        <w:spacing w:line="840" w:lineRule="auto"/>
        <w:jc w:val="both"/>
        <w:rPr>
          <w:sz w:val="26"/>
        </w:rPr>
      </w:pPr>
      <w:r>
        <w:rPr>
          <w:sz w:val="26"/>
        </w:rPr>
        <w:t xml:space="preserve">Головуючий                                      </w:t>
      </w:r>
      <w:r w:rsidR="00D553A7">
        <w:rPr>
          <w:sz w:val="26"/>
        </w:rPr>
        <w:t xml:space="preserve">            </w:t>
      </w:r>
      <w:r>
        <w:rPr>
          <w:sz w:val="26"/>
        </w:rPr>
        <w:t xml:space="preserve">                                         Михайло БОГОНІС</w:t>
      </w:r>
    </w:p>
    <w:p w:rsidR="0029002D" w:rsidRDefault="00081627">
      <w:pPr>
        <w:shd w:val="clear" w:color="auto" w:fill="FFFFFF"/>
        <w:spacing w:line="840" w:lineRule="auto"/>
        <w:jc w:val="both"/>
        <w:rPr>
          <w:sz w:val="26"/>
        </w:rPr>
      </w:pPr>
      <w:r>
        <w:rPr>
          <w:sz w:val="26"/>
        </w:rPr>
        <w:t xml:space="preserve">Члени Комісії:                                  </w:t>
      </w:r>
      <w:r w:rsidR="00D553A7">
        <w:rPr>
          <w:sz w:val="26"/>
        </w:rPr>
        <w:t xml:space="preserve">             </w:t>
      </w:r>
      <w:r>
        <w:rPr>
          <w:sz w:val="26"/>
        </w:rPr>
        <w:t xml:space="preserve">                                         Надія КОБЕЦЬКА</w:t>
      </w:r>
    </w:p>
    <w:p w:rsidR="00036C6A" w:rsidRDefault="00081627">
      <w:pPr>
        <w:shd w:val="clear" w:color="auto" w:fill="FFFFFF"/>
        <w:spacing w:line="840" w:lineRule="auto"/>
        <w:jc w:val="both"/>
        <w:rPr>
          <w:sz w:val="26"/>
        </w:rPr>
      </w:pPr>
      <w:r>
        <w:rPr>
          <w:sz w:val="26"/>
        </w:rPr>
        <w:t xml:space="preserve">                                                           </w:t>
      </w:r>
      <w:r w:rsidR="00D553A7">
        <w:rPr>
          <w:sz w:val="26"/>
        </w:rPr>
        <w:t xml:space="preserve">            </w:t>
      </w:r>
      <w:r w:rsidR="00036C6A">
        <w:rPr>
          <w:sz w:val="26"/>
        </w:rPr>
        <w:t xml:space="preserve">  </w:t>
      </w:r>
      <w:r>
        <w:rPr>
          <w:sz w:val="26"/>
        </w:rPr>
        <w:t xml:space="preserve">                                        Галина ШЕВЧУК</w:t>
      </w:r>
    </w:p>
    <w:p w:rsidR="0029002D" w:rsidRDefault="0029002D">
      <w:pPr>
        <w:shd w:val="clear" w:color="auto" w:fill="FFFFFF"/>
        <w:spacing w:line="840" w:lineRule="auto"/>
        <w:jc w:val="both"/>
        <w:rPr>
          <w:sz w:val="26"/>
        </w:rPr>
      </w:pPr>
    </w:p>
    <w:sectPr w:rsidR="0029002D">
      <w:headerReference w:type="default" r:id="rId21"/>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5B3C" w:rsidRDefault="00515B3C">
      <w:r>
        <w:separator/>
      </w:r>
    </w:p>
  </w:endnote>
  <w:endnote w:type="continuationSeparator" w:id="0">
    <w:p w:rsidR="00515B3C" w:rsidRDefault="0051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5B3C" w:rsidRDefault="00515B3C">
      <w:r>
        <w:separator/>
      </w:r>
    </w:p>
  </w:footnote>
  <w:footnote w:type="continuationSeparator" w:id="0">
    <w:p w:rsidR="00515B3C" w:rsidRDefault="00515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D78" w:rsidRDefault="00A70D78">
    <w:pPr>
      <w:pStyle w:val="af3"/>
      <w:jc w:val="center"/>
    </w:pPr>
    <w:r>
      <w:fldChar w:fldCharType="begin"/>
    </w:r>
    <w:r>
      <w:instrText>PAGE   \* MERGEFORMAT</w:instrText>
    </w:r>
    <w:r>
      <w:fldChar w:fldCharType="separate"/>
    </w:r>
    <w:r>
      <w:rPr>
        <w:noProof/>
      </w:rPr>
      <w:t>38</w:t>
    </w:r>
    <w:r>
      <w:fldChar w:fldCharType="end"/>
    </w:r>
  </w:p>
  <w:p w:rsidR="00A70D78" w:rsidRDefault="00A70D7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C66A4A5E"/>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54588"/>
    <w:multiLevelType w:val="hybridMultilevel"/>
    <w:tmpl w:val="531006F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1630260"/>
    <w:multiLevelType w:val="multilevel"/>
    <w:tmpl w:val="586A52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4771F6A"/>
    <w:multiLevelType w:val="hybridMultilevel"/>
    <w:tmpl w:val="94BED8A8"/>
    <w:lvl w:ilvl="0" w:tplc="0BB471EE">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4" w15:restartNumberingAfterBreak="0">
    <w:nsid w:val="26BF2D10"/>
    <w:multiLevelType w:val="hybridMultilevel"/>
    <w:tmpl w:val="F0CEBCEE"/>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72ACB900"/>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5997AEC"/>
    <w:multiLevelType w:val="hybridMultilevel"/>
    <w:tmpl w:val="3BAE010C"/>
    <w:lvl w:ilvl="0" w:tplc="5B86B5C0">
      <w:start w:val="3"/>
      <w:numFmt w:val="bullet"/>
      <w:lvlText w:val="-"/>
      <w:lvlJc w:val="left"/>
      <w:pPr>
        <w:ind w:left="1080" w:hanging="360"/>
      </w:pPr>
      <w:rPr>
        <w:rFonts w:ascii="Times New Roman" w:hAnsi="Times New Roman"/>
      </w:rPr>
    </w:lvl>
    <w:lvl w:ilvl="1" w:tplc="04220003">
      <w:start w:val="1"/>
      <w:numFmt w:val="bullet"/>
      <w:lvlText w:val="o"/>
      <w:lvlJc w:val="left"/>
      <w:pPr>
        <w:ind w:left="1800" w:hanging="360"/>
      </w:pPr>
      <w:rPr>
        <w:rFonts w:ascii="Courier New" w:hAnsi="Courier New"/>
      </w:rPr>
    </w:lvl>
    <w:lvl w:ilvl="2" w:tplc="04220005">
      <w:start w:val="1"/>
      <w:numFmt w:val="bullet"/>
      <w:lvlText w:val=""/>
      <w:lvlJc w:val="left"/>
      <w:pPr>
        <w:ind w:left="2520" w:hanging="360"/>
      </w:pPr>
      <w:rPr>
        <w:rFonts w:ascii="Wingdings" w:hAnsi="Wingdings"/>
      </w:rPr>
    </w:lvl>
    <w:lvl w:ilvl="3" w:tplc="04220001">
      <w:start w:val="1"/>
      <w:numFmt w:val="bullet"/>
      <w:lvlText w:val=""/>
      <w:lvlJc w:val="left"/>
      <w:pPr>
        <w:ind w:left="3240" w:hanging="360"/>
      </w:pPr>
      <w:rPr>
        <w:rFonts w:ascii="Symbol" w:hAnsi="Symbol"/>
      </w:rPr>
    </w:lvl>
    <w:lvl w:ilvl="4" w:tplc="04220003">
      <w:start w:val="1"/>
      <w:numFmt w:val="bullet"/>
      <w:lvlText w:val="o"/>
      <w:lvlJc w:val="left"/>
      <w:pPr>
        <w:ind w:left="3960" w:hanging="360"/>
      </w:pPr>
      <w:rPr>
        <w:rFonts w:ascii="Courier New" w:hAnsi="Courier New"/>
      </w:rPr>
    </w:lvl>
    <w:lvl w:ilvl="5" w:tplc="04220005">
      <w:start w:val="1"/>
      <w:numFmt w:val="bullet"/>
      <w:lvlText w:val=""/>
      <w:lvlJc w:val="left"/>
      <w:pPr>
        <w:ind w:left="4680" w:hanging="360"/>
      </w:pPr>
      <w:rPr>
        <w:rFonts w:ascii="Wingdings" w:hAnsi="Wingdings"/>
      </w:rPr>
    </w:lvl>
    <w:lvl w:ilvl="6" w:tplc="04220001">
      <w:start w:val="1"/>
      <w:numFmt w:val="bullet"/>
      <w:lvlText w:val=""/>
      <w:lvlJc w:val="left"/>
      <w:pPr>
        <w:ind w:left="5400" w:hanging="360"/>
      </w:pPr>
      <w:rPr>
        <w:rFonts w:ascii="Symbol" w:hAnsi="Symbol"/>
      </w:rPr>
    </w:lvl>
    <w:lvl w:ilvl="7" w:tplc="04220003">
      <w:start w:val="1"/>
      <w:numFmt w:val="bullet"/>
      <w:lvlText w:val="o"/>
      <w:lvlJc w:val="left"/>
      <w:pPr>
        <w:ind w:left="6120" w:hanging="360"/>
      </w:pPr>
      <w:rPr>
        <w:rFonts w:ascii="Courier New" w:hAnsi="Courier New"/>
      </w:rPr>
    </w:lvl>
    <w:lvl w:ilvl="8" w:tplc="04220005">
      <w:start w:val="1"/>
      <w:numFmt w:val="bullet"/>
      <w:lvlText w:val=""/>
      <w:lvlJc w:val="left"/>
      <w:pPr>
        <w:ind w:left="6840" w:hanging="360"/>
      </w:pPr>
      <w:rPr>
        <w:rFonts w:ascii="Wingdings" w:hAnsi="Wingdings"/>
      </w:rPr>
    </w:lvl>
  </w:abstractNum>
  <w:abstractNum w:abstractNumId="7"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D303D"/>
    <w:multiLevelType w:val="hybridMultilevel"/>
    <w:tmpl w:val="74F42C3C"/>
    <w:lvl w:ilvl="0" w:tplc="8AB83FF0">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9" w15:restartNumberingAfterBreak="0">
    <w:nsid w:val="486E56B6"/>
    <w:multiLevelType w:val="multilevel"/>
    <w:tmpl w:val="859E6700"/>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BE13A78"/>
    <w:multiLevelType w:val="hybridMultilevel"/>
    <w:tmpl w:val="DAF0E3DA"/>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E37000"/>
    <w:multiLevelType w:val="hybridMultilevel"/>
    <w:tmpl w:val="E138BA16"/>
    <w:lvl w:ilvl="0" w:tplc="DAF20954">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A11AB3"/>
    <w:multiLevelType w:val="hybridMultilevel"/>
    <w:tmpl w:val="1932DA8C"/>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692780"/>
    <w:multiLevelType w:val="hybridMultilevel"/>
    <w:tmpl w:val="D376F7EE"/>
    <w:lvl w:ilvl="0" w:tplc="50960DDC">
      <w:start w:val="1"/>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7"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CF541C"/>
    <w:multiLevelType w:val="hybridMultilevel"/>
    <w:tmpl w:val="1722F00A"/>
    <w:lvl w:ilvl="0" w:tplc="B6AA32A2">
      <w:start w:val="3"/>
      <w:numFmt w:val="bullet"/>
      <w:lvlText w:val="-"/>
      <w:lvlJc w:val="left"/>
      <w:pPr>
        <w:ind w:left="1069" w:hanging="360"/>
      </w:pPr>
      <w:rPr>
        <w:rFonts w:ascii="Times New Roman" w:hAnsi="Times New Roman"/>
      </w:rPr>
    </w:lvl>
    <w:lvl w:ilvl="1" w:tplc="04220003">
      <w:start w:val="1"/>
      <w:numFmt w:val="bullet"/>
      <w:lvlText w:val="o"/>
      <w:lvlJc w:val="left"/>
      <w:pPr>
        <w:ind w:left="1789" w:hanging="360"/>
      </w:pPr>
      <w:rPr>
        <w:rFonts w:ascii="Courier New" w:hAnsi="Courier New"/>
      </w:rPr>
    </w:lvl>
    <w:lvl w:ilvl="2" w:tplc="04220005">
      <w:start w:val="1"/>
      <w:numFmt w:val="bullet"/>
      <w:lvlText w:val=""/>
      <w:lvlJc w:val="left"/>
      <w:pPr>
        <w:ind w:left="2509" w:hanging="360"/>
      </w:pPr>
      <w:rPr>
        <w:rFonts w:ascii="Wingdings" w:hAnsi="Wingdings"/>
      </w:rPr>
    </w:lvl>
    <w:lvl w:ilvl="3" w:tplc="04220001">
      <w:start w:val="1"/>
      <w:numFmt w:val="bullet"/>
      <w:lvlText w:val=""/>
      <w:lvlJc w:val="left"/>
      <w:pPr>
        <w:ind w:left="3229" w:hanging="360"/>
      </w:pPr>
      <w:rPr>
        <w:rFonts w:ascii="Symbol" w:hAnsi="Symbol"/>
      </w:rPr>
    </w:lvl>
    <w:lvl w:ilvl="4" w:tplc="04220003">
      <w:start w:val="1"/>
      <w:numFmt w:val="bullet"/>
      <w:lvlText w:val="o"/>
      <w:lvlJc w:val="left"/>
      <w:pPr>
        <w:ind w:left="3949" w:hanging="360"/>
      </w:pPr>
      <w:rPr>
        <w:rFonts w:ascii="Courier New" w:hAnsi="Courier New"/>
      </w:rPr>
    </w:lvl>
    <w:lvl w:ilvl="5" w:tplc="04220005">
      <w:start w:val="1"/>
      <w:numFmt w:val="bullet"/>
      <w:lvlText w:val=""/>
      <w:lvlJc w:val="left"/>
      <w:pPr>
        <w:ind w:left="4669" w:hanging="360"/>
      </w:pPr>
      <w:rPr>
        <w:rFonts w:ascii="Wingdings" w:hAnsi="Wingdings"/>
      </w:rPr>
    </w:lvl>
    <w:lvl w:ilvl="6" w:tplc="04220001">
      <w:start w:val="1"/>
      <w:numFmt w:val="bullet"/>
      <w:lvlText w:val=""/>
      <w:lvlJc w:val="left"/>
      <w:pPr>
        <w:ind w:left="5389" w:hanging="360"/>
      </w:pPr>
      <w:rPr>
        <w:rFonts w:ascii="Symbol" w:hAnsi="Symbol"/>
      </w:rPr>
    </w:lvl>
    <w:lvl w:ilvl="7" w:tplc="04220003">
      <w:start w:val="1"/>
      <w:numFmt w:val="bullet"/>
      <w:lvlText w:val="o"/>
      <w:lvlJc w:val="left"/>
      <w:pPr>
        <w:ind w:left="6109" w:hanging="360"/>
      </w:pPr>
      <w:rPr>
        <w:rFonts w:ascii="Courier New" w:hAnsi="Courier New"/>
      </w:rPr>
    </w:lvl>
    <w:lvl w:ilvl="8" w:tplc="04220005">
      <w:start w:val="1"/>
      <w:numFmt w:val="bullet"/>
      <w:lvlText w:val=""/>
      <w:lvlJc w:val="left"/>
      <w:pPr>
        <w:ind w:left="6829" w:hanging="360"/>
      </w:pPr>
      <w:rPr>
        <w:rFonts w:ascii="Wingdings" w:hAnsi="Wingdings"/>
      </w:rPr>
    </w:lvl>
  </w:abstractNum>
  <w:abstractNum w:abstractNumId="19" w15:restartNumberingAfterBreak="0">
    <w:nsid w:val="7CF5193D"/>
    <w:multiLevelType w:val="hybridMultilevel"/>
    <w:tmpl w:val="97F4D7E6"/>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7D0331C7"/>
    <w:multiLevelType w:val="multilevel"/>
    <w:tmpl w:val="E9CCD34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7"/>
  </w:num>
  <w:num w:numId="3">
    <w:abstractNumId w:val="13"/>
  </w:num>
  <w:num w:numId="4">
    <w:abstractNumId w:val="10"/>
  </w:num>
  <w:num w:numId="5">
    <w:abstractNumId w:val="15"/>
  </w:num>
  <w:num w:numId="6">
    <w:abstractNumId w:val="7"/>
  </w:num>
  <w:num w:numId="7">
    <w:abstractNumId w:val="11"/>
  </w:num>
  <w:num w:numId="8">
    <w:abstractNumId w:val="0"/>
  </w:num>
  <w:num w:numId="9">
    <w:abstractNumId w:val="19"/>
  </w:num>
  <w:num w:numId="10">
    <w:abstractNumId w:val="9"/>
  </w:num>
  <w:num w:numId="11">
    <w:abstractNumId w:val="4"/>
  </w:num>
  <w:num w:numId="12">
    <w:abstractNumId w:val="20"/>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12"/>
  </w:num>
  <w:num w:numId="19">
    <w:abstractNumId w:val="8"/>
  </w:num>
  <w:num w:numId="20">
    <w:abstractNumId w:val="18"/>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002D"/>
    <w:rsid w:val="00001CF9"/>
    <w:rsid w:val="00005664"/>
    <w:rsid w:val="000107DD"/>
    <w:rsid w:val="00014E92"/>
    <w:rsid w:val="000329CC"/>
    <w:rsid w:val="00036C6A"/>
    <w:rsid w:val="00050B01"/>
    <w:rsid w:val="00081627"/>
    <w:rsid w:val="000A61B3"/>
    <w:rsid w:val="00111B22"/>
    <w:rsid w:val="001122BB"/>
    <w:rsid w:val="00115AC5"/>
    <w:rsid w:val="001251D9"/>
    <w:rsid w:val="00145789"/>
    <w:rsid w:val="001621BB"/>
    <w:rsid w:val="001907A4"/>
    <w:rsid w:val="001A3D0A"/>
    <w:rsid w:val="001D0213"/>
    <w:rsid w:val="001E20BF"/>
    <w:rsid w:val="00235022"/>
    <w:rsid w:val="0023596C"/>
    <w:rsid w:val="00261142"/>
    <w:rsid w:val="0028246D"/>
    <w:rsid w:val="0029002D"/>
    <w:rsid w:val="00295187"/>
    <w:rsid w:val="002954D0"/>
    <w:rsid w:val="002B5666"/>
    <w:rsid w:val="002C559B"/>
    <w:rsid w:val="002D1D10"/>
    <w:rsid w:val="0032023B"/>
    <w:rsid w:val="003316C4"/>
    <w:rsid w:val="00384CAB"/>
    <w:rsid w:val="00385345"/>
    <w:rsid w:val="003C5FD9"/>
    <w:rsid w:val="003D22DD"/>
    <w:rsid w:val="003D5986"/>
    <w:rsid w:val="003E2625"/>
    <w:rsid w:val="004418FA"/>
    <w:rsid w:val="004445A1"/>
    <w:rsid w:val="00463603"/>
    <w:rsid w:val="00464135"/>
    <w:rsid w:val="004A3565"/>
    <w:rsid w:val="004A71BC"/>
    <w:rsid w:val="0050014B"/>
    <w:rsid w:val="00501733"/>
    <w:rsid w:val="005065AC"/>
    <w:rsid w:val="00515B3C"/>
    <w:rsid w:val="00522E92"/>
    <w:rsid w:val="00583E59"/>
    <w:rsid w:val="00595836"/>
    <w:rsid w:val="005A4076"/>
    <w:rsid w:val="005C7E11"/>
    <w:rsid w:val="00615331"/>
    <w:rsid w:val="00622D8E"/>
    <w:rsid w:val="00687838"/>
    <w:rsid w:val="006D4F6B"/>
    <w:rsid w:val="006D4FD6"/>
    <w:rsid w:val="006D7B8A"/>
    <w:rsid w:val="006F2588"/>
    <w:rsid w:val="0072209D"/>
    <w:rsid w:val="0076249D"/>
    <w:rsid w:val="0077178C"/>
    <w:rsid w:val="007773C3"/>
    <w:rsid w:val="00784703"/>
    <w:rsid w:val="00785B12"/>
    <w:rsid w:val="007A2233"/>
    <w:rsid w:val="00823444"/>
    <w:rsid w:val="00830FA9"/>
    <w:rsid w:val="00832652"/>
    <w:rsid w:val="00895D38"/>
    <w:rsid w:val="008C3D05"/>
    <w:rsid w:val="008E1222"/>
    <w:rsid w:val="008E4831"/>
    <w:rsid w:val="00945EBE"/>
    <w:rsid w:val="00971489"/>
    <w:rsid w:val="00A17D7B"/>
    <w:rsid w:val="00A70D78"/>
    <w:rsid w:val="00A91D7F"/>
    <w:rsid w:val="00AB30FB"/>
    <w:rsid w:val="00B22203"/>
    <w:rsid w:val="00B4672C"/>
    <w:rsid w:val="00B74F31"/>
    <w:rsid w:val="00B8645E"/>
    <w:rsid w:val="00B94688"/>
    <w:rsid w:val="00C2248F"/>
    <w:rsid w:val="00C22B14"/>
    <w:rsid w:val="00C509E6"/>
    <w:rsid w:val="00C913ED"/>
    <w:rsid w:val="00C94D57"/>
    <w:rsid w:val="00CC5EFC"/>
    <w:rsid w:val="00CE6F9C"/>
    <w:rsid w:val="00CF2C04"/>
    <w:rsid w:val="00CF7ACF"/>
    <w:rsid w:val="00D0518C"/>
    <w:rsid w:val="00D1015B"/>
    <w:rsid w:val="00D12064"/>
    <w:rsid w:val="00D1300E"/>
    <w:rsid w:val="00D36AC3"/>
    <w:rsid w:val="00D553A7"/>
    <w:rsid w:val="00D93947"/>
    <w:rsid w:val="00DE6013"/>
    <w:rsid w:val="00DF22D3"/>
    <w:rsid w:val="00DF6051"/>
    <w:rsid w:val="00E02E7E"/>
    <w:rsid w:val="00E07AE8"/>
    <w:rsid w:val="00E2265D"/>
    <w:rsid w:val="00E30216"/>
    <w:rsid w:val="00E34900"/>
    <w:rsid w:val="00ED31F0"/>
    <w:rsid w:val="00EE3DF7"/>
    <w:rsid w:val="00EE64B0"/>
    <w:rsid w:val="00F06015"/>
    <w:rsid w:val="00F276E4"/>
    <w:rsid w:val="00F62CC8"/>
    <w:rsid w:val="00FA2699"/>
    <w:rsid w:val="00FA33C7"/>
    <w:rsid w:val="00FC4ECF"/>
    <w:rsid w:val="00FF113D"/>
    <w:rsid w:val="00FF5D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51E8"/>
  <w15:docId w15:val="{0C41FED4-F9D3-4B7F-8BF3-49D3CEF8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character" w:styleId="afd">
    <w:name w:val="Placeholder Text"/>
    <w:basedOn w:val="a0"/>
    <w:semiHidden/>
    <w:rPr>
      <w:color w:val="808080"/>
    </w:rPr>
  </w:style>
  <w:style w:type="character" w:customStyle="1" w:styleId="HTML0">
    <w:name w:val="Стандартний HTML Знак"/>
    <w:basedOn w:val="a0"/>
    <w:link w:val="HTML"/>
    <w:semiHidden/>
    <w:rPr>
      <w:rFonts w:ascii="Courier New" w:hAnsi="Courier New"/>
      <w:sz w:val="20"/>
    </w:rPr>
  </w:style>
  <w:style w:type="character" w:styleId="afe">
    <w:name w:val="Emphasis"/>
    <w:basedOn w:val="a0"/>
    <w:rPr>
      <w:i/>
      <w:sz w:val="22"/>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5">
    <w:name w:val="Сітка таблиці1"/>
    <w:basedOn w:val="a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customStyle="1" w:styleId="rvts44">
    <w:name w:val="rvts44"/>
    <w:basedOn w:val="a0"/>
    <w:rsid w:val="00C2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075786">
      <w:bodyDiv w:val="1"/>
      <w:marLeft w:val="0"/>
      <w:marRight w:val="0"/>
      <w:marTop w:val="0"/>
      <w:marBottom w:val="0"/>
      <w:divBdr>
        <w:top w:val="none" w:sz="0" w:space="0" w:color="auto"/>
        <w:left w:val="none" w:sz="0" w:space="0" w:color="auto"/>
        <w:bottom w:val="none" w:sz="0" w:space="0" w:color="auto"/>
        <w:right w:val="none" w:sz="0" w:space="0" w:color="auto"/>
      </w:divBdr>
    </w:div>
    <w:div w:id="1654605143">
      <w:bodyDiv w:val="1"/>
      <w:marLeft w:val="0"/>
      <w:marRight w:val="0"/>
      <w:marTop w:val="0"/>
      <w:marBottom w:val="0"/>
      <w:divBdr>
        <w:top w:val="none" w:sz="0" w:space="0" w:color="auto"/>
        <w:left w:val="none" w:sz="0" w:space="0" w:color="auto"/>
        <w:bottom w:val="none" w:sz="0" w:space="0" w:color="auto"/>
        <w:right w:val="none" w:sz="0" w:space="0" w:color="auto"/>
      </w:divBdr>
    </w:div>
    <w:div w:id="1812404847">
      <w:bodyDiv w:val="1"/>
      <w:marLeft w:val="0"/>
      <w:marRight w:val="0"/>
      <w:marTop w:val="0"/>
      <w:marBottom w:val="0"/>
      <w:divBdr>
        <w:top w:val="none" w:sz="0" w:space="0" w:color="auto"/>
        <w:left w:val="none" w:sz="0" w:space="0" w:color="auto"/>
        <w:bottom w:val="none" w:sz="0" w:space="0" w:color="auto"/>
        <w:right w:val="none" w:sz="0" w:space="0" w:color="auto"/>
      </w:divBdr>
    </w:div>
    <w:div w:id="2041084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yestr.court.gov.ua" TargetMode="External"/><Relationship Id="rId13" Type="http://schemas.openxmlformats.org/officeDocument/2006/relationships/hyperlink" Target="https://zakon.rada.gov.ua/laws/show/1700-18" TargetMode="External"/><Relationship Id="rId18" Type="http://schemas.openxmlformats.org/officeDocument/2006/relationships/hyperlink" Target="https://zakon.rada.gov.ua/laws/show/1700-18"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zakon.rada.gov.ua/laws/show/z1203-16" TargetMode="External"/><Relationship Id="rId17" Type="http://schemas.openxmlformats.org/officeDocument/2006/relationships/hyperlink" Target="https://zakon.rada.gov.ua/laws/show/1700-18" TargetMode="External"/><Relationship Id="rId2" Type="http://schemas.openxmlformats.org/officeDocument/2006/relationships/styles" Target="styles.xml"/><Relationship Id="rId16" Type="http://schemas.openxmlformats.org/officeDocument/2006/relationships/hyperlink" Target="https://zakon.rada.gov.ua/laws/show/1700-18" TargetMode="External"/><Relationship Id="rId20" Type="http://schemas.openxmlformats.org/officeDocument/2006/relationships/hyperlink" Target="https://zakon.rada.gov.ua/laws/show/170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700-18" TargetMode="External"/><Relationship Id="rId5" Type="http://schemas.openxmlformats.org/officeDocument/2006/relationships/footnotes" Target="footnotes.xml"/><Relationship Id="rId15" Type="http://schemas.openxmlformats.org/officeDocument/2006/relationships/hyperlink" Target="https://zakon.rada.gov.ua/laws/show/1700-18" TargetMode="External"/><Relationship Id="rId23" Type="http://schemas.openxmlformats.org/officeDocument/2006/relationships/theme" Target="theme/theme1.xml"/><Relationship Id="rId10" Type="http://schemas.openxmlformats.org/officeDocument/2006/relationships/hyperlink" Target="https://zakon.rada.gov.ua/laws/show/1700-18" TargetMode="External"/><Relationship Id="rId19" Type="http://schemas.openxmlformats.org/officeDocument/2006/relationships/hyperlink" Target="https://zakon.rada.gov.ua/laws/show/1700-18" TargetMode="External"/><Relationship Id="rId4" Type="http://schemas.openxmlformats.org/officeDocument/2006/relationships/webSettings" Target="webSettings.xml"/><Relationship Id="rId9" Type="http://schemas.openxmlformats.org/officeDocument/2006/relationships/hyperlink" Target="https://www.youtube.com/live/7TCCcKV2ObY?si=uNGgcnaz5AmxvQMZ&amp;t=2520" TargetMode="External"/><Relationship Id="rId14" Type="http://schemas.openxmlformats.org/officeDocument/2006/relationships/hyperlink" Target="https://zakon.rada.gov.ua/laws/show/254%D0%BA/96-%D0%B2%D1%8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38</Pages>
  <Words>71212</Words>
  <Characters>40592</Characters>
  <Application>Microsoft Office Word</Application>
  <DocSecurity>0</DocSecurity>
  <Lines>338</Lines>
  <Paragraphs>223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Остапчук Олена Григорівна</dc:creator>
  <cp:keywords/>
  <dc:description/>
  <cp:lastModifiedBy>Семоненко Ольга Миколаївна</cp:lastModifiedBy>
  <cp:revision>45</cp:revision>
  <cp:lastPrinted>2025-11-18T11:43:00Z</cp:lastPrinted>
  <dcterms:created xsi:type="dcterms:W3CDTF">2025-11-17T09:10:00Z</dcterms:created>
  <dcterms:modified xsi:type="dcterms:W3CDTF">2025-11-28T09:01:00Z</dcterms:modified>
</cp:coreProperties>
</file>