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17C6" w14:textId="77777777" w:rsidR="00C36719" w:rsidRPr="006034B0" w:rsidRDefault="00C36719" w:rsidP="00C3671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6034B0">
        <w:rPr>
          <w:noProof/>
          <w:sz w:val="28"/>
          <w:szCs w:val="28"/>
        </w:rPr>
        <w:drawing>
          <wp:inline distT="0" distB="0" distL="114300" distR="114300" wp14:anchorId="624C35F9" wp14:editId="20BF8184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3C2F3" w14:textId="77777777" w:rsidR="00C36719" w:rsidRPr="006034B0" w:rsidRDefault="00C36719" w:rsidP="00C36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19AAAAB6" w14:textId="77777777" w:rsidR="00C36719" w:rsidRPr="006034B0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034B0">
        <w:rPr>
          <w:sz w:val="36"/>
          <w:szCs w:val="36"/>
        </w:rPr>
        <w:t>ВИЩА КВАЛІФІКАЦІЙНА КОМІСІЯ СУДДІВ УКРАЇНИ</w:t>
      </w:r>
    </w:p>
    <w:p w14:paraId="4363D811" w14:textId="77777777" w:rsidR="00C36719" w:rsidRPr="006034B0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14:paraId="6864D6BF" w14:textId="77777777" w:rsidR="00C36719" w:rsidRPr="006034B0" w:rsidRDefault="00FE5208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85125" w:rsidRPr="006034B0">
        <w:rPr>
          <w:sz w:val="28"/>
          <w:szCs w:val="28"/>
        </w:rPr>
        <w:t xml:space="preserve"> травня</w:t>
      </w:r>
      <w:r w:rsidR="00C36719" w:rsidRPr="006034B0">
        <w:rPr>
          <w:sz w:val="28"/>
          <w:szCs w:val="28"/>
        </w:rPr>
        <w:t xml:space="preserve"> 202</w:t>
      </w:r>
      <w:r w:rsidR="00C06E96" w:rsidRPr="006034B0">
        <w:rPr>
          <w:sz w:val="28"/>
          <w:szCs w:val="28"/>
        </w:rPr>
        <w:t>5</w:t>
      </w:r>
      <w:r w:rsidR="00C36719" w:rsidRPr="006034B0">
        <w:rPr>
          <w:sz w:val="28"/>
          <w:szCs w:val="28"/>
        </w:rPr>
        <w:t xml:space="preserve"> року</w:t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4A2939" w:rsidRPr="006034B0">
        <w:rPr>
          <w:sz w:val="28"/>
          <w:szCs w:val="28"/>
        </w:rPr>
        <w:tab/>
      </w:r>
      <w:r w:rsidR="00E84024" w:rsidRPr="006034B0">
        <w:rPr>
          <w:sz w:val="28"/>
          <w:szCs w:val="28"/>
        </w:rPr>
        <w:t xml:space="preserve">   </w:t>
      </w:r>
      <w:r w:rsidR="00AC2475" w:rsidRPr="006034B0">
        <w:rPr>
          <w:sz w:val="28"/>
          <w:szCs w:val="28"/>
        </w:rPr>
        <w:t xml:space="preserve"> </w:t>
      </w:r>
      <w:r w:rsidR="00C36719" w:rsidRPr="006034B0">
        <w:rPr>
          <w:sz w:val="28"/>
          <w:szCs w:val="28"/>
        </w:rPr>
        <w:t>м. Київ</w:t>
      </w:r>
    </w:p>
    <w:p w14:paraId="7F8F3DAB" w14:textId="77777777" w:rsidR="00C36719" w:rsidRPr="006034B0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14:paraId="353DB29F" w14:textId="77777777" w:rsidR="00E218FE" w:rsidRPr="00CC4091" w:rsidRDefault="00E218FE" w:rsidP="00E218FE">
      <w:pPr>
        <w:jc w:val="center"/>
        <w:rPr>
          <w:bCs/>
          <w:sz w:val="27"/>
          <w:szCs w:val="27"/>
          <w:u w:val="single"/>
          <w:lang w:eastAsia="ru-RU"/>
        </w:rPr>
      </w:pPr>
      <w:r>
        <w:rPr>
          <w:bCs/>
          <w:sz w:val="27"/>
          <w:szCs w:val="27"/>
          <w:lang w:eastAsia="ru-RU"/>
        </w:rPr>
        <w:t xml:space="preserve">Р І Ш Е Н </w:t>
      </w:r>
      <w:proofErr w:type="spellStart"/>
      <w:r>
        <w:rPr>
          <w:bCs/>
          <w:sz w:val="27"/>
          <w:szCs w:val="27"/>
          <w:lang w:eastAsia="ru-RU"/>
        </w:rPr>
        <w:t>Н</w:t>
      </w:r>
      <w:proofErr w:type="spellEnd"/>
      <w:r>
        <w:rPr>
          <w:bCs/>
          <w:sz w:val="27"/>
          <w:szCs w:val="27"/>
          <w:lang w:eastAsia="ru-RU"/>
        </w:rPr>
        <w:t xml:space="preserve"> Я  № </w:t>
      </w:r>
      <w:r w:rsidR="00CC4091">
        <w:rPr>
          <w:bCs/>
          <w:sz w:val="27"/>
          <w:szCs w:val="27"/>
          <w:u w:val="single"/>
          <w:lang w:eastAsia="ru-RU"/>
        </w:rPr>
        <w:t>47/ас-25</w:t>
      </w:r>
    </w:p>
    <w:p w14:paraId="1AFA4E03" w14:textId="77777777" w:rsidR="00E218FE" w:rsidRDefault="00E218FE" w:rsidP="00E218FE">
      <w:pPr>
        <w:jc w:val="center"/>
        <w:rPr>
          <w:bCs/>
          <w:sz w:val="27"/>
          <w:szCs w:val="27"/>
          <w:lang w:eastAsia="ru-RU"/>
        </w:rPr>
      </w:pPr>
    </w:p>
    <w:p w14:paraId="0F8F912D" w14:textId="77777777" w:rsidR="00E218FE" w:rsidRDefault="00E218FE" w:rsidP="00E218FE">
      <w:pPr>
        <w:tabs>
          <w:tab w:val="left" w:pos="7740"/>
        </w:tabs>
        <w:jc w:val="both"/>
        <w:rPr>
          <w:rFonts w:eastAsiaTheme="minorHAnsi"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</w:rPr>
        <w:t>Вища кваліфікаційна комісія суддів України у складі Другої палати:</w:t>
      </w:r>
    </w:p>
    <w:p w14:paraId="11C114C9" w14:textId="77777777" w:rsidR="00E218FE" w:rsidRDefault="00E218FE" w:rsidP="00E218FE">
      <w:pPr>
        <w:tabs>
          <w:tab w:val="left" w:pos="7740"/>
        </w:tabs>
        <w:jc w:val="both"/>
        <w:rPr>
          <w:color w:val="000000"/>
          <w:sz w:val="27"/>
          <w:szCs w:val="27"/>
        </w:rPr>
      </w:pPr>
    </w:p>
    <w:p w14:paraId="374727A8" w14:textId="77777777" w:rsidR="00E218FE" w:rsidRDefault="00E218FE" w:rsidP="00E218FE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головуючого – Олексія ОМЕЛЬЯНА,</w:t>
      </w:r>
    </w:p>
    <w:p w14:paraId="3FC91A31" w14:textId="77777777" w:rsidR="00E218FE" w:rsidRDefault="00E218FE" w:rsidP="00E218FE">
      <w:pPr>
        <w:shd w:val="clear" w:color="auto" w:fill="FFFFFF"/>
        <w:jc w:val="both"/>
        <w:rPr>
          <w:sz w:val="27"/>
          <w:szCs w:val="27"/>
        </w:rPr>
      </w:pPr>
    </w:p>
    <w:p w14:paraId="20FEB28E" w14:textId="77777777" w:rsidR="00E218FE" w:rsidRDefault="00E218FE" w:rsidP="00E218FE">
      <w:pPr>
        <w:ind w:right="-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="Batang"/>
          <w:sz w:val="27"/>
          <w:szCs w:val="27"/>
        </w:rPr>
        <w:t xml:space="preserve">членів Комісії: Михайла БОГОНОСА, Віталія ГАЦЕЛЮКА, Надії КОБЕЦЬКОЇ, Володимира ЛУГАНСЬКОГО, Галини ШЕВЧУК (доповідач), </w:t>
      </w:r>
    </w:p>
    <w:p w14:paraId="6614A283" w14:textId="77777777" w:rsidR="00E218FE" w:rsidRDefault="00E218FE" w:rsidP="00E218FE">
      <w:pPr>
        <w:shd w:val="clear" w:color="auto" w:fill="FFFFFF"/>
        <w:ind w:right="-1"/>
        <w:jc w:val="both"/>
        <w:rPr>
          <w:sz w:val="27"/>
          <w:szCs w:val="27"/>
        </w:rPr>
      </w:pPr>
    </w:p>
    <w:p w14:paraId="40AB6CE2" w14:textId="77777777" w:rsidR="00E218FE" w:rsidRDefault="00E218FE" w:rsidP="00E218FE">
      <w:pPr>
        <w:shd w:val="clear" w:color="auto" w:fill="FFFFFF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Приходька Олександра Івановича в межах конкурсу, оголошеного рішенням Комісії від 14 вересня 2023 року № 94/зп-23 (зі змінами), </w:t>
      </w:r>
    </w:p>
    <w:p w14:paraId="0B7CE628" w14:textId="77777777" w:rsidR="00E218FE" w:rsidRDefault="00E218FE" w:rsidP="00E218FE">
      <w:pPr>
        <w:shd w:val="clear" w:color="auto" w:fill="FFFFFF"/>
        <w:jc w:val="both"/>
        <w:rPr>
          <w:sz w:val="27"/>
          <w:szCs w:val="27"/>
        </w:rPr>
      </w:pPr>
    </w:p>
    <w:p w14:paraId="51964E05" w14:textId="77777777" w:rsidR="00E218FE" w:rsidRDefault="00E218FE" w:rsidP="00E218FE">
      <w:pPr>
        <w:shd w:val="clear" w:color="auto" w:fill="FFFFFF"/>
        <w:jc w:val="center"/>
        <w:rPr>
          <w:sz w:val="27"/>
          <w:szCs w:val="27"/>
        </w:rPr>
      </w:pPr>
      <w:r>
        <w:rPr>
          <w:sz w:val="27"/>
          <w:szCs w:val="27"/>
        </w:rPr>
        <w:t>встановила:</w:t>
      </w:r>
    </w:p>
    <w:p w14:paraId="0E3BE638" w14:textId="77777777" w:rsidR="00E218FE" w:rsidRDefault="00E218FE" w:rsidP="00E218FE">
      <w:pPr>
        <w:shd w:val="clear" w:color="auto" w:fill="FFFFFF"/>
        <w:jc w:val="center"/>
        <w:rPr>
          <w:sz w:val="27"/>
          <w:szCs w:val="27"/>
        </w:rPr>
      </w:pPr>
    </w:p>
    <w:p w14:paraId="2AFBA200" w14:textId="7D517715" w:rsidR="00E218FE" w:rsidRDefault="00E218FE" w:rsidP="00E218FE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Рішенням Вищої кваліфікаційної комісії суддів України від 14 вересня 2023 року № 94/зп-23 (зі змінами, внесеними рішенням Комісії від 14 грудня 2023 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</w:t>
      </w:r>
      <w:r w:rsidR="00935DFF">
        <w:rPr>
          <w:sz w:val="27"/>
          <w:szCs w:val="27"/>
        </w:rPr>
        <w:t> </w:t>
      </w:r>
      <w:r>
        <w:rPr>
          <w:sz w:val="27"/>
          <w:szCs w:val="27"/>
        </w:rPr>
        <w:t>апеляційних судах із розгляду господарських справ – 58; в апеляційних судах із розгляду адміністративних справ – 67.</w:t>
      </w:r>
    </w:p>
    <w:p w14:paraId="1282A18F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 визначений строк до Комісії із заявою про участь у конкурсі та про проведення кваліфікаційного оцінювання звернувся Приходько Олександр Іванович як особа, яка відповідає вимогам пункту 3 частини першої статті 28 Закону України «Про судоустрій і статус суддів» (далі – Закон), тобто має досвід пр</w:t>
      </w:r>
      <w:r w:rsidR="00CC2B02">
        <w:rPr>
          <w:sz w:val="27"/>
          <w:szCs w:val="27"/>
        </w:rPr>
        <w:t>офесійної діяльності адвоката, у</w:t>
      </w:r>
      <w:r>
        <w:rPr>
          <w:sz w:val="27"/>
          <w:szCs w:val="27"/>
        </w:rPr>
        <w:t xml:space="preserve"> тому числі щодо здійснення представництва в суді та/або захисту від кримінального обвинувачення</w:t>
      </w:r>
      <w:r w:rsidR="00CC2B02">
        <w:rPr>
          <w:sz w:val="27"/>
          <w:szCs w:val="27"/>
        </w:rPr>
        <w:t>,</w:t>
      </w:r>
      <w:r>
        <w:rPr>
          <w:sz w:val="27"/>
          <w:szCs w:val="27"/>
        </w:rPr>
        <w:t xml:space="preserve"> щонайменше сім років.</w:t>
      </w:r>
    </w:p>
    <w:p w14:paraId="387CB055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Рішенням Комісії від 04 березня 2024 року № 147/ас-24 Приходька О.І. допущено до участі в конкурсі на зайняття вакантних посад суддів апеляційних судів та проходження кваліфікаційного оцінювання.</w:t>
      </w:r>
    </w:p>
    <w:p w14:paraId="22858E5D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Рішенням Комісії від 19 березня 2025 року № 56/зп-25 визначено загальні результати першого етапу «Складання кваліфікаційного іспиту»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року. Відповідно до </w:t>
      </w:r>
      <w:r>
        <w:rPr>
          <w:sz w:val="27"/>
          <w:szCs w:val="27"/>
        </w:rPr>
        <w:lastRenderedPageBreak/>
        <w:t>цього рішення Приходька О.І. допущено до другого етапу кваліфікаційного оцінювання «Дослідження досьє та проведення співбесіди».</w:t>
      </w:r>
    </w:p>
    <w:p w14:paraId="78B34552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Згідно з протоколом повторного розподілу між членами Комісії від 2</w:t>
      </w:r>
      <w:r>
        <w:rPr>
          <w:sz w:val="27"/>
          <w:szCs w:val="27"/>
          <w:lang w:val="ru-RU"/>
        </w:rPr>
        <w:t>5</w:t>
      </w:r>
      <w:r>
        <w:rPr>
          <w:sz w:val="27"/>
          <w:szCs w:val="27"/>
        </w:rPr>
        <w:t xml:space="preserve"> березня 2025 року доповідачем у справі Приходька О.І. визначено члена Комісії Шевчук Г.М. </w:t>
      </w:r>
    </w:p>
    <w:p w14:paraId="10775C32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адресу Комісії 20 травня 2025 року надійшов висновок Громадської ради доброчесності про невідповідність кандидата на посаду судді Приходька О.І. критеріям доброчесності та професійної етики.</w:t>
      </w:r>
    </w:p>
    <w:p w14:paraId="4E1891F3" w14:textId="77777777" w:rsidR="00E218FE" w:rsidRPr="00CC2B02" w:rsidRDefault="00E218FE" w:rsidP="00CC2B0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Комісією повідомлено Приходька О.І. про надходження висновку </w:t>
      </w:r>
      <w:r w:rsidR="00CC2B02">
        <w:rPr>
          <w:sz w:val="27"/>
          <w:szCs w:val="27"/>
        </w:rPr>
        <w:t xml:space="preserve">Громадської ради доброчесності </w:t>
      </w:r>
      <w:r>
        <w:rPr>
          <w:sz w:val="27"/>
          <w:szCs w:val="27"/>
        </w:rPr>
        <w:t>та запропоновано надіслати на адресу Комісії пояснення щодо обставин, викладених у</w:t>
      </w:r>
      <w:r w:rsidR="00CC2B02">
        <w:rPr>
          <w:sz w:val="27"/>
          <w:szCs w:val="27"/>
        </w:rPr>
        <w:t xml:space="preserve"> ньому (лист </w:t>
      </w:r>
      <w:r w:rsidR="00CC2B02" w:rsidRPr="00CC2B02">
        <w:rPr>
          <w:sz w:val="27"/>
          <w:szCs w:val="27"/>
        </w:rPr>
        <w:t>від 21 травня 2025 року</w:t>
      </w:r>
      <w:r w:rsidR="00CC2B02">
        <w:rPr>
          <w:sz w:val="27"/>
          <w:szCs w:val="27"/>
        </w:rPr>
        <w:t>).</w:t>
      </w:r>
    </w:p>
    <w:p w14:paraId="1FA4026D" w14:textId="77777777" w:rsidR="00E218FE" w:rsidRDefault="00E218FE" w:rsidP="00B97C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адресу Комісії 26 травня 2025 року надійшли пояснення Приходька О.І. на висновок Г</w:t>
      </w:r>
      <w:r w:rsidR="00B97C12">
        <w:rPr>
          <w:sz w:val="27"/>
          <w:szCs w:val="27"/>
        </w:rPr>
        <w:t xml:space="preserve">ромадської ради доброчесності. </w:t>
      </w:r>
    </w:p>
    <w:p w14:paraId="71FDDFB1" w14:textId="2F6DEB5C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Співбесіду з кандидатом призначено на 27 травня 2025 року, про що його повідомлено </w:t>
      </w:r>
      <w:r w:rsidR="003609D2">
        <w:rPr>
          <w:sz w:val="27"/>
          <w:szCs w:val="27"/>
        </w:rPr>
        <w:t>(лист Комісії</w:t>
      </w:r>
      <w:r>
        <w:rPr>
          <w:sz w:val="27"/>
          <w:szCs w:val="27"/>
        </w:rPr>
        <w:t xml:space="preserve"> від 09 травня 2025 року</w:t>
      </w:r>
      <w:r w:rsidR="003609D2">
        <w:rPr>
          <w:sz w:val="27"/>
          <w:szCs w:val="27"/>
        </w:rPr>
        <w:t>)</w:t>
      </w:r>
      <w:r>
        <w:rPr>
          <w:sz w:val="27"/>
          <w:szCs w:val="27"/>
        </w:rPr>
        <w:t xml:space="preserve"> відповідно до пункту 6.11 розділу 6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</w:t>
      </w:r>
      <w:r w:rsidR="004553CD">
        <w:rPr>
          <w:sz w:val="27"/>
          <w:szCs w:val="27"/>
        </w:rPr>
        <w:t>м</w:t>
      </w:r>
      <w:r>
        <w:rPr>
          <w:sz w:val="27"/>
          <w:szCs w:val="27"/>
        </w:rPr>
        <w:t xml:space="preserve"> </w:t>
      </w:r>
      <w:r w:rsidR="004553CD">
        <w:rPr>
          <w:sz w:val="27"/>
          <w:szCs w:val="27"/>
        </w:rPr>
        <w:t xml:space="preserve">Комісії </w:t>
      </w:r>
      <w:r>
        <w:rPr>
          <w:sz w:val="27"/>
          <w:szCs w:val="27"/>
        </w:rPr>
        <w:t>від 22 січня 2025 року № 20/зп-25 (зі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змінами,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внесеними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згідно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з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рішенням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Комісії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від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30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квітня</w:t>
      </w:r>
      <w:r w:rsidR="003609D2"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2025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року</w:t>
      </w:r>
      <w:r w:rsidRPr="00935DFF">
        <w:rPr>
          <w:sz w:val="72"/>
          <w:szCs w:val="72"/>
        </w:rPr>
        <w:t xml:space="preserve"> </w:t>
      </w:r>
      <w:r>
        <w:rPr>
          <w:sz w:val="27"/>
          <w:szCs w:val="27"/>
        </w:rPr>
        <w:t>№ 99/зп-25) (далі – Положення).</w:t>
      </w:r>
    </w:p>
    <w:p w14:paraId="337B902C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Приходько О.І. на співбесіду не з’явився, про причини</w:t>
      </w:r>
      <w:r w:rsidR="00A70CF0">
        <w:rPr>
          <w:sz w:val="27"/>
          <w:szCs w:val="27"/>
        </w:rPr>
        <w:t xml:space="preserve"> неявки не повідомив,</w:t>
      </w:r>
      <w:r>
        <w:rPr>
          <w:sz w:val="27"/>
          <w:szCs w:val="27"/>
        </w:rPr>
        <w:t xml:space="preserve"> про участь у засіданні Комісії в режимі</w:t>
      </w:r>
      <w:r w:rsidR="005B3564">
        <w:rPr>
          <w:sz w:val="27"/>
          <w:szCs w:val="27"/>
        </w:rPr>
        <w:t xml:space="preserve"> відеоконференції не </w:t>
      </w:r>
      <w:r w:rsidR="00A70CF0">
        <w:rPr>
          <w:sz w:val="27"/>
          <w:szCs w:val="27"/>
        </w:rPr>
        <w:t xml:space="preserve">заявляв. </w:t>
      </w:r>
    </w:p>
    <w:p w14:paraId="2656C007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Визначаючись щодо н</w:t>
      </w:r>
      <w:r w:rsidR="00484E21">
        <w:rPr>
          <w:sz w:val="27"/>
          <w:szCs w:val="27"/>
        </w:rPr>
        <w:t>аслідків неприбуття кандидата у</w:t>
      </w:r>
      <w:r>
        <w:rPr>
          <w:sz w:val="27"/>
          <w:szCs w:val="27"/>
        </w:rPr>
        <w:t xml:space="preserve"> засідання, Комісія керується такими мотивами.</w:t>
      </w:r>
    </w:p>
    <w:p w14:paraId="6911906D" w14:textId="77777777" w:rsidR="00E218FE" w:rsidRDefault="00484E21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Частиною четвертою</w:t>
      </w:r>
      <w:r w:rsidR="00E218FE">
        <w:rPr>
          <w:sz w:val="27"/>
          <w:szCs w:val="27"/>
        </w:rPr>
        <w:t xml:space="preserve"> статті 84 Закону передбачено, що кваліфікаційне оцінювання проводиться прозоро та публічно, у присутності судді (кандидата на посаду судді), який оцінюється, та будь-яких заінтересованих осіб. У розгляді питання про кваліфікаційне оцінювання судді можуть бути присутніми представники органу суддівського самоврядування.</w:t>
      </w:r>
    </w:p>
    <w:p w14:paraId="61DE952A" w14:textId="6CB83738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Пунктом 91 Регламенту Вищої кваліфікаційної комісії суддів України</w:t>
      </w:r>
      <w:r w:rsidR="00870067">
        <w:rPr>
          <w:sz w:val="27"/>
          <w:szCs w:val="27"/>
          <w:shd w:val="clear" w:color="auto" w:fill="FFFFFF"/>
        </w:rPr>
        <w:t>,</w:t>
      </w:r>
      <w:r>
        <w:rPr>
          <w:sz w:val="27"/>
          <w:szCs w:val="27"/>
          <w:shd w:val="clear" w:color="auto" w:fill="FFFFFF"/>
        </w:rPr>
        <w:t xml:space="preserve"> затвердженого</w:t>
      </w:r>
      <w:r w:rsidRPr="00935DFF">
        <w:rPr>
          <w:sz w:val="144"/>
          <w:szCs w:val="144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рішенням</w:t>
      </w:r>
      <w:r w:rsidRPr="00935DFF">
        <w:rPr>
          <w:sz w:val="144"/>
          <w:szCs w:val="144"/>
          <w:shd w:val="clear" w:color="auto" w:fill="FFFFFF"/>
        </w:rPr>
        <w:t xml:space="preserve"> </w:t>
      </w:r>
      <w:r w:rsidR="00870067">
        <w:rPr>
          <w:sz w:val="27"/>
          <w:szCs w:val="27"/>
          <w:shd w:val="clear" w:color="auto" w:fill="FFFFFF"/>
        </w:rPr>
        <w:t>Вищої</w:t>
      </w:r>
      <w:r w:rsidR="00870067" w:rsidRPr="00935DFF">
        <w:rPr>
          <w:sz w:val="144"/>
          <w:szCs w:val="144"/>
          <w:shd w:val="clear" w:color="auto" w:fill="FFFFFF"/>
        </w:rPr>
        <w:t xml:space="preserve"> </w:t>
      </w:r>
      <w:r w:rsidR="00870067">
        <w:rPr>
          <w:sz w:val="27"/>
          <w:szCs w:val="27"/>
          <w:shd w:val="clear" w:color="auto" w:fill="FFFFFF"/>
        </w:rPr>
        <w:t>кваліфікаційної</w:t>
      </w:r>
      <w:r w:rsidR="00870067" w:rsidRPr="00935DFF">
        <w:rPr>
          <w:sz w:val="144"/>
          <w:szCs w:val="144"/>
          <w:shd w:val="clear" w:color="auto" w:fill="FFFFFF"/>
        </w:rPr>
        <w:t xml:space="preserve"> </w:t>
      </w:r>
      <w:r w:rsidR="00870067">
        <w:rPr>
          <w:sz w:val="27"/>
          <w:szCs w:val="27"/>
          <w:shd w:val="clear" w:color="auto" w:fill="FFFFFF"/>
        </w:rPr>
        <w:t>комісії</w:t>
      </w:r>
      <w:r w:rsidR="00870067" w:rsidRPr="00935DFF">
        <w:rPr>
          <w:sz w:val="144"/>
          <w:szCs w:val="144"/>
          <w:shd w:val="clear" w:color="auto" w:fill="FFFFFF"/>
        </w:rPr>
        <w:t xml:space="preserve"> </w:t>
      </w:r>
      <w:r w:rsidR="00870067">
        <w:rPr>
          <w:sz w:val="27"/>
          <w:szCs w:val="27"/>
          <w:shd w:val="clear" w:color="auto" w:fill="FFFFFF"/>
        </w:rPr>
        <w:t>суддів</w:t>
      </w:r>
      <w:r w:rsidR="00870067" w:rsidRPr="00935DFF">
        <w:rPr>
          <w:sz w:val="144"/>
          <w:szCs w:val="144"/>
          <w:shd w:val="clear" w:color="auto" w:fill="FFFFFF"/>
        </w:rPr>
        <w:t xml:space="preserve"> </w:t>
      </w:r>
      <w:r w:rsidR="00870067">
        <w:rPr>
          <w:sz w:val="27"/>
          <w:szCs w:val="27"/>
          <w:shd w:val="clear" w:color="auto" w:fill="FFFFFF"/>
        </w:rPr>
        <w:t>України</w:t>
      </w:r>
      <w:r w:rsidR="00870067" w:rsidRPr="00935DFF">
        <w:rPr>
          <w:sz w:val="144"/>
          <w:szCs w:val="144"/>
          <w:shd w:val="clear" w:color="auto" w:fill="FFFFFF"/>
        </w:rPr>
        <w:t xml:space="preserve"> </w:t>
      </w:r>
      <w:r w:rsidR="00CA7E09">
        <w:rPr>
          <w:sz w:val="27"/>
          <w:szCs w:val="27"/>
          <w:shd w:val="clear" w:color="auto" w:fill="FFFFFF"/>
        </w:rPr>
        <w:t xml:space="preserve">від </w:t>
      </w:r>
      <w:r>
        <w:rPr>
          <w:sz w:val="27"/>
          <w:szCs w:val="27"/>
          <w:shd w:val="clear" w:color="auto" w:fill="FFFFFF"/>
        </w:rPr>
        <w:t>13 жовтня 2016 року № 81/зп-16 (зі змінами)</w:t>
      </w:r>
      <w:r w:rsidR="00870067">
        <w:rPr>
          <w:sz w:val="27"/>
          <w:szCs w:val="27"/>
          <w:shd w:val="clear" w:color="auto" w:fill="FFFFFF"/>
        </w:rPr>
        <w:t>,</w:t>
      </w:r>
      <w:r>
        <w:rPr>
          <w:sz w:val="27"/>
          <w:szCs w:val="27"/>
          <w:shd w:val="clear" w:color="auto" w:fill="FFFFFF"/>
        </w:rPr>
        <w:t xml:space="preserve"> встановлено, що під час проведення конкурсу на зайняття вакантної посади судді прибу</w:t>
      </w:r>
      <w:r w:rsidR="00870067">
        <w:rPr>
          <w:sz w:val="27"/>
          <w:szCs w:val="27"/>
          <w:shd w:val="clear" w:color="auto" w:fill="FFFFFF"/>
        </w:rPr>
        <w:t>ття кандидата на посаду судді в</w:t>
      </w:r>
      <w:r>
        <w:rPr>
          <w:sz w:val="27"/>
          <w:szCs w:val="27"/>
          <w:shd w:val="clear" w:color="auto" w:fill="FFFFFF"/>
        </w:rPr>
        <w:t xml:space="preserve"> засідання Комісії з питання дослідження досьє та пров</w:t>
      </w:r>
      <w:r w:rsidR="00653741">
        <w:rPr>
          <w:sz w:val="27"/>
          <w:szCs w:val="27"/>
          <w:shd w:val="clear" w:color="auto" w:fill="FFFFFF"/>
        </w:rPr>
        <w:t>едення співбесіди є обов’язковим</w:t>
      </w:r>
      <w:r>
        <w:rPr>
          <w:sz w:val="27"/>
          <w:szCs w:val="27"/>
          <w:shd w:val="clear" w:color="auto" w:fill="FFFFFF"/>
        </w:rPr>
        <w:t>. Неприб</w:t>
      </w:r>
      <w:r w:rsidR="00870067">
        <w:rPr>
          <w:sz w:val="27"/>
          <w:szCs w:val="27"/>
          <w:shd w:val="clear" w:color="auto" w:fill="FFFFFF"/>
        </w:rPr>
        <w:t>уття кандидата на посаду судді в</w:t>
      </w:r>
      <w:r>
        <w:rPr>
          <w:sz w:val="27"/>
          <w:szCs w:val="27"/>
          <w:shd w:val="clear" w:color="auto" w:fill="FFFFFF"/>
        </w:rPr>
        <w:t xml:space="preserve"> засідання Комісії без поважних причин є підста</w:t>
      </w:r>
      <w:r w:rsidR="00870067">
        <w:rPr>
          <w:sz w:val="27"/>
          <w:szCs w:val="27"/>
          <w:shd w:val="clear" w:color="auto" w:fill="FFFFFF"/>
        </w:rPr>
        <w:t>вою для припинення його участі в</w:t>
      </w:r>
      <w:r>
        <w:rPr>
          <w:sz w:val="27"/>
          <w:szCs w:val="27"/>
          <w:shd w:val="clear" w:color="auto" w:fill="FFFFFF"/>
        </w:rPr>
        <w:t xml:space="preserve"> конкурсі, крім випадку, коли такий кандидат, як виняток, бере участь у засіданні в режимі відеоконференції.</w:t>
      </w:r>
    </w:p>
    <w:p w14:paraId="330D57DB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Із нормами </w:t>
      </w:r>
      <w:r w:rsidR="00870067">
        <w:rPr>
          <w:sz w:val="27"/>
          <w:szCs w:val="27"/>
        </w:rPr>
        <w:t xml:space="preserve">цього </w:t>
      </w:r>
      <w:r>
        <w:rPr>
          <w:sz w:val="27"/>
          <w:szCs w:val="27"/>
        </w:rPr>
        <w:t>Регламенту кореспондує пункт 6.17 розділу 6 Поло</w:t>
      </w:r>
      <w:r w:rsidR="00653741">
        <w:rPr>
          <w:sz w:val="27"/>
          <w:szCs w:val="27"/>
        </w:rPr>
        <w:t>ження, яким</w:t>
      </w:r>
      <w:r>
        <w:rPr>
          <w:sz w:val="27"/>
          <w:szCs w:val="27"/>
        </w:rPr>
        <w:t xml:space="preserve"> передбачено, що особиста участь судді (кандидата на посаду судді) під час проведення кваліфікаційного оцінювання є обов’язковою.</w:t>
      </w:r>
    </w:p>
    <w:p w14:paraId="21F0401B" w14:textId="722B4B2A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Комісія сприяє виконанню кандидатами вказаного обов’язку </w:t>
      </w:r>
      <w:r w:rsidR="00870067">
        <w:rPr>
          <w:sz w:val="27"/>
          <w:szCs w:val="27"/>
        </w:rPr>
        <w:t xml:space="preserve">шляхом </w:t>
      </w:r>
      <w:r>
        <w:rPr>
          <w:sz w:val="27"/>
          <w:szCs w:val="27"/>
        </w:rPr>
        <w:t>належного повідомлення про дату, час та місце засідання, а також про надходження від Громадської ради доброчесності інформації щодо кандидата на посаду судді (далі – інформація) або висновку про його невідповідність критеріям професійної етики та доброчесності.</w:t>
      </w:r>
    </w:p>
    <w:p w14:paraId="18D81398" w14:textId="77777777" w:rsidR="00E218FE" w:rsidRDefault="00BA2713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Згідно з частиною п’ятнадцятою</w:t>
      </w:r>
      <w:r w:rsidR="00E218FE">
        <w:rPr>
          <w:sz w:val="27"/>
          <w:szCs w:val="27"/>
        </w:rPr>
        <w:t xml:space="preserve"> статті 98 Закону голови палат Комісії визначають дату, час і місце проведення засідань відповідних палат, перелік питань, що виносяться для розгляду на засіданні відповідної палати, і не пізніш як за десять днів до засідання повідомляють про це осіб, стосовно яких має розглядатися питання, та оприлюднюють відповідну інформацію на офіційному веб-сайті Вищої кваліфікаційної комісії суддів України.</w:t>
      </w:r>
    </w:p>
    <w:p w14:paraId="34746225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Особливості повідомлення кандидатів на посаду судді про їх квалі</w:t>
      </w:r>
      <w:r w:rsidR="00BA2713">
        <w:rPr>
          <w:sz w:val="27"/>
          <w:szCs w:val="27"/>
        </w:rPr>
        <w:t>фікаційне оцінювання передбачено пунктом 6.11</w:t>
      </w:r>
      <w:r>
        <w:rPr>
          <w:sz w:val="27"/>
          <w:szCs w:val="27"/>
        </w:rPr>
        <w:t xml:space="preserve"> Положення, яким</w:t>
      </w:r>
      <w:r w:rsidR="00BA2713">
        <w:rPr>
          <w:sz w:val="27"/>
          <w:szCs w:val="27"/>
        </w:rPr>
        <w:t xml:space="preserve"> визначено</w:t>
      </w:r>
      <w:r>
        <w:rPr>
          <w:sz w:val="27"/>
          <w:szCs w:val="27"/>
        </w:rPr>
        <w:t xml:space="preserve">, що Комісія не пізніш як за десять днів до дати проведення кваліфікаційного оцінювання повідомляє суддю (кандидата на посаду судді) про час і місце його проведення шляхом розміщення відповідної інформації на своєму офіційному </w:t>
      </w:r>
      <w:proofErr w:type="spellStart"/>
      <w:r>
        <w:rPr>
          <w:sz w:val="27"/>
          <w:szCs w:val="27"/>
        </w:rPr>
        <w:t>вебсайті</w:t>
      </w:r>
      <w:proofErr w:type="spellEnd"/>
      <w:r>
        <w:rPr>
          <w:sz w:val="27"/>
          <w:szCs w:val="27"/>
        </w:rPr>
        <w:t>. Повідомлення про час і місце проведення співбесіди м</w:t>
      </w:r>
      <w:r w:rsidR="00BA2713">
        <w:rPr>
          <w:sz w:val="27"/>
          <w:szCs w:val="27"/>
        </w:rPr>
        <w:t>оже бути надіслано за вказаною в</w:t>
      </w:r>
      <w:r>
        <w:rPr>
          <w:sz w:val="27"/>
          <w:szCs w:val="27"/>
        </w:rPr>
        <w:t xml:space="preserve"> заяві </w:t>
      </w:r>
      <w:proofErr w:type="spellStart"/>
      <w:r>
        <w:rPr>
          <w:sz w:val="27"/>
          <w:szCs w:val="27"/>
        </w:rPr>
        <w:t>адресою</w:t>
      </w:r>
      <w:proofErr w:type="spellEnd"/>
      <w:r>
        <w:rPr>
          <w:sz w:val="27"/>
          <w:szCs w:val="27"/>
        </w:rPr>
        <w:t xml:space="preserve"> (поштовою або електронною) або за місцем роботи судді (кандидата на посаду судді).</w:t>
      </w:r>
    </w:p>
    <w:p w14:paraId="6FE5FA8F" w14:textId="0AD9099E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Комісія зауважує, що проведення співбесіди із Приходьком О.І. призначено на 27 травня 2025 року, про що його повідомлено листом </w:t>
      </w:r>
      <w:r w:rsidR="00291CBC">
        <w:rPr>
          <w:sz w:val="27"/>
          <w:szCs w:val="27"/>
        </w:rPr>
        <w:t xml:space="preserve">Комісії </w:t>
      </w:r>
      <w:r>
        <w:rPr>
          <w:sz w:val="27"/>
          <w:szCs w:val="27"/>
        </w:rPr>
        <w:t>від 09 травня 2025</w:t>
      </w:r>
      <w:r w:rsidR="00935DFF">
        <w:rPr>
          <w:sz w:val="27"/>
          <w:szCs w:val="27"/>
        </w:rPr>
        <w:t> </w:t>
      </w:r>
      <w:r>
        <w:rPr>
          <w:sz w:val="27"/>
          <w:szCs w:val="27"/>
        </w:rPr>
        <w:t xml:space="preserve">року, надісланим на електронну адресу із підтвердженням про доставку. </w:t>
      </w:r>
      <w:r w:rsidR="00291CBC">
        <w:rPr>
          <w:sz w:val="27"/>
          <w:szCs w:val="27"/>
        </w:rPr>
        <w:t>Крім</w:t>
      </w:r>
      <w:r w:rsidR="00935DFF">
        <w:rPr>
          <w:sz w:val="27"/>
          <w:szCs w:val="27"/>
        </w:rPr>
        <w:t> </w:t>
      </w:r>
      <w:r w:rsidR="00291CBC">
        <w:rPr>
          <w:sz w:val="27"/>
          <w:szCs w:val="27"/>
        </w:rPr>
        <w:t xml:space="preserve">того, відповідну </w:t>
      </w:r>
      <w:r w:rsidR="00B508EE">
        <w:rPr>
          <w:sz w:val="27"/>
          <w:szCs w:val="27"/>
        </w:rPr>
        <w:t xml:space="preserve">інформацію про проведення співбесіди </w:t>
      </w:r>
      <w:r w:rsidR="00B34CAE">
        <w:rPr>
          <w:sz w:val="27"/>
          <w:szCs w:val="27"/>
        </w:rPr>
        <w:t xml:space="preserve">було </w:t>
      </w:r>
      <w:r w:rsidR="00B508EE">
        <w:rPr>
          <w:sz w:val="27"/>
          <w:szCs w:val="27"/>
        </w:rPr>
        <w:t>розміщено</w:t>
      </w:r>
      <w:r>
        <w:rPr>
          <w:sz w:val="27"/>
          <w:szCs w:val="27"/>
        </w:rPr>
        <w:t xml:space="preserve"> на офіційному </w:t>
      </w:r>
      <w:proofErr w:type="spellStart"/>
      <w:r>
        <w:rPr>
          <w:sz w:val="27"/>
          <w:szCs w:val="27"/>
        </w:rPr>
        <w:t>вебсайті</w:t>
      </w:r>
      <w:proofErr w:type="spellEnd"/>
      <w:r>
        <w:rPr>
          <w:sz w:val="27"/>
          <w:szCs w:val="27"/>
        </w:rPr>
        <w:t xml:space="preserve"> Вищої кваліфікаційної комісії суддів України. Отже, інформування про засідання здійснено у встановлений спосіб. </w:t>
      </w:r>
    </w:p>
    <w:p w14:paraId="64CA26F9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Приходько О.І. в засідання Комісії не з’явився, причини неявки не повідомив, про участь у засіданні в режимі відеоконференції</w:t>
      </w:r>
      <w:r w:rsidR="00AC7C24">
        <w:rPr>
          <w:sz w:val="27"/>
          <w:szCs w:val="27"/>
        </w:rPr>
        <w:t xml:space="preserve"> не заявляв</w:t>
      </w:r>
      <w:r>
        <w:rPr>
          <w:sz w:val="27"/>
          <w:szCs w:val="27"/>
        </w:rPr>
        <w:t xml:space="preserve">. </w:t>
      </w:r>
    </w:p>
    <w:p w14:paraId="3A46155E" w14:textId="77777777" w:rsidR="00E218FE" w:rsidRDefault="00B34CA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 таких обставин</w:t>
      </w:r>
      <w:r w:rsidR="00E218FE">
        <w:rPr>
          <w:sz w:val="27"/>
          <w:szCs w:val="27"/>
        </w:rPr>
        <w:t xml:space="preserve"> Комісією не встановлено підстав, які б об’єктивно перешкоджали кандидату виконати покладений законом обов’язок та з’явитися на співбесіду.</w:t>
      </w:r>
    </w:p>
    <w:p w14:paraId="2DAE9B1B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Відповідно до пункту 6.18 розділу 6 Положення неявка кандидата на посаду судді для проходження кваліфікаційного оцінювання для участі в конкурсі на зайняття вакантної посади судді не перешкоджає проведенню конкурсу та є підставою припинення його кваліфікаційного оцінювання.</w:t>
      </w:r>
    </w:p>
    <w:p w14:paraId="1E811A20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Згідно з пунктом 6.41 розділу 6 Положення за результатами кваліфікаційного оцінювання Комісія ухвалює одне із таких рішень: рішення про підтвердження здатності судді (кандидата на посаду судді) здійснювати правосуддя у відповідному суді; рішення про </w:t>
      </w:r>
      <w:proofErr w:type="spellStart"/>
      <w:r>
        <w:rPr>
          <w:sz w:val="27"/>
          <w:szCs w:val="27"/>
        </w:rPr>
        <w:t>непідтвердження</w:t>
      </w:r>
      <w:proofErr w:type="spellEnd"/>
      <w:r>
        <w:rPr>
          <w:sz w:val="27"/>
          <w:szCs w:val="27"/>
        </w:rPr>
        <w:t xml:space="preserve"> здатності судді (кандидата на посаду судді) здійснювати правосуддя у відповідному суді.</w:t>
      </w:r>
    </w:p>
    <w:p w14:paraId="59D403C2" w14:textId="77777777" w:rsidR="00E218FE" w:rsidRDefault="00B34CA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Пунктом 3 частини третьої</w:t>
      </w:r>
      <w:r w:rsidR="00E218FE">
        <w:rPr>
          <w:sz w:val="27"/>
          <w:szCs w:val="27"/>
        </w:rPr>
        <w:t xml:space="preserve"> статті 88 Закону передбачено, що рішення Вищої кваліфікаційної комісії суддів України, ухвалене за результатами проведення кваліфікаційного оцінювання, може бути оскаржене та скасо</w:t>
      </w:r>
      <w:r w:rsidR="00396361">
        <w:rPr>
          <w:sz w:val="27"/>
          <w:szCs w:val="27"/>
        </w:rPr>
        <w:t>ване</w:t>
      </w:r>
      <w:r>
        <w:rPr>
          <w:sz w:val="27"/>
          <w:szCs w:val="27"/>
        </w:rPr>
        <w:t>, якщо</w:t>
      </w:r>
      <w:r w:rsidR="00396361">
        <w:rPr>
          <w:sz w:val="27"/>
          <w:szCs w:val="27"/>
        </w:rPr>
        <w:t xml:space="preserve"> </w:t>
      </w:r>
      <w:r w:rsidR="00E218FE">
        <w:rPr>
          <w:sz w:val="27"/>
          <w:szCs w:val="27"/>
        </w:rPr>
        <w:t xml:space="preserve">суддя (кандидат на посаду судді) не був належним чином повідомлений про проведення кваліфікаційного оцінювання – якщо було ухвалено рішення про </w:t>
      </w:r>
      <w:proofErr w:type="spellStart"/>
      <w:r w:rsidR="00E218FE">
        <w:rPr>
          <w:sz w:val="27"/>
          <w:szCs w:val="27"/>
        </w:rPr>
        <w:t>непідтвердження</w:t>
      </w:r>
      <w:proofErr w:type="spellEnd"/>
      <w:r w:rsidR="00E218FE">
        <w:rPr>
          <w:sz w:val="27"/>
          <w:szCs w:val="27"/>
        </w:rPr>
        <w:t xml:space="preserve"> здатності судді (кандидата на посаду судді) здійснювати правосуддя у відповідному суді з підстав неявки для проходження кваліфікаційного оцінювання.</w:t>
      </w:r>
    </w:p>
    <w:p w14:paraId="35A103EA" w14:textId="4352AE1E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 урахуванням викладеного Комісія дійшла висновку про наявність підстав для припинення кваліфікаційного оцінювання кандидата на посаду судді апеляційного господар</w:t>
      </w:r>
      <w:r w:rsidR="0065301D">
        <w:rPr>
          <w:sz w:val="27"/>
          <w:szCs w:val="27"/>
        </w:rPr>
        <w:t>ського суду Приходька О. І.</w:t>
      </w:r>
      <w:r>
        <w:rPr>
          <w:sz w:val="27"/>
          <w:szCs w:val="27"/>
        </w:rPr>
        <w:t xml:space="preserve"> у межах конкурсу, оголошеного рішенням Комісії від 14 вересня 2023 року № 94/зп-23 (зі змінами)</w:t>
      </w:r>
      <w:r w:rsidR="00B34CAE">
        <w:rPr>
          <w:sz w:val="27"/>
          <w:szCs w:val="27"/>
        </w:rPr>
        <w:t>,</w:t>
      </w:r>
      <w:r>
        <w:rPr>
          <w:sz w:val="27"/>
          <w:szCs w:val="27"/>
        </w:rPr>
        <w:t xml:space="preserve"> та визнання йог</w:t>
      </w:r>
      <w:r w:rsidR="004A2F5B">
        <w:rPr>
          <w:sz w:val="27"/>
          <w:szCs w:val="27"/>
        </w:rPr>
        <w:t>о таким, що не підтвердив здатності</w:t>
      </w:r>
      <w:r>
        <w:rPr>
          <w:sz w:val="27"/>
          <w:szCs w:val="27"/>
        </w:rPr>
        <w:t xml:space="preserve"> здійснювати правосуддя в апеляційному </w:t>
      </w:r>
      <w:r w:rsidR="004A2F5B">
        <w:rPr>
          <w:sz w:val="27"/>
          <w:szCs w:val="27"/>
        </w:rPr>
        <w:lastRenderedPageBreak/>
        <w:t>господарському суді</w:t>
      </w:r>
      <w:r>
        <w:rPr>
          <w:sz w:val="27"/>
          <w:szCs w:val="27"/>
        </w:rPr>
        <w:t xml:space="preserve"> у зв’язку із неявкою на співбесіду</w:t>
      </w:r>
      <w:r w:rsidR="007B50BD">
        <w:rPr>
          <w:sz w:val="27"/>
          <w:szCs w:val="27"/>
        </w:rPr>
        <w:t>,</w:t>
      </w:r>
      <w:r>
        <w:rPr>
          <w:sz w:val="27"/>
          <w:szCs w:val="27"/>
        </w:rPr>
        <w:t xml:space="preserve"> яка є обов’язковою процедурою другого етап</w:t>
      </w:r>
      <w:r w:rsidR="007B50BD">
        <w:rPr>
          <w:sz w:val="27"/>
          <w:szCs w:val="27"/>
        </w:rPr>
        <w:t>у кваліфікаційного оцінювання –</w:t>
      </w:r>
      <w:r>
        <w:rPr>
          <w:sz w:val="27"/>
          <w:szCs w:val="27"/>
        </w:rPr>
        <w:t xml:space="preserve"> «Дослідження досьє та проведення співбесіди».</w:t>
      </w:r>
    </w:p>
    <w:p w14:paraId="7D200B0F" w14:textId="77777777" w:rsidR="00E218FE" w:rsidRDefault="00E218FE" w:rsidP="00E218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Керуючись статтями 93, 101 Закону України «Про судоустрій і статус суддів», Положенням про порядок та методологію кваліфікаційного оцінювання, показники відповідності критеріям кваліфікаційного оцінювання </w:t>
      </w:r>
      <w:r w:rsidR="00326E98">
        <w:rPr>
          <w:sz w:val="27"/>
          <w:szCs w:val="27"/>
        </w:rPr>
        <w:t xml:space="preserve">та засоби їх встановлення, </w:t>
      </w:r>
      <w:r>
        <w:rPr>
          <w:sz w:val="27"/>
          <w:szCs w:val="27"/>
        </w:rPr>
        <w:t>Регламентом Вищої кваліфік</w:t>
      </w:r>
      <w:r w:rsidR="00326E98">
        <w:rPr>
          <w:sz w:val="27"/>
          <w:szCs w:val="27"/>
        </w:rPr>
        <w:t>аційної комісії суддів України</w:t>
      </w:r>
      <w:r>
        <w:rPr>
          <w:sz w:val="27"/>
          <w:szCs w:val="27"/>
        </w:rPr>
        <w:t xml:space="preserve"> Вища кваліфікаційна комісія суддів України одноголосно</w:t>
      </w:r>
    </w:p>
    <w:p w14:paraId="51554399" w14:textId="77777777" w:rsidR="00E218FE" w:rsidRDefault="00E218FE" w:rsidP="00E218FE">
      <w:pPr>
        <w:ind w:firstLine="708"/>
        <w:jc w:val="both"/>
        <w:rPr>
          <w:sz w:val="27"/>
          <w:szCs w:val="27"/>
        </w:rPr>
      </w:pPr>
    </w:p>
    <w:p w14:paraId="4F0F15E1" w14:textId="77777777" w:rsidR="00E218FE" w:rsidRDefault="00E218FE" w:rsidP="00E218FE">
      <w:pPr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вирішила:</w:t>
      </w:r>
    </w:p>
    <w:p w14:paraId="10C735A7" w14:textId="77777777" w:rsidR="00E218FE" w:rsidRDefault="00E218FE" w:rsidP="00E218FE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14:paraId="45620423" w14:textId="71A43652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Припинити кваліфікаційне оцінювання кандидата на посаду судді апеляційного господарського суду </w:t>
      </w:r>
      <w:r w:rsidR="00814EEA">
        <w:rPr>
          <w:sz w:val="27"/>
          <w:szCs w:val="27"/>
        </w:rPr>
        <w:t>Приходька Олександра Івановича в</w:t>
      </w:r>
      <w:r>
        <w:rPr>
          <w:sz w:val="27"/>
          <w:szCs w:val="27"/>
        </w:rPr>
        <w:t xml:space="preserve"> межах конкурсу, оголошеного рішенням Комісії від 14 вересня 2023 року № 94/зп-23 (зі</w:t>
      </w:r>
      <w:r w:rsidR="00935DFF">
        <w:rPr>
          <w:sz w:val="27"/>
          <w:szCs w:val="27"/>
        </w:rPr>
        <w:t> </w:t>
      </w:r>
      <w:r>
        <w:rPr>
          <w:sz w:val="27"/>
          <w:szCs w:val="27"/>
        </w:rPr>
        <w:t>змінами).</w:t>
      </w:r>
    </w:p>
    <w:p w14:paraId="5C457C98" w14:textId="77777777" w:rsidR="00E218FE" w:rsidRDefault="00E218FE" w:rsidP="00E218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Визнати Приходька Олександра Іванович</w:t>
      </w:r>
      <w:r w:rsidR="00AB6004">
        <w:rPr>
          <w:sz w:val="27"/>
          <w:szCs w:val="27"/>
        </w:rPr>
        <w:t>а таким, що не підтвердив здатності</w:t>
      </w:r>
      <w:r>
        <w:rPr>
          <w:sz w:val="27"/>
          <w:szCs w:val="27"/>
        </w:rPr>
        <w:t xml:space="preserve"> здійснювати правосуддя в апеляційному господарському суді з підстав неявки для проходження кваліфікаційного оцінювання.</w:t>
      </w:r>
    </w:p>
    <w:p w14:paraId="70C9B0CD" w14:textId="77777777" w:rsidR="00E218FE" w:rsidRDefault="00E218FE" w:rsidP="00E218F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0490A3A9" w14:textId="77777777" w:rsidR="00E218FE" w:rsidRDefault="00E218FE" w:rsidP="00E218F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BE32F2F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>Головуючий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Олексій ОМЕЛЬЯН</w:t>
      </w:r>
    </w:p>
    <w:p w14:paraId="1595FF09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3665B165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>Члени Комісії: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Михайло БОГОНІС</w:t>
      </w:r>
    </w:p>
    <w:p w14:paraId="76534136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72F9A66E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Віталій ГАЦЕЛЮК</w:t>
      </w:r>
    </w:p>
    <w:p w14:paraId="6E72C6DD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jc w:val="both"/>
        <w:rPr>
          <w:sz w:val="27"/>
          <w:szCs w:val="27"/>
        </w:rPr>
      </w:pPr>
    </w:p>
    <w:p w14:paraId="444404B2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Надія КОБЕЦЬКА</w:t>
      </w:r>
    </w:p>
    <w:p w14:paraId="0074F69C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22257F43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Володимир ЛУГАНСЬКИЙ</w:t>
      </w:r>
    </w:p>
    <w:p w14:paraId="138FF6D9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jc w:val="both"/>
        <w:rPr>
          <w:sz w:val="27"/>
          <w:szCs w:val="27"/>
        </w:rPr>
      </w:pPr>
    </w:p>
    <w:p w14:paraId="14FDA915" w14:textId="77777777" w:rsidR="00E218FE" w:rsidRDefault="00E218FE" w:rsidP="00E218FE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Галина ШЕВЧУК</w:t>
      </w:r>
    </w:p>
    <w:sectPr w:rsidR="00E218FE" w:rsidSect="00E218F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9655" w14:textId="77777777" w:rsidR="00C47F02" w:rsidRDefault="00C47F02">
      <w:r>
        <w:separator/>
      </w:r>
    </w:p>
  </w:endnote>
  <w:endnote w:type="continuationSeparator" w:id="0">
    <w:p w14:paraId="66818D80" w14:textId="77777777" w:rsidR="00C47F02" w:rsidRDefault="00C4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85DE5" w14:textId="77777777" w:rsidR="00C47F02" w:rsidRDefault="00C47F02">
      <w:r>
        <w:separator/>
      </w:r>
    </w:p>
  </w:footnote>
  <w:footnote w:type="continuationSeparator" w:id="0">
    <w:p w14:paraId="60216355" w14:textId="77777777" w:rsidR="00C47F02" w:rsidRDefault="00C4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3148"/>
      <w:docPartObj>
        <w:docPartGallery w:val="Page Numbers (Top of Page)"/>
        <w:docPartUnique/>
      </w:docPartObj>
    </w:sdtPr>
    <w:sdtEndPr/>
    <w:sdtContent>
      <w:p w14:paraId="0ED3C935" w14:textId="77777777"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04" w:rsidRPr="00AB6004">
          <w:rPr>
            <w:noProof/>
            <w:lang w:val="ru-RU"/>
          </w:rPr>
          <w:t>4</w:t>
        </w:r>
        <w:r>
          <w:fldChar w:fldCharType="end"/>
        </w:r>
      </w:p>
    </w:sdtContent>
  </w:sdt>
  <w:p w14:paraId="6DDAA562" w14:textId="77777777" w:rsidR="0097711F" w:rsidRDefault="00935D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3E20A" w14:textId="77777777"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741F"/>
    <w:multiLevelType w:val="hybridMultilevel"/>
    <w:tmpl w:val="AED0F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4BDC"/>
    <w:multiLevelType w:val="hybridMultilevel"/>
    <w:tmpl w:val="CBB09A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0176"/>
    <w:multiLevelType w:val="hybridMultilevel"/>
    <w:tmpl w:val="93BC27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D53C5"/>
    <w:multiLevelType w:val="hybridMultilevel"/>
    <w:tmpl w:val="B7F6D132"/>
    <w:lvl w:ilvl="0" w:tplc="EE387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804FB"/>
    <w:multiLevelType w:val="hybridMultilevel"/>
    <w:tmpl w:val="02061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67FA7"/>
    <w:multiLevelType w:val="hybridMultilevel"/>
    <w:tmpl w:val="35A67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E96D39"/>
    <w:multiLevelType w:val="hybridMultilevel"/>
    <w:tmpl w:val="A78EA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77601"/>
    <w:multiLevelType w:val="hybridMultilevel"/>
    <w:tmpl w:val="BD0C2036"/>
    <w:lvl w:ilvl="0" w:tplc="3B1AB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44221"/>
    <w:rsid w:val="00044CD8"/>
    <w:rsid w:val="00050F3A"/>
    <w:rsid w:val="0006656D"/>
    <w:rsid w:val="00085125"/>
    <w:rsid w:val="00093321"/>
    <w:rsid w:val="00094033"/>
    <w:rsid w:val="00096C2E"/>
    <w:rsid w:val="000A104A"/>
    <w:rsid w:val="000F7F19"/>
    <w:rsid w:val="00145447"/>
    <w:rsid w:val="001513BC"/>
    <w:rsid w:val="00164408"/>
    <w:rsid w:val="00175471"/>
    <w:rsid w:val="00187F48"/>
    <w:rsid w:val="001A1433"/>
    <w:rsid w:val="001F1A65"/>
    <w:rsid w:val="001F6B3A"/>
    <w:rsid w:val="0022011C"/>
    <w:rsid w:val="002201BF"/>
    <w:rsid w:val="00226E91"/>
    <w:rsid w:val="0026500F"/>
    <w:rsid w:val="00266BA0"/>
    <w:rsid w:val="00275342"/>
    <w:rsid w:val="00282A2C"/>
    <w:rsid w:val="00291CBC"/>
    <w:rsid w:val="002A50F0"/>
    <w:rsid w:val="002C2CDB"/>
    <w:rsid w:val="002C49A7"/>
    <w:rsid w:val="002D6A70"/>
    <w:rsid w:val="002E0852"/>
    <w:rsid w:val="002E1A04"/>
    <w:rsid w:val="002F5605"/>
    <w:rsid w:val="0030570C"/>
    <w:rsid w:val="00316401"/>
    <w:rsid w:val="003206D9"/>
    <w:rsid w:val="00326E98"/>
    <w:rsid w:val="003609D2"/>
    <w:rsid w:val="00361837"/>
    <w:rsid w:val="00376D59"/>
    <w:rsid w:val="00382C51"/>
    <w:rsid w:val="00396361"/>
    <w:rsid w:val="003B6DFA"/>
    <w:rsid w:val="003C2ECD"/>
    <w:rsid w:val="003C7321"/>
    <w:rsid w:val="003E01E7"/>
    <w:rsid w:val="003E299C"/>
    <w:rsid w:val="00407BCE"/>
    <w:rsid w:val="004355FA"/>
    <w:rsid w:val="00445221"/>
    <w:rsid w:val="004553CD"/>
    <w:rsid w:val="00484BA5"/>
    <w:rsid w:val="00484E21"/>
    <w:rsid w:val="004A2939"/>
    <w:rsid w:val="004A2F5B"/>
    <w:rsid w:val="004D122A"/>
    <w:rsid w:val="00500687"/>
    <w:rsid w:val="00505365"/>
    <w:rsid w:val="005378A3"/>
    <w:rsid w:val="00543C1F"/>
    <w:rsid w:val="00551947"/>
    <w:rsid w:val="0057733D"/>
    <w:rsid w:val="00577E37"/>
    <w:rsid w:val="00581C2B"/>
    <w:rsid w:val="005941A3"/>
    <w:rsid w:val="005A2E33"/>
    <w:rsid w:val="005A4548"/>
    <w:rsid w:val="005A6B1E"/>
    <w:rsid w:val="005B3564"/>
    <w:rsid w:val="005F7B96"/>
    <w:rsid w:val="006034B0"/>
    <w:rsid w:val="00617A82"/>
    <w:rsid w:val="0064450D"/>
    <w:rsid w:val="0065301D"/>
    <w:rsid w:val="00653741"/>
    <w:rsid w:val="00667FE2"/>
    <w:rsid w:val="00675719"/>
    <w:rsid w:val="006A01C7"/>
    <w:rsid w:val="006A6BAB"/>
    <w:rsid w:val="006B323B"/>
    <w:rsid w:val="006D1420"/>
    <w:rsid w:val="006F1EEB"/>
    <w:rsid w:val="006F3D05"/>
    <w:rsid w:val="00715BC4"/>
    <w:rsid w:val="00762577"/>
    <w:rsid w:val="0078348F"/>
    <w:rsid w:val="007A3B11"/>
    <w:rsid w:val="007B50BD"/>
    <w:rsid w:val="007C3750"/>
    <w:rsid w:val="007C4A56"/>
    <w:rsid w:val="007C609D"/>
    <w:rsid w:val="007D0B3F"/>
    <w:rsid w:val="007E34C5"/>
    <w:rsid w:val="00814EEA"/>
    <w:rsid w:val="00822FAE"/>
    <w:rsid w:val="00832F1C"/>
    <w:rsid w:val="00870067"/>
    <w:rsid w:val="00873B76"/>
    <w:rsid w:val="008A6674"/>
    <w:rsid w:val="008A67AB"/>
    <w:rsid w:val="008E1C7F"/>
    <w:rsid w:val="008E6395"/>
    <w:rsid w:val="008F0481"/>
    <w:rsid w:val="008F4762"/>
    <w:rsid w:val="009026D3"/>
    <w:rsid w:val="00905C4D"/>
    <w:rsid w:val="009108A9"/>
    <w:rsid w:val="00912B60"/>
    <w:rsid w:val="00914DE1"/>
    <w:rsid w:val="00935DFF"/>
    <w:rsid w:val="009467AC"/>
    <w:rsid w:val="009521B8"/>
    <w:rsid w:val="00960282"/>
    <w:rsid w:val="00960287"/>
    <w:rsid w:val="009969E1"/>
    <w:rsid w:val="00997899"/>
    <w:rsid w:val="009C79EB"/>
    <w:rsid w:val="009E0DD1"/>
    <w:rsid w:val="009E3063"/>
    <w:rsid w:val="009F37FB"/>
    <w:rsid w:val="009F72A5"/>
    <w:rsid w:val="00A05674"/>
    <w:rsid w:val="00A13217"/>
    <w:rsid w:val="00A36B38"/>
    <w:rsid w:val="00A47DCA"/>
    <w:rsid w:val="00A5137B"/>
    <w:rsid w:val="00A5445C"/>
    <w:rsid w:val="00A70CF0"/>
    <w:rsid w:val="00A829FA"/>
    <w:rsid w:val="00AB299A"/>
    <w:rsid w:val="00AB6004"/>
    <w:rsid w:val="00AC2475"/>
    <w:rsid w:val="00AC39CE"/>
    <w:rsid w:val="00AC7C24"/>
    <w:rsid w:val="00AD0F31"/>
    <w:rsid w:val="00AD394D"/>
    <w:rsid w:val="00AE259F"/>
    <w:rsid w:val="00B079EB"/>
    <w:rsid w:val="00B07C51"/>
    <w:rsid w:val="00B34CAE"/>
    <w:rsid w:val="00B3514A"/>
    <w:rsid w:val="00B364A0"/>
    <w:rsid w:val="00B508EE"/>
    <w:rsid w:val="00B51720"/>
    <w:rsid w:val="00B57227"/>
    <w:rsid w:val="00B85008"/>
    <w:rsid w:val="00B85F24"/>
    <w:rsid w:val="00B914AF"/>
    <w:rsid w:val="00B91D11"/>
    <w:rsid w:val="00B949E5"/>
    <w:rsid w:val="00B97C12"/>
    <w:rsid w:val="00BA2713"/>
    <w:rsid w:val="00BA289E"/>
    <w:rsid w:val="00BA3CFE"/>
    <w:rsid w:val="00BA63FA"/>
    <w:rsid w:val="00BB6F85"/>
    <w:rsid w:val="00BE6FCB"/>
    <w:rsid w:val="00BF0CF5"/>
    <w:rsid w:val="00C06E96"/>
    <w:rsid w:val="00C11415"/>
    <w:rsid w:val="00C14098"/>
    <w:rsid w:val="00C233AE"/>
    <w:rsid w:val="00C23AF0"/>
    <w:rsid w:val="00C36719"/>
    <w:rsid w:val="00C47F02"/>
    <w:rsid w:val="00C53D60"/>
    <w:rsid w:val="00C73398"/>
    <w:rsid w:val="00CA671F"/>
    <w:rsid w:val="00CA7E09"/>
    <w:rsid w:val="00CC2B02"/>
    <w:rsid w:val="00CC4091"/>
    <w:rsid w:val="00CD55F3"/>
    <w:rsid w:val="00CD6310"/>
    <w:rsid w:val="00CE05CA"/>
    <w:rsid w:val="00CF2BE5"/>
    <w:rsid w:val="00D20BC4"/>
    <w:rsid w:val="00D2344F"/>
    <w:rsid w:val="00D25149"/>
    <w:rsid w:val="00D320CC"/>
    <w:rsid w:val="00D34101"/>
    <w:rsid w:val="00D376CD"/>
    <w:rsid w:val="00D4449E"/>
    <w:rsid w:val="00D55878"/>
    <w:rsid w:val="00D72EFA"/>
    <w:rsid w:val="00D7574E"/>
    <w:rsid w:val="00D75D57"/>
    <w:rsid w:val="00D75E3E"/>
    <w:rsid w:val="00D82776"/>
    <w:rsid w:val="00D84C7E"/>
    <w:rsid w:val="00D8559E"/>
    <w:rsid w:val="00D90CBD"/>
    <w:rsid w:val="00D96244"/>
    <w:rsid w:val="00DA06DC"/>
    <w:rsid w:val="00DC0F02"/>
    <w:rsid w:val="00DC2062"/>
    <w:rsid w:val="00DD4AAD"/>
    <w:rsid w:val="00DE4AC4"/>
    <w:rsid w:val="00DF1798"/>
    <w:rsid w:val="00E01765"/>
    <w:rsid w:val="00E0328B"/>
    <w:rsid w:val="00E05B9D"/>
    <w:rsid w:val="00E07A21"/>
    <w:rsid w:val="00E218FE"/>
    <w:rsid w:val="00E22C0C"/>
    <w:rsid w:val="00E36708"/>
    <w:rsid w:val="00E57741"/>
    <w:rsid w:val="00E6145C"/>
    <w:rsid w:val="00E7075F"/>
    <w:rsid w:val="00E84024"/>
    <w:rsid w:val="00E87CEA"/>
    <w:rsid w:val="00EA2171"/>
    <w:rsid w:val="00EB1657"/>
    <w:rsid w:val="00EB3FC8"/>
    <w:rsid w:val="00ED0C3C"/>
    <w:rsid w:val="00EE0F05"/>
    <w:rsid w:val="00EE5069"/>
    <w:rsid w:val="00EE6F0E"/>
    <w:rsid w:val="00EE7BC0"/>
    <w:rsid w:val="00F31637"/>
    <w:rsid w:val="00F5120D"/>
    <w:rsid w:val="00F6004B"/>
    <w:rsid w:val="00F85019"/>
    <w:rsid w:val="00F864E3"/>
    <w:rsid w:val="00FA2003"/>
    <w:rsid w:val="00FD263D"/>
    <w:rsid w:val="00FD7C9F"/>
    <w:rsid w:val="00FE2E00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52C0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Лена</cp:lastModifiedBy>
  <cp:revision>2</cp:revision>
  <cp:lastPrinted>2025-05-27T12:27:00Z</cp:lastPrinted>
  <dcterms:created xsi:type="dcterms:W3CDTF">2025-06-09T19:58:00Z</dcterms:created>
  <dcterms:modified xsi:type="dcterms:W3CDTF">2025-06-09T19:58:00Z</dcterms:modified>
</cp:coreProperties>
</file>