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CD2647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</w:t>
      </w:r>
      <w:r w:rsidR="00A60FED" w:rsidRPr="00A60F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травня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 № </w:t>
      </w:r>
      <w:r w:rsidR="006E1941" w:rsidRPr="006E194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471/дс-24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Волкової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B4D49" w:rsidRDefault="006A46BE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6B4D49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Макаревичем</w:t>
      </w:r>
      <w:proofErr w:type="spellEnd"/>
      <w:r w:rsidR="006B4D49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Ярославом Миколайовичем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B4D49" w:rsidRDefault="00BD3BAF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AC4432" w:rsidRPr="00AC4432" w:rsidRDefault="006B4D49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</w:t>
      </w:r>
      <w:proofErr w:type="spellEnd"/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Ярослав Миколайович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E3D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</w:t>
      </w:r>
      <w:r w:rsidR="006A46BE" w:rsidRPr="00A6006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, </w:t>
      </w:r>
      <w:r w:rsidR="00AC4432" w:rsidRPr="00AC443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державного сертифіката володіє державною мовою на рівні вільного володіння першого ступеня.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6B4D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2009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закінчив </w:t>
      </w:r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 імені Ярослава Мудрого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п’ять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22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</w:t>
      </w:r>
      <w:proofErr w:type="spellEnd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6B4D49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22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6B4D49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/дс-17 </w:t>
      </w:r>
      <w:r w:rsidR="00DA693B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Макаревича</w:t>
      </w:r>
      <w:proofErr w:type="spellEnd"/>
      <w:r w:rsidR="006E3D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Я.М.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16 </w:t>
      </w:r>
      <w:r w:rsidR="006B4D49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 року № </w:t>
      </w:r>
      <w:r w:rsidR="006B4D49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437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Макаревича</w:t>
      </w:r>
      <w:proofErr w:type="spellEnd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6E3D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360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4D49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02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</w:t>
      </w:r>
      <w:proofErr w:type="spellEnd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Макаревича</w:t>
      </w:r>
      <w:proofErr w:type="spellEnd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</w:t>
      </w:r>
      <w:r w:rsidR="00443A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Макаревича</w:t>
      </w:r>
      <w:proofErr w:type="spellEnd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 рейтинг учасників конкурсу на посади суддів місцевих </w:t>
      </w:r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загальних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6E3D9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</w:t>
      </w:r>
      <w:r w:rsidR="006E3D9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6B4D49" w:rsidRPr="006B4D49">
        <w:rPr>
          <w:rFonts w:ascii="Times New Roman" w:eastAsia="Calibri" w:hAnsi="Times New Roman" w:cs="Calibri"/>
          <w:sz w:val="26"/>
          <w:szCs w:val="26"/>
        </w:rPr>
        <w:t>Ріпкинського районного суду Чернігівської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</w:t>
      </w:r>
      <w:proofErr w:type="spellEnd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D26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</w:t>
      </w:r>
      <w:r w:rsidR="00A60FED" w:rsidRPr="00A60F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травня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E3D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проведено співбесіду з</w:t>
      </w:r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Макаревичем</w:t>
      </w:r>
      <w:proofErr w:type="spellEnd"/>
      <w:r w:rsid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6E3D9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443A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A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Макаревичем</w:t>
      </w:r>
      <w:proofErr w:type="spellEnd"/>
      <w:r w:rsidR="00443A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Я.М.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443A12" w:rsidRPr="006B4D49">
        <w:rPr>
          <w:rFonts w:ascii="Times New Roman" w:eastAsia="Calibri" w:hAnsi="Times New Roman" w:cs="Calibri"/>
          <w:sz w:val="26"/>
          <w:szCs w:val="26"/>
        </w:rPr>
        <w:t>Ріпкинського районного суду Чернігівської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443A12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Макаревич</w:t>
      </w:r>
      <w:r w:rsidR="00443A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443A12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Ярослав</w:t>
      </w:r>
      <w:r w:rsidR="00443A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443A12" w:rsidRPr="006B4D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Миколайович</w:t>
      </w:r>
      <w:r w:rsidR="00443A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443A12" w:rsidRPr="006B4D49">
        <w:rPr>
          <w:rFonts w:ascii="Times New Roman" w:eastAsia="Calibri" w:hAnsi="Times New Roman" w:cs="Calibri"/>
          <w:sz w:val="26"/>
          <w:szCs w:val="26"/>
        </w:rPr>
        <w:t>Ріпкинського районного суду Черн</w:t>
      </w:r>
      <w:bookmarkStart w:id="0" w:name="_GoBack"/>
      <w:bookmarkEnd w:id="0"/>
      <w:r w:rsidR="00443A12" w:rsidRPr="006B4D49">
        <w:rPr>
          <w:rFonts w:ascii="Times New Roman" w:eastAsia="Calibri" w:hAnsi="Times New Roman" w:cs="Calibri"/>
          <w:sz w:val="26"/>
          <w:szCs w:val="26"/>
        </w:rPr>
        <w:t>ігівської області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133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           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F66DC" w:rsidRDefault="008413B5" w:rsidP="008413B5">
      <w:pPr>
        <w:shd w:val="clear" w:color="auto" w:fill="FFFFFF"/>
        <w:spacing w:after="0" w:line="480" w:lineRule="auto"/>
        <w:ind w:left="7796" w:hanging="8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</w:p>
    <w:sectPr w:rsidR="001F66DC" w:rsidSect="001079D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2B8B" w:rsidRDefault="00992B8B" w:rsidP="00992B8B">
      <w:pPr>
        <w:spacing w:after="0" w:line="240" w:lineRule="auto"/>
      </w:pPr>
      <w:r>
        <w:separator/>
      </w:r>
    </w:p>
  </w:endnote>
  <w:endnote w:type="continuationSeparator" w:id="0">
    <w:p w:rsidR="00992B8B" w:rsidRDefault="00992B8B" w:rsidP="0099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2B8B" w:rsidRDefault="00992B8B" w:rsidP="00992B8B">
      <w:pPr>
        <w:spacing w:after="0" w:line="240" w:lineRule="auto"/>
      </w:pPr>
      <w:r>
        <w:separator/>
      </w:r>
    </w:p>
  </w:footnote>
  <w:footnote w:type="continuationSeparator" w:id="0">
    <w:p w:rsidR="00992B8B" w:rsidRDefault="00992B8B" w:rsidP="0099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0032113"/>
      <w:docPartObj>
        <w:docPartGallery w:val="Page Numbers (Top of Page)"/>
        <w:docPartUnique/>
      </w:docPartObj>
    </w:sdtPr>
    <w:sdtEndPr/>
    <w:sdtContent>
      <w:p w:rsidR="00992B8B" w:rsidRDefault="00992B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DE">
          <w:rPr>
            <w:noProof/>
          </w:rPr>
          <w:t>2</w:t>
        </w:r>
        <w:r>
          <w:fldChar w:fldCharType="end"/>
        </w:r>
      </w:p>
    </w:sdtContent>
  </w:sdt>
  <w:p w:rsidR="00992B8B" w:rsidRDefault="00992B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BE"/>
    <w:rsid w:val="001039EE"/>
    <w:rsid w:val="001079DE"/>
    <w:rsid w:val="00161ADC"/>
    <w:rsid w:val="00161D2F"/>
    <w:rsid w:val="001F63F7"/>
    <w:rsid w:val="001F66DC"/>
    <w:rsid w:val="00237401"/>
    <w:rsid w:val="00290941"/>
    <w:rsid w:val="00296A7E"/>
    <w:rsid w:val="00360BD3"/>
    <w:rsid w:val="00372036"/>
    <w:rsid w:val="003832C6"/>
    <w:rsid w:val="003870DA"/>
    <w:rsid w:val="003E38E7"/>
    <w:rsid w:val="00417052"/>
    <w:rsid w:val="00425CA9"/>
    <w:rsid w:val="00443A12"/>
    <w:rsid w:val="005133A3"/>
    <w:rsid w:val="005721BF"/>
    <w:rsid w:val="00695955"/>
    <w:rsid w:val="006A46BE"/>
    <w:rsid w:val="006B4D49"/>
    <w:rsid w:val="006E1941"/>
    <w:rsid w:val="006E1F06"/>
    <w:rsid w:val="006E3D9D"/>
    <w:rsid w:val="00761AEE"/>
    <w:rsid w:val="008413B5"/>
    <w:rsid w:val="008B25FD"/>
    <w:rsid w:val="008C398C"/>
    <w:rsid w:val="00900651"/>
    <w:rsid w:val="00922834"/>
    <w:rsid w:val="0097271C"/>
    <w:rsid w:val="00992B8B"/>
    <w:rsid w:val="009F4FD9"/>
    <w:rsid w:val="00A6006D"/>
    <w:rsid w:val="00A60FED"/>
    <w:rsid w:val="00AC4432"/>
    <w:rsid w:val="00AF125A"/>
    <w:rsid w:val="00B46BDC"/>
    <w:rsid w:val="00BD3BAF"/>
    <w:rsid w:val="00CD2647"/>
    <w:rsid w:val="00D57616"/>
    <w:rsid w:val="00DA693B"/>
    <w:rsid w:val="00DA7D28"/>
    <w:rsid w:val="00F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4D8D"/>
  <w15:chartTrackingRefBased/>
  <w15:docId w15:val="{62B74AE8-94B3-4D49-AA59-113B58C7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2B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92B8B"/>
  </w:style>
  <w:style w:type="paragraph" w:styleId="a9">
    <w:name w:val="footer"/>
    <w:basedOn w:val="a"/>
    <w:link w:val="aa"/>
    <w:uiPriority w:val="99"/>
    <w:unhideWhenUsed/>
    <w:rsid w:val="00992B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9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4884</Words>
  <Characters>2784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Кидисюк Роман Анатолійович</dc:creator>
  <cp:keywords/>
  <dc:description/>
  <cp:lastModifiedBy>Власенко Наталія Євгеніївна</cp:lastModifiedBy>
  <cp:revision>3</cp:revision>
  <cp:lastPrinted>2024-02-02T08:18:00Z</cp:lastPrinted>
  <dcterms:created xsi:type="dcterms:W3CDTF">2024-05-27T14:13:00Z</dcterms:created>
  <dcterms:modified xsi:type="dcterms:W3CDTF">2024-05-28T07:28:00Z</dcterms:modified>
</cp:coreProperties>
</file>