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2F0D67" w:rsidRPr="00903B71" w:rsidRDefault="002F0D67" w:rsidP="00321ED1">
      <w:pPr>
        <w:pBdr>
          <w:top w:val="nil"/>
          <w:left w:val="nil"/>
          <w:bottom w:val="nil"/>
          <w:right w:val="nil"/>
          <w:between w:val="nil"/>
        </w:pBdr>
        <w:spacing w:line="240" w:lineRule="auto"/>
        <w:ind w:leftChars="0" w:left="0" w:right="4200" w:firstLineChars="0" w:firstLine="0"/>
        <w:jc w:val="right"/>
        <w:rPr>
          <w:sz w:val="36"/>
          <w:szCs w:val="36"/>
          <w:lang w:val="uk-UA"/>
        </w:rPr>
      </w:pPr>
      <w:r w:rsidRPr="00903B71">
        <w:rPr>
          <w:noProof/>
          <w:sz w:val="36"/>
          <w:szCs w:val="36"/>
          <w:lang w:val="uk-UA" w:eastAsia="uk-UA"/>
        </w:rPr>
        <w:drawing>
          <wp:inline distT="0" distB="0" distL="114300" distR="114300" wp14:anchorId="46B9E715" wp14:editId="64E2DFD4">
            <wp:extent cx="544195" cy="716280"/>
            <wp:effectExtent l="0" t="0" r="0" b="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7"/>
                    <a:srcRect/>
                    <a:stretch>
                      <a:fillRect/>
                    </a:stretch>
                  </pic:blipFill>
                  <pic:spPr>
                    <a:xfrm>
                      <a:off x="0" y="0"/>
                      <a:ext cx="544195" cy="716280"/>
                    </a:xfrm>
                    <a:prstGeom prst="rect">
                      <a:avLst/>
                    </a:prstGeom>
                    <a:ln/>
                  </pic:spPr>
                </pic:pic>
              </a:graphicData>
            </a:graphic>
          </wp:inline>
        </w:drawing>
      </w:r>
    </w:p>
    <w:p w:rsidR="002F0D67" w:rsidRPr="00903B71" w:rsidRDefault="002F0D67" w:rsidP="00321ED1">
      <w:pPr>
        <w:pBdr>
          <w:top w:val="nil"/>
          <w:left w:val="nil"/>
          <w:bottom w:val="nil"/>
          <w:right w:val="nil"/>
          <w:between w:val="nil"/>
        </w:pBdr>
        <w:spacing w:line="240" w:lineRule="auto"/>
        <w:ind w:left="2" w:hanging="4"/>
        <w:rPr>
          <w:sz w:val="36"/>
          <w:szCs w:val="36"/>
          <w:lang w:val="uk-UA"/>
        </w:rPr>
      </w:pPr>
    </w:p>
    <w:p w:rsidR="002F0D67" w:rsidRPr="00903B71" w:rsidRDefault="002F0D67" w:rsidP="00321ED1">
      <w:pPr>
        <w:pBdr>
          <w:top w:val="nil"/>
          <w:left w:val="nil"/>
          <w:bottom w:val="nil"/>
          <w:right w:val="nil"/>
          <w:between w:val="nil"/>
        </w:pBdr>
        <w:spacing w:line="240" w:lineRule="auto"/>
        <w:ind w:left="2" w:right="57" w:hanging="4"/>
        <w:jc w:val="center"/>
        <w:rPr>
          <w:sz w:val="36"/>
          <w:szCs w:val="36"/>
          <w:lang w:val="uk-UA"/>
        </w:rPr>
      </w:pPr>
      <w:r w:rsidRPr="00903B71">
        <w:rPr>
          <w:sz w:val="36"/>
          <w:szCs w:val="36"/>
          <w:lang w:val="uk-UA"/>
        </w:rPr>
        <w:t>ВИЩА КВАЛІФІКАЦІЙНА КОМІСІЯ СУДДІВ УКРАЇНИ</w:t>
      </w:r>
    </w:p>
    <w:p w:rsidR="002F0D67" w:rsidRPr="00321ED1" w:rsidRDefault="002F0D67" w:rsidP="00321ED1">
      <w:pPr>
        <w:pBdr>
          <w:top w:val="nil"/>
          <w:left w:val="nil"/>
          <w:bottom w:val="nil"/>
          <w:right w:val="nil"/>
          <w:between w:val="nil"/>
        </w:pBdr>
        <w:spacing w:line="240" w:lineRule="auto"/>
        <w:ind w:left="1" w:right="57" w:hanging="3"/>
        <w:jc w:val="center"/>
        <w:rPr>
          <w:sz w:val="26"/>
          <w:szCs w:val="26"/>
          <w:lang w:val="uk-UA"/>
        </w:rPr>
      </w:pPr>
    </w:p>
    <w:p w:rsidR="002F0D67" w:rsidRPr="00321ED1" w:rsidRDefault="002F0D67" w:rsidP="00321ED1">
      <w:pPr>
        <w:pBdr>
          <w:top w:val="nil"/>
          <w:left w:val="nil"/>
          <w:bottom w:val="nil"/>
          <w:right w:val="nil"/>
          <w:between w:val="nil"/>
        </w:pBdr>
        <w:shd w:val="clear" w:color="auto" w:fill="FFFFFF"/>
        <w:spacing w:line="240" w:lineRule="auto"/>
        <w:ind w:left="1" w:hanging="3"/>
        <w:jc w:val="both"/>
        <w:rPr>
          <w:sz w:val="26"/>
          <w:szCs w:val="26"/>
          <w:lang w:val="uk-UA"/>
        </w:rPr>
      </w:pPr>
      <w:r w:rsidRPr="00321ED1">
        <w:rPr>
          <w:sz w:val="26"/>
          <w:szCs w:val="26"/>
          <w:lang w:val="uk-UA"/>
        </w:rPr>
        <w:t>12 лютого 2026 року</w:t>
      </w:r>
      <w:r w:rsidRPr="00321ED1">
        <w:rPr>
          <w:sz w:val="26"/>
          <w:szCs w:val="26"/>
          <w:lang w:val="uk-UA"/>
        </w:rPr>
        <w:tab/>
      </w:r>
      <w:r w:rsidRPr="00321ED1">
        <w:rPr>
          <w:sz w:val="26"/>
          <w:szCs w:val="26"/>
          <w:lang w:val="uk-UA"/>
        </w:rPr>
        <w:tab/>
      </w:r>
      <w:r w:rsidRPr="00321ED1">
        <w:rPr>
          <w:sz w:val="26"/>
          <w:szCs w:val="26"/>
          <w:lang w:val="uk-UA"/>
        </w:rPr>
        <w:tab/>
      </w:r>
      <w:r w:rsidRPr="00321ED1">
        <w:rPr>
          <w:sz w:val="26"/>
          <w:szCs w:val="26"/>
          <w:lang w:val="uk-UA"/>
        </w:rPr>
        <w:tab/>
      </w:r>
      <w:r w:rsidRPr="00321ED1">
        <w:rPr>
          <w:sz w:val="26"/>
          <w:szCs w:val="26"/>
          <w:lang w:val="uk-UA"/>
        </w:rPr>
        <w:tab/>
      </w:r>
      <w:r w:rsidRPr="00321ED1">
        <w:rPr>
          <w:sz w:val="26"/>
          <w:szCs w:val="26"/>
          <w:lang w:val="uk-UA"/>
        </w:rPr>
        <w:tab/>
      </w:r>
      <w:r w:rsidRPr="00321ED1">
        <w:rPr>
          <w:sz w:val="26"/>
          <w:szCs w:val="26"/>
          <w:lang w:val="uk-UA"/>
        </w:rPr>
        <w:tab/>
      </w:r>
      <w:r w:rsidRPr="00321ED1">
        <w:rPr>
          <w:sz w:val="26"/>
          <w:szCs w:val="26"/>
          <w:lang w:val="uk-UA"/>
        </w:rPr>
        <w:tab/>
        <w:t xml:space="preserve"> </w:t>
      </w:r>
      <w:r w:rsidRPr="00321ED1">
        <w:rPr>
          <w:sz w:val="26"/>
          <w:szCs w:val="26"/>
          <w:lang w:val="uk-UA"/>
        </w:rPr>
        <w:tab/>
        <w:t xml:space="preserve">   м. Київ</w:t>
      </w:r>
    </w:p>
    <w:p w:rsidR="002F0D67" w:rsidRPr="00321ED1" w:rsidRDefault="002F0D67" w:rsidP="00321ED1">
      <w:pPr>
        <w:pBdr>
          <w:top w:val="nil"/>
          <w:left w:val="nil"/>
          <w:bottom w:val="nil"/>
          <w:right w:val="nil"/>
          <w:between w:val="nil"/>
        </w:pBdr>
        <w:shd w:val="clear" w:color="auto" w:fill="FFFFFF"/>
        <w:spacing w:line="240" w:lineRule="auto"/>
        <w:ind w:leftChars="0" w:left="0" w:firstLineChars="0" w:firstLine="0"/>
        <w:jc w:val="both"/>
        <w:rPr>
          <w:sz w:val="26"/>
          <w:szCs w:val="26"/>
          <w:lang w:val="uk-UA"/>
        </w:rPr>
      </w:pPr>
    </w:p>
    <w:p w:rsidR="002F0D67" w:rsidRPr="00321ED1" w:rsidRDefault="00F85DDC" w:rsidP="00321ED1">
      <w:pPr>
        <w:pBdr>
          <w:top w:val="nil"/>
          <w:left w:val="nil"/>
          <w:bottom w:val="nil"/>
          <w:right w:val="nil"/>
          <w:between w:val="nil"/>
        </w:pBdr>
        <w:shd w:val="clear" w:color="auto" w:fill="FFFFFF"/>
        <w:spacing w:line="240" w:lineRule="auto"/>
        <w:ind w:left="1" w:right="134" w:hanging="3"/>
        <w:jc w:val="center"/>
        <w:rPr>
          <w:sz w:val="26"/>
          <w:szCs w:val="26"/>
          <w:lang w:val="uk-UA"/>
        </w:rPr>
      </w:pPr>
      <w:r w:rsidRPr="00321ED1">
        <w:rPr>
          <w:sz w:val="26"/>
          <w:szCs w:val="26"/>
          <w:lang w:val="uk-UA"/>
        </w:rPr>
        <w:t xml:space="preserve">Р І Ш Е Н Н Я </w:t>
      </w:r>
      <w:r w:rsidR="002F0D67" w:rsidRPr="00321ED1">
        <w:rPr>
          <w:sz w:val="26"/>
          <w:szCs w:val="26"/>
          <w:lang w:val="uk-UA"/>
        </w:rPr>
        <w:t xml:space="preserve">№ </w:t>
      </w:r>
      <w:r w:rsidR="000C0048">
        <w:rPr>
          <w:sz w:val="26"/>
          <w:szCs w:val="26"/>
          <w:u w:val="single"/>
          <w:lang w:val="uk-UA"/>
        </w:rPr>
        <w:t>41/вс-26</w:t>
      </w:r>
      <w:bookmarkStart w:id="0" w:name="_GoBack"/>
      <w:bookmarkEnd w:id="0"/>
    </w:p>
    <w:p w:rsidR="002F0D67" w:rsidRPr="00321ED1" w:rsidRDefault="002F0D67" w:rsidP="00321ED1">
      <w:pPr>
        <w:pBdr>
          <w:top w:val="nil"/>
          <w:left w:val="nil"/>
          <w:bottom w:val="nil"/>
          <w:right w:val="nil"/>
          <w:between w:val="nil"/>
        </w:pBdr>
        <w:shd w:val="clear" w:color="auto" w:fill="FFFFFF"/>
        <w:spacing w:line="240" w:lineRule="auto"/>
        <w:ind w:left="1" w:right="134" w:hanging="3"/>
        <w:jc w:val="center"/>
        <w:rPr>
          <w:sz w:val="26"/>
          <w:szCs w:val="26"/>
          <w:u w:val="single"/>
          <w:lang w:val="uk-UA"/>
        </w:rPr>
      </w:pPr>
    </w:p>
    <w:p w:rsidR="002F0D67" w:rsidRPr="00321ED1" w:rsidRDefault="002F0D67" w:rsidP="00321ED1">
      <w:pPr>
        <w:pBdr>
          <w:top w:val="nil"/>
          <w:left w:val="nil"/>
          <w:bottom w:val="nil"/>
          <w:right w:val="nil"/>
          <w:between w:val="nil"/>
        </w:pBdr>
        <w:shd w:val="clear" w:color="auto" w:fill="FFFFFF"/>
        <w:tabs>
          <w:tab w:val="left" w:pos="567"/>
        </w:tabs>
        <w:spacing w:line="240" w:lineRule="auto"/>
        <w:ind w:left="1" w:right="-1" w:hanging="3"/>
        <w:jc w:val="both"/>
        <w:rPr>
          <w:sz w:val="26"/>
          <w:szCs w:val="26"/>
          <w:lang w:val="uk-UA"/>
        </w:rPr>
      </w:pPr>
      <w:r w:rsidRPr="00321ED1">
        <w:rPr>
          <w:sz w:val="26"/>
          <w:szCs w:val="26"/>
          <w:lang w:val="uk-UA"/>
        </w:rPr>
        <w:t>Вища кваліфікаційна комісія суддів України у складі колегії:</w:t>
      </w:r>
    </w:p>
    <w:p w:rsidR="002F0D67" w:rsidRPr="00321ED1" w:rsidRDefault="002F0D67" w:rsidP="00321ED1">
      <w:pPr>
        <w:pBdr>
          <w:top w:val="nil"/>
          <w:left w:val="nil"/>
          <w:bottom w:val="nil"/>
          <w:right w:val="nil"/>
          <w:between w:val="nil"/>
        </w:pBdr>
        <w:shd w:val="clear" w:color="auto" w:fill="FFFFFF"/>
        <w:spacing w:line="240" w:lineRule="auto"/>
        <w:ind w:left="1" w:right="134" w:hanging="3"/>
        <w:jc w:val="both"/>
        <w:rPr>
          <w:sz w:val="26"/>
          <w:szCs w:val="26"/>
          <w:lang w:val="uk-UA"/>
        </w:rPr>
      </w:pPr>
    </w:p>
    <w:p w:rsidR="002F0D67" w:rsidRPr="00321ED1" w:rsidRDefault="002F0D67" w:rsidP="00321ED1">
      <w:pPr>
        <w:pBdr>
          <w:top w:val="nil"/>
          <w:left w:val="nil"/>
          <w:bottom w:val="nil"/>
          <w:right w:val="nil"/>
          <w:between w:val="nil"/>
        </w:pBdr>
        <w:shd w:val="clear" w:color="auto" w:fill="FFFFFF"/>
        <w:spacing w:line="240" w:lineRule="auto"/>
        <w:ind w:left="1" w:right="134" w:hanging="3"/>
        <w:jc w:val="both"/>
        <w:rPr>
          <w:sz w:val="26"/>
          <w:szCs w:val="26"/>
          <w:lang w:val="uk-UA"/>
        </w:rPr>
      </w:pPr>
      <w:r w:rsidRPr="00321ED1">
        <w:rPr>
          <w:sz w:val="26"/>
          <w:szCs w:val="26"/>
          <w:lang w:val="uk-UA"/>
        </w:rPr>
        <w:t>головуючого – Віталія ГАЦЕЛЮКА,</w:t>
      </w:r>
    </w:p>
    <w:p w:rsidR="002F0D67" w:rsidRPr="00321ED1" w:rsidRDefault="002F0D67" w:rsidP="00321ED1">
      <w:pPr>
        <w:pBdr>
          <w:top w:val="nil"/>
          <w:left w:val="nil"/>
          <w:bottom w:val="nil"/>
          <w:right w:val="nil"/>
          <w:between w:val="nil"/>
        </w:pBdr>
        <w:shd w:val="clear" w:color="auto" w:fill="FFFFFF"/>
        <w:spacing w:line="240" w:lineRule="auto"/>
        <w:ind w:leftChars="0" w:left="0" w:right="134" w:firstLineChars="0" w:firstLine="0"/>
        <w:jc w:val="both"/>
        <w:rPr>
          <w:sz w:val="26"/>
          <w:szCs w:val="26"/>
          <w:lang w:val="uk-UA"/>
        </w:rPr>
      </w:pPr>
    </w:p>
    <w:p w:rsidR="002F0D67" w:rsidRPr="00321ED1" w:rsidRDefault="002F0D67" w:rsidP="00321ED1">
      <w:pPr>
        <w:pBdr>
          <w:top w:val="nil"/>
          <w:left w:val="nil"/>
          <w:bottom w:val="nil"/>
          <w:right w:val="nil"/>
          <w:between w:val="nil"/>
        </w:pBdr>
        <w:shd w:val="clear" w:color="auto" w:fill="FFFFFF"/>
        <w:spacing w:line="240" w:lineRule="auto"/>
        <w:ind w:left="1" w:right="134" w:hanging="3"/>
        <w:jc w:val="both"/>
        <w:rPr>
          <w:sz w:val="26"/>
          <w:szCs w:val="26"/>
          <w:lang w:val="uk-UA"/>
        </w:rPr>
      </w:pPr>
      <w:r w:rsidRPr="00321ED1">
        <w:rPr>
          <w:sz w:val="26"/>
          <w:szCs w:val="26"/>
          <w:lang w:val="uk-UA"/>
        </w:rPr>
        <w:t>членів Комісії: Олега КОЛІУША (доповідач), Руслана МЕЛЬНИКА,</w:t>
      </w:r>
    </w:p>
    <w:p w:rsidR="002F0D67" w:rsidRPr="00321ED1" w:rsidRDefault="002F0D67" w:rsidP="00321ED1">
      <w:pPr>
        <w:pBdr>
          <w:top w:val="nil"/>
          <w:left w:val="nil"/>
          <w:bottom w:val="nil"/>
          <w:right w:val="nil"/>
          <w:between w:val="nil"/>
        </w:pBdr>
        <w:shd w:val="clear" w:color="auto" w:fill="FFFFFF"/>
        <w:spacing w:line="240" w:lineRule="auto"/>
        <w:ind w:left="1" w:right="134" w:hanging="3"/>
        <w:jc w:val="both"/>
        <w:rPr>
          <w:sz w:val="26"/>
          <w:szCs w:val="26"/>
          <w:lang w:val="uk-UA"/>
        </w:rPr>
      </w:pPr>
    </w:p>
    <w:p w:rsidR="002F0D67" w:rsidRPr="00321ED1" w:rsidRDefault="002F0D67" w:rsidP="00321ED1">
      <w:pPr>
        <w:shd w:val="clear" w:color="auto" w:fill="FFFFFF"/>
        <w:spacing w:line="240" w:lineRule="auto"/>
        <w:ind w:leftChars="0" w:left="0" w:firstLineChars="0" w:firstLine="0"/>
        <w:jc w:val="both"/>
        <w:textDirection w:val="lrTb"/>
        <w:textAlignment w:val="auto"/>
        <w:outlineLvl w:val="9"/>
        <w:rPr>
          <w:sz w:val="26"/>
          <w:szCs w:val="26"/>
          <w:lang w:val="uk-UA"/>
        </w:rPr>
      </w:pPr>
      <w:r w:rsidRPr="00321ED1">
        <w:rPr>
          <w:sz w:val="26"/>
          <w:szCs w:val="26"/>
          <w:lang w:val="uk-UA"/>
        </w:rPr>
        <w:t xml:space="preserve">розглянувши питання про допуск </w:t>
      </w:r>
      <w:r w:rsidRPr="00321ED1">
        <w:rPr>
          <w:position w:val="0"/>
          <w:sz w:val="26"/>
          <w:szCs w:val="26"/>
          <w:lang w:val="uk-UA" w:eastAsia="uk-UA"/>
        </w:rPr>
        <w:t xml:space="preserve">Рядчої Тетяни Іванівни </w:t>
      </w:r>
      <w:r w:rsidRPr="00321ED1">
        <w:rPr>
          <w:sz w:val="26"/>
          <w:szCs w:val="26"/>
          <w:lang w:val="uk-UA"/>
        </w:rPr>
        <w:t xml:space="preserve">до проходження кваліфікаційного оцінювання та участі в конкурсі на зайняття вакантних посад суддів у Спеціалізованому апеляційному адміністративному суді, оголошеному рішенням Вищої кваліфікаційної комісії суддів України від 29 жовтня 2025 року № 194/зп-25, </w:t>
      </w:r>
    </w:p>
    <w:p w:rsidR="00342DB1" w:rsidRPr="00321ED1" w:rsidRDefault="00342DB1" w:rsidP="00321ED1">
      <w:pPr>
        <w:shd w:val="clear" w:color="auto" w:fill="FFFFFF"/>
        <w:spacing w:line="240" w:lineRule="auto"/>
        <w:ind w:leftChars="0" w:left="0" w:firstLineChars="0" w:firstLine="0"/>
        <w:jc w:val="both"/>
        <w:textDirection w:val="lrTb"/>
        <w:textAlignment w:val="auto"/>
        <w:outlineLvl w:val="9"/>
        <w:rPr>
          <w:sz w:val="26"/>
          <w:szCs w:val="26"/>
          <w:lang w:val="uk-UA"/>
        </w:rPr>
      </w:pPr>
    </w:p>
    <w:p w:rsidR="00342DB1" w:rsidRPr="00321ED1" w:rsidRDefault="00342DB1" w:rsidP="00321ED1">
      <w:pPr>
        <w:spacing w:line="240" w:lineRule="auto"/>
        <w:ind w:left="1" w:hanging="3"/>
        <w:jc w:val="center"/>
        <w:rPr>
          <w:sz w:val="26"/>
          <w:szCs w:val="26"/>
          <w:lang w:val="uk-UA"/>
        </w:rPr>
      </w:pPr>
      <w:r w:rsidRPr="00321ED1">
        <w:rPr>
          <w:sz w:val="26"/>
          <w:szCs w:val="26"/>
          <w:lang w:val="uk-UA"/>
        </w:rPr>
        <w:t>встановила:</w:t>
      </w:r>
    </w:p>
    <w:p w:rsidR="00342DB1" w:rsidRPr="00321ED1" w:rsidRDefault="00342DB1" w:rsidP="00321ED1">
      <w:pPr>
        <w:shd w:val="clear" w:color="auto" w:fill="FFFFFF"/>
        <w:spacing w:line="240" w:lineRule="auto"/>
        <w:ind w:leftChars="0" w:left="0" w:firstLineChars="0" w:firstLine="0"/>
        <w:jc w:val="both"/>
        <w:textDirection w:val="lrTb"/>
        <w:textAlignment w:val="auto"/>
        <w:outlineLvl w:val="9"/>
        <w:rPr>
          <w:sz w:val="26"/>
          <w:szCs w:val="26"/>
          <w:lang w:val="uk-UA"/>
        </w:rPr>
      </w:pPr>
    </w:p>
    <w:p w:rsidR="00342DB1" w:rsidRPr="00321ED1" w:rsidRDefault="00342DB1" w:rsidP="00321ED1">
      <w:pPr>
        <w:spacing w:line="240" w:lineRule="auto"/>
        <w:ind w:leftChars="0" w:left="1" w:firstLineChars="272" w:firstLine="707"/>
        <w:jc w:val="both"/>
        <w:rPr>
          <w:sz w:val="26"/>
          <w:szCs w:val="26"/>
          <w:lang w:val="uk-UA"/>
        </w:rPr>
      </w:pPr>
      <w:r w:rsidRPr="00321ED1">
        <w:rPr>
          <w:sz w:val="26"/>
          <w:szCs w:val="26"/>
          <w:lang w:val="uk-UA"/>
        </w:rPr>
        <w:t>Частиною першою статті 79 Закону України «Про су</w:t>
      </w:r>
      <w:r w:rsidR="00C66B1D" w:rsidRPr="00321ED1">
        <w:rPr>
          <w:sz w:val="26"/>
          <w:szCs w:val="26"/>
          <w:lang w:val="uk-UA"/>
        </w:rPr>
        <w:t>доустрій і статус суддів» (далі </w:t>
      </w:r>
      <w:r w:rsidRPr="00321ED1">
        <w:rPr>
          <w:sz w:val="26"/>
          <w:szCs w:val="26"/>
          <w:lang w:val="uk-UA"/>
        </w:rPr>
        <w:t>– Закон) встановлено, що конкурс на зайняття вакантної посади судді проводиться відповідно до цього Закону та положення про проведення конкурсу на зайняття вакантної посади судді, що затверджується Вищою кваліфікаційною комісією суддів України, з дотриманням вимог законодавства про забезпечення рівних прав та можливостей жінок і чоловіків.</w:t>
      </w:r>
    </w:p>
    <w:p w:rsidR="00342DB1" w:rsidRPr="00321ED1" w:rsidRDefault="00342DB1" w:rsidP="00321ED1">
      <w:pPr>
        <w:spacing w:line="240" w:lineRule="auto"/>
        <w:ind w:leftChars="0" w:left="1" w:firstLineChars="272" w:firstLine="707"/>
        <w:jc w:val="both"/>
        <w:rPr>
          <w:sz w:val="26"/>
          <w:szCs w:val="26"/>
          <w:lang w:val="uk-UA"/>
        </w:rPr>
      </w:pPr>
      <w:r w:rsidRPr="00321ED1">
        <w:rPr>
          <w:sz w:val="26"/>
          <w:szCs w:val="26"/>
          <w:lang w:val="uk-UA"/>
        </w:rPr>
        <w:t>Для проведення конкурсу на зайняття вакантної посади судді Вища кваліфікаційна комісія суддів України ухвалює рішення про його оголошення, розміщує (оприлюднює) відповідну інформацію на своєму офіційному вебсайті та офіційному вебпорталі судової влади України (частина друга статті 79 Закону).</w:t>
      </w:r>
    </w:p>
    <w:p w:rsidR="00342DB1" w:rsidRPr="00321ED1" w:rsidRDefault="00342DB1" w:rsidP="00321ED1">
      <w:pPr>
        <w:spacing w:line="240" w:lineRule="auto"/>
        <w:ind w:leftChars="0" w:left="1" w:firstLineChars="272" w:firstLine="707"/>
        <w:jc w:val="both"/>
        <w:rPr>
          <w:sz w:val="26"/>
          <w:szCs w:val="26"/>
          <w:lang w:val="uk-UA"/>
        </w:rPr>
      </w:pPr>
      <w:r w:rsidRPr="00321ED1">
        <w:rPr>
          <w:sz w:val="26"/>
          <w:szCs w:val="26"/>
          <w:lang w:val="uk-UA"/>
        </w:rPr>
        <w:t>Рішенням Вищої кваліфікаційної комісії суддів України від 29 жовтня 2025 року № 194/зп-25 (далі – Рішення) оголошено конкурс на зайняття 10 вакантних посад суддів у Спеціалізованому апеляційному адміністративному суді (далі – Конкурс) та затверджено умови його проведення (далі – Умови).</w:t>
      </w:r>
    </w:p>
    <w:p w:rsidR="00342DB1" w:rsidRPr="00321ED1" w:rsidRDefault="00342DB1" w:rsidP="00321ED1">
      <w:pPr>
        <w:spacing w:line="240" w:lineRule="auto"/>
        <w:ind w:leftChars="0" w:left="1" w:firstLineChars="272" w:firstLine="707"/>
        <w:jc w:val="both"/>
        <w:rPr>
          <w:sz w:val="26"/>
          <w:szCs w:val="26"/>
          <w:lang w:val="uk-UA"/>
        </w:rPr>
      </w:pPr>
      <w:r w:rsidRPr="00321ED1">
        <w:rPr>
          <w:sz w:val="26"/>
          <w:szCs w:val="26"/>
          <w:lang w:val="uk-UA"/>
        </w:rPr>
        <w:t>Згідно з пунктом 4 Рішення питання допуску до участі в Конкурсі вирішуються постійними колегіями Вищої кваліфікаційної комісії суддів України.</w:t>
      </w:r>
    </w:p>
    <w:p w:rsidR="00342DB1" w:rsidRPr="00321ED1" w:rsidRDefault="00342DB1" w:rsidP="00321ED1">
      <w:pPr>
        <w:spacing w:line="240" w:lineRule="auto"/>
        <w:ind w:leftChars="0" w:left="1" w:firstLineChars="272" w:firstLine="707"/>
        <w:jc w:val="both"/>
        <w:rPr>
          <w:sz w:val="26"/>
          <w:szCs w:val="26"/>
          <w:lang w:val="uk-UA"/>
        </w:rPr>
      </w:pPr>
      <w:r w:rsidRPr="00321ED1">
        <w:rPr>
          <w:sz w:val="26"/>
          <w:szCs w:val="26"/>
          <w:lang w:val="uk-UA"/>
        </w:rPr>
        <w:t>Відповідно до частини першої статті 79-1 Закону загальний порядок подання заяви та документів для участі в конкурсі визначається Вищою кваліфікаційною комісією суддів України з урахуванням вимог цього Закону.</w:t>
      </w:r>
    </w:p>
    <w:p w:rsidR="00342DB1" w:rsidRPr="00321ED1" w:rsidRDefault="00342DB1" w:rsidP="00321ED1">
      <w:pPr>
        <w:spacing w:line="240" w:lineRule="auto"/>
        <w:ind w:leftChars="0" w:left="1" w:firstLineChars="272" w:firstLine="707"/>
        <w:jc w:val="both"/>
        <w:rPr>
          <w:sz w:val="26"/>
          <w:szCs w:val="26"/>
          <w:lang w:val="uk-UA"/>
        </w:rPr>
      </w:pPr>
      <w:r w:rsidRPr="00321ED1">
        <w:rPr>
          <w:sz w:val="26"/>
          <w:szCs w:val="26"/>
          <w:lang w:val="uk-UA"/>
        </w:rPr>
        <w:t>Інформація про подання заяви та документів для участі в конкурсі на зайняття вакантної посади судді оприлюднюється Вищою кваліфікаційною комісією суддів України на її офіційному вебсайті (частина третя статті 79-1 Закону).</w:t>
      </w:r>
    </w:p>
    <w:p w:rsidR="00342DB1" w:rsidRPr="00321ED1" w:rsidRDefault="00342DB1" w:rsidP="00321ED1">
      <w:pPr>
        <w:spacing w:line="240" w:lineRule="auto"/>
        <w:ind w:leftChars="0" w:left="1" w:firstLineChars="272" w:firstLine="707"/>
        <w:jc w:val="both"/>
        <w:rPr>
          <w:sz w:val="26"/>
          <w:szCs w:val="26"/>
          <w:lang w:val="uk-UA"/>
        </w:rPr>
      </w:pPr>
      <w:r w:rsidRPr="00321ED1">
        <w:rPr>
          <w:sz w:val="26"/>
          <w:szCs w:val="26"/>
          <w:lang w:val="uk-UA"/>
        </w:rPr>
        <w:t>На офіційному вебсайті Комісії та офіційному вебпорталі судової влади України 29 жовтня 2025 року розміщено оголошення про Конкурс та Умови.</w:t>
      </w:r>
    </w:p>
    <w:p w:rsidR="00342DB1" w:rsidRPr="00321ED1" w:rsidRDefault="00342DB1" w:rsidP="00321ED1">
      <w:pPr>
        <w:spacing w:line="240" w:lineRule="auto"/>
        <w:ind w:leftChars="0" w:left="1" w:firstLineChars="272" w:firstLine="707"/>
        <w:jc w:val="both"/>
        <w:rPr>
          <w:sz w:val="26"/>
          <w:szCs w:val="26"/>
          <w:lang w:val="uk-UA"/>
        </w:rPr>
      </w:pPr>
      <w:r w:rsidRPr="00321ED1">
        <w:rPr>
          <w:sz w:val="26"/>
          <w:szCs w:val="26"/>
          <w:lang w:val="uk-UA"/>
        </w:rPr>
        <w:lastRenderedPageBreak/>
        <w:t>В Умовах Комісією визначено строк подання заяви та документів для участі в Конкурсі, роз’яснено їх форму та зміст, а також порядок їх подання, зокрема в електронній формі через офіційний вебсайт Комісії (ksk.vkksu.gov.ua).</w:t>
      </w:r>
    </w:p>
    <w:p w:rsidR="00342DB1" w:rsidRPr="00321ED1" w:rsidRDefault="00342DB1" w:rsidP="00321ED1">
      <w:pPr>
        <w:spacing w:line="240" w:lineRule="auto"/>
        <w:ind w:leftChars="0" w:left="1" w:firstLineChars="272" w:firstLine="707"/>
        <w:jc w:val="both"/>
        <w:rPr>
          <w:sz w:val="26"/>
          <w:szCs w:val="26"/>
          <w:lang w:val="uk-UA"/>
        </w:rPr>
      </w:pPr>
      <w:r w:rsidRPr="00321ED1">
        <w:rPr>
          <w:sz w:val="26"/>
          <w:szCs w:val="26"/>
          <w:lang w:val="uk-UA"/>
        </w:rPr>
        <w:t xml:space="preserve">У грудні 2025 року до Комісії надійшла заява </w:t>
      </w:r>
      <w:r w:rsidR="00330C74" w:rsidRPr="00321ED1">
        <w:rPr>
          <w:sz w:val="26"/>
          <w:szCs w:val="26"/>
          <w:lang w:val="uk-UA"/>
        </w:rPr>
        <w:t>Рядчої Т.</w:t>
      </w:r>
      <w:r w:rsidR="00A7660C" w:rsidRPr="00321ED1">
        <w:rPr>
          <w:sz w:val="26"/>
          <w:szCs w:val="26"/>
          <w:lang w:val="uk-UA"/>
        </w:rPr>
        <w:t>І</w:t>
      </w:r>
      <w:r w:rsidRPr="00321ED1">
        <w:rPr>
          <w:sz w:val="26"/>
          <w:szCs w:val="26"/>
          <w:lang w:val="uk-UA"/>
        </w:rPr>
        <w:t>. про допуск до участі в Конкурсі та проведення стосовно н</w:t>
      </w:r>
      <w:r w:rsidR="00A7660C" w:rsidRPr="00321ED1">
        <w:rPr>
          <w:sz w:val="26"/>
          <w:szCs w:val="26"/>
          <w:lang w:val="uk-UA"/>
        </w:rPr>
        <w:t>еї</w:t>
      </w:r>
      <w:r w:rsidRPr="00321ED1">
        <w:rPr>
          <w:sz w:val="26"/>
          <w:szCs w:val="26"/>
          <w:lang w:val="uk-UA"/>
        </w:rPr>
        <w:t xml:space="preserve"> кваліфікаційного оцінювання для підтвердження здатності здійснювати правосуддя у відповідному суді.</w:t>
      </w:r>
    </w:p>
    <w:p w:rsidR="00342DB1" w:rsidRPr="00321ED1" w:rsidRDefault="00342DB1" w:rsidP="00321ED1">
      <w:pPr>
        <w:spacing w:line="240" w:lineRule="auto"/>
        <w:ind w:leftChars="0" w:left="1" w:firstLineChars="272" w:firstLine="707"/>
        <w:jc w:val="both"/>
        <w:rPr>
          <w:sz w:val="26"/>
          <w:szCs w:val="26"/>
          <w:lang w:val="uk-UA"/>
        </w:rPr>
      </w:pPr>
      <w:r w:rsidRPr="00321ED1">
        <w:rPr>
          <w:sz w:val="26"/>
          <w:szCs w:val="26"/>
          <w:lang w:val="uk-UA"/>
        </w:rPr>
        <w:t xml:space="preserve">Дослідивши подані </w:t>
      </w:r>
      <w:r w:rsidR="00A7660C" w:rsidRPr="00321ED1">
        <w:rPr>
          <w:sz w:val="26"/>
          <w:szCs w:val="26"/>
          <w:lang w:val="uk-UA"/>
        </w:rPr>
        <w:t>Рядчою Т.І.</w:t>
      </w:r>
      <w:r w:rsidRPr="00321ED1">
        <w:rPr>
          <w:sz w:val="26"/>
          <w:szCs w:val="26"/>
          <w:lang w:val="uk-UA"/>
        </w:rPr>
        <w:t xml:space="preserve"> документи, Коміс</w:t>
      </w:r>
      <w:r w:rsidR="00A7660C" w:rsidRPr="00321ED1">
        <w:rPr>
          <w:sz w:val="26"/>
          <w:szCs w:val="26"/>
          <w:lang w:val="uk-UA"/>
        </w:rPr>
        <w:t>ія встановила, що нею</w:t>
      </w:r>
      <w:r w:rsidRPr="00321ED1">
        <w:rPr>
          <w:sz w:val="26"/>
          <w:szCs w:val="26"/>
          <w:lang w:val="uk-UA"/>
        </w:rPr>
        <w:t xml:space="preserve"> не подано </w:t>
      </w:r>
      <w:r w:rsidR="00A7660C" w:rsidRPr="00321ED1">
        <w:rPr>
          <w:sz w:val="26"/>
          <w:szCs w:val="26"/>
          <w:lang w:val="uk-UA"/>
        </w:rPr>
        <w:t>додаток до диплому</w:t>
      </w:r>
      <w:r w:rsidR="009255B7" w:rsidRPr="00321ED1">
        <w:rPr>
          <w:sz w:val="26"/>
          <w:szCs w:val="26"/>
          <w:lang w:val="uk-UA"/>
        </w:rPr>
        <w:t xml:space="preserve"> спеціаліста</w:t>
      </w:r>
      <w:r w:rsidRPr="00321ED1">
        <w:rPr>
          <w:sz w:val="26"/>
          <w:szCs w:val="26"/>
          <w:lang w:val="uk-UA"/>
        </w:rPr>
        <w:t>, що є обов’язковим з огляду на таке.</w:t>
      </w:r>
    </w:p>
    <w:p w:rsidR="00342DB1" w:rsidRPr="00321ED1" w:rsidRDefault="00342DB1" w:rsidP="00321ED1">
      <w:pPr>
        <w:spacing w:line="240" w:lineRule="auto"/>
        <w:ind w:leftChars="0" w:left="1" w:firstLineChars="272" w:firstLine="707"/>
        <w:jc w:val="both"/>
        <w:rPr>
          <w:sz w:val="26"/>
          <w:szCs w:val="26"/>
          <w:lang w:val="uk-UA"/>
        </w:rPr>
      </w:pPr>
      <w:r w:rsidRPr="00321ED1">
        <w:rPr>
          <w:sz w:val="26"/>
          <w:szCs w:val="26"/>
          <w:lang w:val="uk-UA"/>
        </w:rPr>
        <w:t>Особливості проведення конкурсу на зайняття вакантної посади судді вищого спеціалізованого суду визначено статтею 79-3 Закону.</w:t>
      </w:r>
    </w:p>
    <w:p w:rsidR="00342DB1" w:rsidRPr="00321ED1" w:rsidRDefault="00342DB1" w:rsidP="00321ED1">
      <w:pPr>
        <w:spacing w:line="240" w:lineRule="auto"/>
        <w:ind w:leftChars="0" w:left="1" w:firstLineChars="272" w:firstLine="707"/>
        <w:jc w:val="both"/>
        <w:rPr>
          <w:sz w:val="26"/>
          <w:szCs w:val="26"/>
          <w:lang w:val="uk-UA"/>
        </w:rPr>
      </w:pPr>
      <w:r w:rsidRPr="00321ED1">
        <w:rPr>
          <w:sz w:val="26"/>
          <w:szCs w:val="26"/>
          <w:lang w:val="uk-UA"/>
        </w:rPr>
        <w:t>Частиною третьою статті 79-3 Закону визначено, що з метою допуску до проходження кваліфікаційного оцінювання для участі в конкурсі на зайняття вакантної посади судді вищого спеціалізованого суду кандидат на посаду судді подає до Вищої кваліфікаційної комісії суддів України, зокрема: письмову заяву про участь у конкурсі та про проведення кваліфікаційного оцінювання (підпункт 1); документи, визначені пунктами 2–13 частини першої статті 72 цього Закону (підпункт 2).</w:t>
      </w:r>
    </w:p>
    <w:p w:rsidR="00342DB1" w:rsidRPr="00321ED1" w:rsidRDefault="00342DB1" w:rsidP="00321ED1">
      <w:pPr>
        <w:spacing w:line="240" w:lineRule="auto"/>
        <w:ind w:leftChars="0" w:left="1" w:firstLineChars="272" w:firstLine="707"/>
        <w:jc w:val="both"/>
        <w:rPr>
          <w:sz w:val="26"/>
          <w:szCs w:val="26"/>
          <w:lang w:val="uk-UA"/>
        </w:rPr>
      </w:pPr>
      <w:r w:rsidRPr="00321ED1">
        <w:rPr>
          <w:sz w:val="26"/>
          <w:szCs w:val="26"/>
          <w:lang w:val="uk-UA"/>
        </w:rPr>
        <w:t xml:space="preserve">Згідно з пунктом </w:t>
      </w:r>
      <w:r w:rsidR="00AB4CC2" w:rsidRPr="00321ED1">
        <w:rPr>
          <w:sz w:val="26"/>
          <w:szCs w:val="26"/>
          <w:lang w:val="uk-UA"/>
        </w:rPr>
        <w:t>6</w:t>
      </w:r>
      <w:r w:rsidRPr="00321ED1">
        <w:rPr>
          <w:sz w:val="26"/>
          <w:szCs w:val="26"/>
          <w:lang w:val="uk-UA"/>
        </w:rPr>
        <w:t xml:space="preserve"> частини першої статті 72 Закону особа, яка виявила намір стати суддею, для участі у доборі на посаду судді подає до Вищої кваліфікаційної комісії суддів України, зокрема: </w:t>
      </w:r>
      <w:r w:rsidR="00AB4CC2" w:rsidRPr="00321ED1">
        <w:rPr>
          <w:sz w:val="26"/>
          <w:szCs w:val="26"/>
          <w:shd w:val="clear" w:color="auto" w:fill="FFFFFF"/>
          <w:lang w:val="uk-UA"/>
        </w:rPr>
        <w:t>копію диплома про вищу юридичну освіту (з додатками), здобуту в Україні, та/або копії документів про вищу юридичну освіту, здобуту за кордоном, разом із копіями документів, що підтверджують їх визнання в Україні, а також копії документів про науковий ступінь, вчене звання, навчання в аспірантурі чи докторантурі за денною (очною) формою навчання (за наявності).</w:t>
      </w:r>
    </w:p>
    <w:p w:rsidR="00F85DDC" w:rsidRPr="00321ED1" w:rsidRDefault="00342DB1" w:rsidP="00321ED1">
      <w:pPr>
        <w:pStyle w:val="rtejustify"/>
        <w:shd w:val="clear" w:color="auto" w:fill="FFFFFF"/>
        <w:spacing w:before="0" w:beforeAutospacing="0" w:after="0" w:afterAutospacing="0"/>
        <w:ind w:left="1" w:firstLine="707"/>
        <w:jc w:val="both"/>
        <w:rPr>
          <w:sz w:val="26"/>
          <w:szCs w:val="26"/>
          <w:lang w:val="uk-UA"/>
        </w:rPr>
      </w:pPr>
      <w:r w:rsidRPr="00321ED1">
        <w:rPr>
          <w:sz w:val="26"/>
          <w:szCs w:val="26"/>
          <w:lang w:val="uk-UA"/>
        </w:rPr>
        <w:t>Підпунктом 5.</w:t>
      </w:r>
      <w:r w:rsidR="005F361B" w:rsidRPr="00321ED1">
        <w:rPr>
          <w:sz w:val="26"/>
          <w:szCs w:val="26"/>
          <w:lang w:val="uk-UA"/>
        </w:rPr>
        <w:t>7</w:t>
      </w:r>
      <w:r w:rsidRPr="00321ED1">
        <w:rPr>
          <w:sz w:val="26"/>
          <w:szCs w:val="26"/>
          <w:lang w:val="uk-UA"/>
        </w:rPr>
        <w:t xml:space="preserve"> пункту 5 Умов передбачено, що документами для участі в Конкурсі є, зокрема, </w:t>
      </w:r>
      <w:r w:rsidR="005F361B" w:rsidRPr="00321ED1">
        <w:rPr>
          <w:sz w:val="26"/>
          <w:szCs w:val="26"/>
          <w:lang w:val="uk-UA"/>
        </w:rPr>
        <w:t>копія диплома про вищу юридичну освіту (з додатками), здобуту в Україні, та/або копія документа про вищу юридичну освіту, здобуту за кордоном, разом із копією документа, що підтверджує її визнання в Україні.</w:t>
      </w:r>
      <w:r w:rsidR="00F85DDC" w:rsidRPr="00321ED1">
        <w:rPr>
          <w:sz w:val="26"/>
          <w:szCs w:val="26"/>
          <w:lang w:val="uk-UA"/>
        </w:rPr>
        <w:t xml:space="preserve"> Подаються шляхом завантаження сканованого примірника оригіналу документа.</w:t>
      </w:r>
    </w:p>
    <w:p w:rsidR="00342DB1" w:rsidRPr="00321ED1" w:rsidRDefault="00342DB1" w:rsidP="00321ED1">
      <w:pPr>
        <w:spacing w:line="240" w:lineRule="auto"/>
        <w:ind w:leftChars="0" w:left="1" w:firstLineChars="272" w:firstLine="707"/>
        <w:jc w:val="both"/>
        <w:rPr>
          <w:sz w:val="26"/>
          <w:szCs w:val="26"/>
          <w:lang w:val="uk-UA"/>
        </w:rPr>
      </w:pPr>
      <w:r w:rsidRPr="00321ED1">
        <w:rPr>
          <w:sz w:val="26"/>
          <w:szCs w:val="26"/>
          <w:lang w:val="uk-UA"/>
        </w:rPr>
        <w:t>Згідно з пунктом 4.1 розділу 4 Положення про проведення конкурсу на зайняття вакантної посади судді, затвердженого рішенням Комісії від 02 листопада 2016 року № 141/зп-16 (у редакції рішення Комісії від 29 лютого 2024 року № 72/зп-24) (далі – Положення), на підставі поданих кандидатом документів член Комісії – доповідач здійснює перевірку:</w:t>
      </w:r>
    </w:p>
    <w:p w:rsidR="00342DB1" w:rsidRPr="00321ED1" w:rsidRDefault="00342DB1" w:rsidP="00321ED1">
      <w:pPr>
        <w:spacing w:line="240" w:lineRule="auto"/>
        <w:ind w:leftChars="0" w:left="1" w:firstLineChars="272" w:firstLine="707"/>
        <w:jc w:val="both"/>
        <w:rPr>
          <w:sz w:val="26"/>
          <w:szCs w:val="26"/>
          <w:lang w:val="uk-UA"/>
        </w:rPr>
      </w:pPr>
      <w:r w:rsidRPr="00321ED1">
        <w:rPr>
          <w:sz w:val="26"/>
          <w:szCs w:val="26"/>
          <w:lang w:val="uk-UA"/>
        </w:rPr>
        <w:t>1) відповідності осіб, які звернулися для участі в конкурсі, вимогам до кандидатів на посаду судді відповідного суду;</w:t>
      </w:r>
    </w:p>
    <w:p w:rsidR="00342DB1" w:rsidRPr="00321ED1" w:rsidRDefault="00342DB1" w:rsidP="00321ED1">
      <w:pPr>
        <w:spacing w:line="240" w:lineRule="auto"/>
        <w:ind w:leftChars="0" w:left="1" w:firstLineChars="272" w:firstLine="707"/>
        <w:jc w:val="both"/>
        <w:rPr>
          <w:sz w:val="26"/>
          <w:szCs w:val="26"/>
          <w:lang w:val="uk-UA"/>
        </w:rPr>
      </w:pPr>
      <w:r w:rsidRPr="00321ED1">
        <w:rPr>
          <w:sz w:val="26"/>
          <w:szCs w:val="26"/>
          <w:lang w:val="uk-UA"/>
        </w:rPr>
        <w:t>2) дотримання кандидатом встановлених умовами конкурсу строку та процедури звернення для участі в конкурсі;</w:t>
      </w:r>
    </w:p>
    <w:p w:rsidR="00342DB1" w:rsidRPr="00321ED1" w:rsidRDefault="00342DB1" w:rsidP="00321ED1">
      <w:pPr>
        <w:spacing w:line="240" w:lineRule="auto"/>
        <w:ind w:leftChars="0" w:left="1" w:firstLineChars="272" w:firstLine="707"/>
        <w:jc w:val="both"/>
        <w:rPr>
          <w:sz w:val="26"/>
          <w:szCs w:val="26"/>
          <w:lang w:val="uk-UA"/>
        </w:rPr>
      </w:pPr>
      <w:r w:rsidRPr="00321ED1">
        <w:rPr>
          <w:sz w:val="26"/>
          <w:szCs w:val="26"/>
          <w:lang w:val="uk-UA"/>
        </w:rPr>
        <w:t>3) поданих документів на відповідність переліку та вимогам до їх оформлення.</w:t>
      </w:r>
    </w:p>
    <w:p w:rsidR="00342DB1" w:rsidRPr="00321ED1" w:rsidRDefault="00342DB1" w:rsidP="00321ED1">
      <w:pPr>
        <w:spacing w:line="240" w:lineRule="auto"/>
        <w:ind w:leftChars="0" w:left="1" w:firstLineChars="272" w:firstLine="707"/>
        <w:jc w:val="both"/>
        <w:rPr>
          <w:sz w:val="26"/>
          <w:szCs w:val="26"/>
          <w:lang w:val="uk-UA"/>
        </w:rPr>
      </w:pPr>
      <w:r w:rsidRPr="00321ED1">
        <w:rPr>
          <w:sz w:val="26"/>
          <w:szCs w:val="26"/>
          <w:lang w:val="uk-UA"/>
        </w:rPr>
        <w:t>Пунктом 4.2 Положення визначено, що за результатами проведеної членом Комісії – доповідачем перевірки в засіданні колегії Комісії ухвалюється рішення щодо допуску до проходження кваліфікаційного оцінювання та/або участі в конкурсі.</w:t>
      </w:r>
    </w:p>
    <w:p w:rsidR="00342DB1" w:rsidRPr="00321ED1" w:rsidRDefault="00342DB1" w:rsidP="00321ED1">
      <w:pPr>
        <w:spacing w:line="240" w:lineRule="auto"/>
        <w:ind w:leftChars="0" w:left="1" w:firstLineChars="272" w:firstLine="707"/>
        <w:jc w:val="both"/>
        <w:rPr>
          <w:sz w:val="26"/>
          <w:szCs w:val="26"/>
          <w:lang w:val="uk-UA"/>
        </w:rPr>
      </w:pPr>
      <w:r w:rsidRPr="00321ED1">
        <w:rPr>
          <w:sz w:val="26"/>
          <w:szCs w:val="26"/>
          <w:lang w:val="uk-UA"/>
        </w:rPr>
        <w:t xml:space="preserve">Підпунктом 60.1 пункту 60 параграфа 7 Регламенту Вищої кваліфікаційної комісії суддів України, затвердженого рішенням Комісії від 13 жовтня 2016 року № 81/зп-16 (у редакції рішення Комісії від 19 жовтня 2023 року № 119/зп-23 зі змінами), встановлено, що рішення про допуск або про відмову в допуску до конкурсу, добору або кваліфікаційного іспиту Комісія ухвалює у складі колегії. </w:t>
      </w:r>
    </w:p>
    <w:p w:rsidR="00342DB1" w:rsidRPr="00321ED1" w:rsidRDefault="00342DB1" w:rsidP="00321ED1">
      <w:pPr>
        <w:spacing w:line="240" w:lineRule="auto"/>
        <w:ind w:leftChars="0" w:left="1" w:firstLineChars="272" w:firstLine="707"/>
        <w:jc w:val="both"/>
        <w:rPr>
          <w:sz w:val="26"/>
          <w:szCs w:val="26"/>
          <w:lang w:val="uk-UA"/>
        </w:rPr>
      </w:pPr>
      <w:r w:rsidRPr="00321ED1">
        <w:rPr>
          <w:sz w:val="26"/>
          <w:szCs w:val="26"/>
          <w:lang w:val="uk-UA"/>
        </w:rPr>
        <w:lastRenderedPageBreak/>
        <w:t xml:space="preserve">Урахувавши викладене, Комісія у складі колегії дійшла висновку, що неподання </w:t>
      </w:r>
      <w:r w:rsidR="002B7296" w:rsidRPr="00321ED1">
        <w:rPr>
          <w:sz w:val="26"/>
          <w:szCs w:val="26"/>
          <w:lang w:val="uk-UA"/>
        </w:rPr>
        <w:t>Рядчою Т.І.</w:t>
      </w:r>
      <w:r w:rsidRPr="00321ED1">
        <w:rPr>
          <w:sz w:val="26"/>
          <w:szCs w:val="26"/>
          <w:lang w:val="uk-UA"/>
        </w:rPr>
        <w:t xml:space="preserve"> усіх документів, визначених частиною першою статті 72 Закону, є підставою для відмови в допуску до участі в Конкурсі.</w:t>
      </w:r>
    </w:p>
    <w:p w:rsidR="00342DB1" w:rsidRPr="00321ED1" w:rsidRDefault="00342DB1" w:rsidP="00321ED1">
      <w:pPr>
        <w:spacing w:line="240" w:lineRule="auto"/>
        <w:ind w:leftChars="0" w:left="1" w:firstLineChars="272" w:firstLine="707"/>
        <w:jc w:val="both"/>
        <w:rPr>
          <w:sz w:val="26"/>
          <w:szCs w:val="26"/>
          <w:lang w:val="uk-UA"/>
        </w:rPr>
      </w:pPr>
      <w:r w:rsidRPr="00321ED1">
        <w:rPr>
          <w:sz w:val="26"/>
          <w:szCs w:val="26"/>
          <w:lang w:val="uk-UA"/>
        </w:rPr>
        <w:t>Вища кваліфікаційна комісія суддів України може переглядати рішення, прийняті палатою чи колегією, щодо допуску до конкурсу або добору (абзац другий частини четвертої статті 101 Закону).</w:t>
      </w:r>
    </w:p>
    <w:p w:rsidR="00342DB1" w:rsidRPr="00321ED1" w:rsidRDefault="00342DB1" w:rsidP="00321ED1">
      <w:pPr>
        <w:spacing w:line="240" w:lineRule="auto"/>
        <w:ind w:leftChars="0" w:left="1" w:firstLineChars="272" w:firstLine="707"/>
        <w:jc w:val="both"/>
        <w:rPr>
          <w:sz w:val="26"/>
          <w:szCs w:val="26"/>
          <w:lang w:val="uk-UA"/>
        </w:rPr>
      </w:pPr>
      <w:r w:rsidRPr="00321ED1">
        <w:rPr>
          <w:sz w:val="26"/>
          <w:szCs w:val="26"/>
          <w:lang w:val="uk-UA"/>
        </w:rPr>
        <w:t>Керуючись статтями 79-3, 93, 101 Закону України «Про судоустрій і статус суддів», Вища кваліфікаційна комісія суддів України одноголосно</w:t>
      </w:r>
    </w:p>
    <w:p w:rsidR="00342DB1" w:rsidRPr="00321ED1" w:rsidRDefault="00342DB1" w:rsidP="00321ED1">
      <w:pPr>
        <w:spacing w:line="240" w:lineRule="auto"/>
        <w:ind w:leftChars="0" w:left="1" w:firstLineChars="272" w:firstLine="707"/>
        <w:jc w:val="both"/>
        <w:rPr>
          <w:sz w:val="26"/>
          <w:szCs w:val="26"/>
          <w:lang w:val="uk-UA"/>
        </w:rPr>
      </w:pPr>
    </w:p>
    <w:p w:rsidR="00E247BC" w:rsidRPr="00321ED1" w:rsidRDefault="00E247BC" w:rsidP="00321ED1">
      <w:pPr>
        <w:pBdr>
          <w:top w:val="nil"/>
          <w:left w:val="nil"/>
          <w:bottom w:val="nil"/>
          <w:right w:val="nil"/>
          <w:between w:val="nil"/>
        </w:pBdr>
        <w:spacing w:line="240" w:lineRule="auto"/>
        <w:ind w:left="1" w:hanging="3"/>
        <w:jc w:val="center"/>
        <w:rPr>
          <w:sz w:val="26"/>
          <w:szCs w:val="26"/>
          <w:lang w:val="uk-UA"/>
        </w:rPr>
      </w:pPr>
      <w:r w:rsidRPr="00321ED1">
        <w:rPr>
          <w:sz w:val="26"/>
          <w:szCs w:val="26"/>
          <w:lang w:val="uk-UA"/>
        </w:rPr>
        <w:t>вирішила:</w:t>
      </w:r>
    </w:p>
    <w:p w:rsidR="00F94681" w:rsidRPr="00321ED1" w:rsidRDefault="00F94681" w:rsidP="00321ED1">
      <w:pPr>
        <w:pBdr>
          <w:top w:val="nil"/>
          <w:left w:val="nil"/>
          <w:bottom w:val="nil"/>
          <w:right w:val="nil"/>
          <w:between w:val="nil"/>
        </w:pBdr>
        <w:spacing w:line="240" w:lineRule="auto"/>
        <w:ind w:left="1" w:hanging="3"/>
        <w:jc w:val="center"/>
        <w:rPr>
          <w:sz w:val="26"/>
          <w:szCs w:val="26"/>
          <w:lang w:val="uk-UA"/>
        </w:rPr>
      </w:pPr>
    </w:p>
    <w:p w:rsidR="002F0D67" w:rsidRPr="00321ED1" w:rsidRDefault="002F0D67" w:rsidP="00321ED1">
      <w:pPr>
        <w:pBdr>
          <w:top w:val="nil"/>
          <w:left w:val="nil"/>
          <w:bottom w:val="nil"/>
          <w:right w:val="nil"/>
          <w:between w:val="nil"/>
        </w:pBdr>
        <w:spacing w:line="240" w:lineRule="auto"/>
        <w:ind w:left="1" w:hanging="3"/>
        <w:jc w:val="both"/>
        <w:rPr>
          <w:sz w:val="26"/>
          <w:szCs w:val="26"/>
          <w:lang w:val="uk-UA"/>
        </w:rPr>
      </w:pPr>
      <w:r w:rsidRPr="00321ED1">
        <w:rPr>
          <w:sz w:val="26"/>
          <w:szCs w:val="26"/>
          <w:lang w:val="uk-UA"/>
        </w:rPr>
        <w:t xml:space="preserve">відмовити </w:t>
      </w:r>
      <w:r w:rsidRPr="00321ED1">
        <w:rPr>
          <w:position w:val="0"/>
          <w:sz w:val="26"/>
          <w:szCs w:val="26"/>
          <w:lang w:val="uk-UA" w:eastAsia="uk-UA"/>
        </w:rPr>
        <w:t>Рядчі</w:t>
      </w:r>
      <w:r w:rsidR="00963357" w:rsidRPr="00321ED1">
        <w:rPr>
          <w:position w:val="0"/>
          <w:sz w:val="26"/>
          <w:szCs w:val="26"/>
          <w:lang w:val="uk-UA" w:eastAsia="uk-UA"/>
        </w:rPr>
        <w:t>й</w:t>
      </w:r>
      <w:r w:rsidRPr="00321ED1">
        <w:rPr>
          <w:position w:val="0"/>
          <w:sz w:val="26"/>
          <w:szCs w:val="26"/>
          <w:lang w:val="uk-UA" w:eastAsia="uk-UA"/>
        </w:rPr>
        <w:t xml:space="preserve"> Тетяні Іванівні </w:t>
      </w:r>
      <w:r w:rsidRPr="00321ED1">
        <w:rPr>
          <w:sz w:val="26"/>
          <w:szCs w:val="26"/>
          <w:lang w:val="uk-UA"/>
        </w:rPr>
        <w:t>у допуску</w:t>
      </w:r>
      <w:r w:rsidRPr="00321ED1">
        <w:rPr>
          <w:b/>
          <w:sz w:val="26"/>
          <w:szCs w:val="26"/>
          <w:lang w:val="uk-UA"/>
        </w:rPr>
        <w:t xml:space="preserve"> </w:t>
      </w:r>
      <w:r w:rsidRPr="00321ED1">
        <w:rPr>
          <w:sz w:val="26"/>
          <w:szCs w:val="26"/>
          <w:lang w:val="uk-UA"/>
        </w:rPr>
        <w:t>до проходження кваліфікаційного оцінювання та участі в конкурсі на зайняття вакантних посад суддів у Спеціалізованому апеляційному адміністративному суді, оголошеному рішенням Вищої кваліфікаційної комісії суддів України від 29 жовтня 2025 року № 194/зп-25.</w:t>
      </w:r>
    </w:p>
    <w:p w:rsidR="002F0D67" w:rsidRPr="00321ED1" w:rsidRDefault="002F0D67" w:rsidP="00321ED1">
      <w:pPr>
        <w:pBdr>
          <w:top w:val="nil"/>
          <w:left w:val="nil"/>
          <w:bottom w:val="nil"/>
          <w:right w:val="nil"/>
          <w:between w:val="nil"/>
        </w:pBdr>
        <w:spacing w:line="240" w:lineRule="auto"/>
        <w:ind w:left="1" w:hanging="3"/>
        <w:jc w:val="both"/>
        <w:rPr>
          <w:sz w:val="26"/>
          <w:szCs w:val="26"/>
          <w:lang w:val="uk-UA"/>
        </w:rPr>
      </w:pPr>
    </w:p>
    <w:p w:rsidR="002F0D67" w:rsidRPr="00321ED1" w:rsidRDefault="002F0D67" w:rsidP="00321ED1">
      <w:pPr>
        <w:pBdr>
          <w:top w:val="nil"/>
          <w:left w:val="nil"/>
          <w:bottom w:val="nil"/>
          <w:right w:val="nil"/>
          <w:between w:val="nil"/>
        </w:pBdr>
        <w:spacing w:line="240" w:lineRule="auto"/>
        <w:ind w:left="1" w:hanging="3"/>
        <w:jc w:val="both"/>
        <w:rPr>
          <w:sz w:val="26"/>
          <w:szCs w:val="26"/>
          <w:lang w:val="uk-UA"/>
        </w:rPr>
      </w:pPr>
    </w:p>
    <w:p w:rsidR="002F0D67" w:rsidRPr="00321ED1" w:rsidRDefault="002F0D67" w:rsidP="00321ED1">
      <w:pPr>
        <w:pBdr>
          <w:top w:val="nil"/>
          <w:left w:val="nil"/>
          <w:bottom w:val="nil"/>
          <w:right w:val="nil"/>
          <w:between w:val="nil"/>
        </w:pBdr>
        <w:tabs>
          <w:tab w:val="left" w:pos="6946"/>
        </w:tabs>
        <w:spacing w:line="240" w:lineRule="auto"/>
        <w:ind w:left="1" w:hanging="3"/>
        <w:jc w:val="both"/>
        <w:rPr>
          <w:sz w:val="26"/>
          <w:szCs w:val="26"/>
          <w:lang w:val="uk-UA"/>
        </w:rPr>
      </w:pPr>
      <w:r w:rsidRPr="00321ED1">
        <w:rPr>
          <w:sz w:val="26"/>
          <w:szCs w:val="26"/>
          <w:lang w:val="uk-UA"/>
        </w:rPr>
        <w:t>Головуючий</w:t>
      </w:r>
      <w:r w:rsidRPr="00321ED1">
        <w:rPr>
          <w:sz w:val="26"/>
          <w:szCs w:val="26"/>
          <w:lang w:val="uk-UA"/>
        </w:rPr>
        <w:tab/>
      </w:r>
      <w:r w:rsidR="00321ED1">
        <w:rPr>
          <w:sz w:val="26"/>
          <w:szCs w:val="26"/>
          <w:lang w:val="uk-UA"/>
        </w:rPr>
        <w:tab/>
      </w:r>
      <w:r w:rsidR="00903B71">
        <w:rPr>
          <w:sz w:val="26"/>
          <w:szCs w:val="26"/>
          <w:lang w:val="uk-UA"/>
        </w:rPr>
        <w:t>Віталій ГАЦЕЛЮК</w:t>
      </w:r>
    </w:p>
    <w:p w:rsidR="002F0D67" w:rsidRPr="00321ED1" w:rsidRDefault="002F0D67" w:rsidP="00321ED1">
      <w:pPr>
        <w:pBdr>
          <w:top w:val="nil"/>
          <w:left w:val="nil"/>
          <w:bottom w:val="nil"/>
          <w:right w:val="nil"/>
          <w:between w:val="nil"/>
        </w:pBdr>
        <w:spacing w:line="240" w:lineRule="auto"/>
        <w:ind w:leftChars="0" w:left="0" w:firstLineChars="0" w:firstLine="0"/>
        <w:jc w:val="both"/>
        <w:rPr>
          <w:sz w:val="26"/>
          <w:szCs w:val="26"/>
          <w:lang w:val="uk-UA"/>
        </w:rPr>
      </w:pPr>
    </w:p>
    <w:p w:rsidR="002F0D67" w:rsidRPr="00321ED1" w:rsidRDefault="00321ED1" w:rsidP="00321ED1">
      <w:pPr>
        <w:pBdr>
          <w:top w:val="nil"/>
          <w:left w:val="nil"/>
          <w:bottom w:val="nil"/>
          <w:right w:val="nil"/>
          <w:between w:val="nil"/>
        </w:pBdr>
        <w:spacing w:line="240" w:lineRule="auto"/>
        <w:ind w:left="1" w:hanging="3"/>
        <w:jc w:val="both"/>
        <w:rPr>
          <w:sz w:val="26"/>
          <w:szCs w:val="26"/>
          <w:lang w:val="uk-UA"/>
        </w:rPr>
      </w:pPr>
      <w:r>
        <w:rPr>
          <w:sz w:val="26"/>
          <w:szCs w:val="26"/>
          <w:lang w:val="uk-UA"/>
        </w:rPr>
        <w:t>Члени Комісії:</w:t>
      </w:r>
      <w:r>
        <w:rPr>
          <w:sz w:val="26"/>
          <w:szCs w:val="26"/>
          <w:lang w:val="uk-UA"/>
        </w:rPr>
        <w:tab/>
      </w:r>
      <w:r>
        <w:rPr>
          <w:sz w:val="26"/>
          <w:szCs w:val="26"/>
          <w:lang w:val="uk-UA"/>
        </w:rPr>
        <w:tab/>
      </w:r>
      <w:r>
        <w:rPr>
          <w:sz w:val="26"/>
          <w:szCs w:val="26"/>
          <w:lang w:val="uk-UA"/>
        </w:rPr>
        <w:tab/>
      </w:r>
      <w:r>
        <w:rPr>
          <w:sz w:val="26"/>
          <w:szCs w:val="26"/>
          <w:lang w:val="uk-UA"/>
        </w:rPr>
        <w:tab/>
      </w:r>
      <w:r>
        <w:rPr>
          <w:sz w:val="26"/>
          <w:szCs w:val="26"/>
          <w:lang w:val="uk-UA"/>
        </w:rPr>
        <w:tab/>
      </w:r>
      <w:r>
        <w:rPr>
          <w:sz w:val="26"/>
          <w:szCs w:val="26"/>
          <w:lang w:val="uk-UA"/>
        </w:rPr>
        <w:tab/>
      </w:r>
      <w:r>
        <w:rPr>
          <w:sz w:val="26"/>
          <w:szCs w:val="26"/>
          <w:lang w:val="uk-UA"/>
        </w:rPr>
        <w:tab/>
        <w:t xml:space="preserve">   </w:t>
      </w:r>
      <w:r>
        <w:rPr>
          <w:sz w:val="26"/>
          <w:szCs w:val="26"/>
          <w:lang w:val="uk-UA"/>
        </w:rPr>
        <w:tab/>
      </w:r>
      <w:r w:rsidR="002F0D67" w:rsidRPr="00321ED1">
        <w:rPr>
          <w:sz w:val="26"/>
          <w:szCs w:val="26"/>
          <w:lang w:val="uk-UA"/>
        </w:rPr>
        <w:t>Олег КОЛІУШ</w:t>
      </w:r>
    </w:p>
    <w:p w:rsidR="002F0D67" w:rsidRPr="00321ED1" w:rsidRDefault="002F0D67" w:rsidP="00321ED1">
      <w:pPr>
        <w:pBdr>
          <w:top w:val="nil"/>
          <w:left w:val="nil"/>
          <w:bottom w:val="nil"/>
          <w:right w:val="nil"/>
          <w:between w:val="nil"/>
        </w:pBdr>
        <w:spacing w:line="240" w:lineRule="auto"/>
        <w:ind w:leftChars="0" w:left="0" w:firstLineChars="0" w:firstLine="0"/>
        <w:jc w:val="both"/>
        <w:rPr>
          <w:sz w:val="26"/>
          <w:szCs w:val="26"/>
          <w:lang w:val="uk-UA"/>
        </w:rPr>
      </w:pPr>
    </w:p>
    <w:p w:rsidR="002F0D67" w:rsidRPr="00321ED1" w:rsidRDefault="00903B71" w:rsidP="00903B71">
      <w:pPr>
        <w:pBdr>
          <w:top w:val="nil"/>
          <w:left w:val="nil"/>
          <w:bottom w:val="nil"/>
          <w:right w:val="nil"/>
          <w:between w:val="nil"/>
        </w:pBdr>
        <w:tabs>
          <w:tab w:val="left" w:pos="7088"/>
        </w:tabs>
        <w:spacing w:line="240" w:lineRule="auto"/>
        <w:ind w:left="1" w:hanging="3"/>
        <w:jc w:val="both"/>
        <w:rPr>
          <w:sz w:val="26"/>
          <w:szCs w:val="26"/>
          <w:lang w:val="uk-UA"/>
        </w:rPr>
      </w:pPr>
      <w:r>
        <w:rPr>
          <w:sz w:val="26"/>
          <w:szCs w:val="26"/>
          <w:lang w:val="uk-UA"/>
        </w:rPr>
        <w:tab/>
      </w:r>
      <w:r>
        <w:rPr>
          <w:sz w:val="26"/>
          <w:szCs w:val="26"/>
          <w:lang w:val="uk-UA"/>
        </w:rPr>
        <w:tab/>
      </w:r>
      <w:r w:rsidR="002F0D67" w:rsidRPr="00321ED1">
        <w:rPr>
          <w:sz w:val="26"/>
          <w:szCs w:val="26"/>
          <w:lang w:val="uk-UA"/>
        </w:rPr>
        <w:t>Руслан МЕЛЬНИК</w:t>
      </w:r>
    </w:p>
    <w:sectPr w:rsidR="002F0D67" w:rsidRPr="00321ED1" w:rsidSect="007771CE">
      <w:headerReference w:type="default" r:id="rId8"/>
      <w:footerReference w:type="default" r:id="rId9"/>
      <w:pgSz w:w="11906" w:h="16838"/>
      <w:pgMar w:top="1134" w:right="567" w:bottom="1134" w:left="1418" w:header="930" w:footer="879"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311C0F" w:rsidRDefault="00311C0F">
      <w:pPr>
        <w:spacing w:line="240" w:lineRule="auto"/>
        <w:ind w:left="0" w:hanging="2"/>
      </w:pPr>
      <w:r>
        <w:separator/>
      </w:r>
    </w:p>
  </w:endnote>
  <w:endnote w:type="continuationSeparator" w:id="0">
    <w:p w:rsidR="00311C0F" w:rsidRDefault="00311C0F">
      <w:pPr>
        <w:spacing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526D94" w:rsidRDefault="00311C0F">
    <w:pPr>
      <w:pBdr>
        <w:top w:val="nil"/>
        <w:left w:val="nil"/>
        <w:bottom w:val="nil"/>
        <w:right w:val="nil"/>
        <w:between w:val="nil"/>
      </w:pBdr>
      <w:tabs>
        <w:tab w:val="center" w:pos="4677"/>
        <w:tab w:val="right" w:pos="9355"/>
      </w:tabs>
      <w:spacing w:line="240" w:lineRule="auto"/>
      <w:ind w:left="0" w:hanging="2"/>
      <w:jc w:val="right"/>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311C0F" w:rsidRDefault="00311C0F">
      <w:pPr>
        <w:spacing w:line="240" w:lineRule="auto"/>
        <w:ind w:left="0" w:hanging="2"/>
      </w:pPr>
      <w:r>
        <w:separator/>
      </w:r>
    </w:p>
  </w:footnote>
  <w:footnote w:type="continuationSeparator" w:id="0">
    <w:p w:rsidR="00311C0F" w:rsidRDefault="00311C0F">
      <w:pPr>
        <w:spacing w:line="240" w:lineRule="auto"/>
        <w:ind w:left="0" w:hanging="2"/>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526D94" w:rsidRDefault="0025013E">
    <w:pPr>
      <w:pBdr>
        <w:top w:val="nil"/>
        <w:left w:val="nil"/>
        <w:bottom w:val="nil"/>
        <w:right w:val="nil"/>
        <w:between w:val="nil"/>
      </w:pBdr>
      <w:tabs>
        <w:tab w:val="center" w:pos="4677"/>
        <w:tab w:val="right" w:pos="9355"/>
      </w:tabs>
      <w:spacing w:line="240" w:lineRule="auto"/>
      <w:ind w:left="0" w:hanging="2"/>
      <w:jc w:val="center"/>
      <w:rPr>
        <w:color w:val="000000"/>
      </w:rPr>
    </w:pPr>
    <w:r>
      <w:rPr>
        <w:color w:val="000000"/>
      </w:rPr>
      <w:fldChar w:fldCharType="begin"/>
    </w:r>
    <w:r>
      <w:rPr>
        <w:color w:val="000000"/>
      </w:rPr>
      <w:instrText>PAGE</w:instrText>
    </w:r>
    <w:r>
      <w:rPr>
        <w:color w:val="000000"/>
      </w:rPr>
      <w:fldChar w:fldCharType="separate"/>
    </w:r>
    <w:r w:rsidR="00903B71">
      <w:rPr>
        <w:noProof/>
        <w:color w:val="000000"/>
      </w:rPr>
      <w:t>2</w:t>
    </w:r>
    <w:r>
      <w:rPr>
        <w:color w:val="000000"/>
      </w:rPr>
      <w:fldChar w:fldCharType="end"/>
    </w:r>
  </w:p>
  <w:p w:rsidR="00526D94" w:rsidRDefault="00311C0F">
    <w:pPr>
      <w:pBdr>
        <w:top w:val="nil"/>
        <w:left w:val="nil"/>
        <w:bottom w:val="nil"/>
        <w:right w:val="nil"/>
        <w:between w:val="nil"/>
      </w:pBdr>
      <w:tabs>
        <w:tab w:val="center" w:pos="4677"/>
        <w:tab w:val="right" w:pos="9355"/>
      </w:tabs>
      <w:spacing w:line="240" w:lineRule="auto"/>
      <w:ind w:left="0" w:hanging="2"/>
      <w:jc w:val="center"/>
      <w:rPr>
        <w:color w:val="000000"/>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4D7D7FC0"/>
    <w:multiLevelType w:val="hybridMultilevel"/>
    <w:tmpl w:val="98FCA002"/>
    <w:lvl w:ilvl="0" w:tplc="A1E43592">
      <w:start w:val="1"/>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1" w15:restartNumberingAfterBreak="0">
    <w:nsid w:val="5A52425F"/>
    <w:multiLevelType w:val="hybridMultilevel"/>
    <w:tmpl w:val="FB78C788"/>
    <w:lvl w:ilvl="0" w:tplc="53FE95FA">
      <w:start w:val="1"/>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2" w15:restartNumberingAfterBreak="0">
    <w:nsid w:val="5D803278"/>
    <w:multiLevelType w:val="hybridMultilevel"/>
    <w:tmpl w:val="98FCA002"/>
    <w:lvl w:ilvl="0" w:tplc="A1E43592">
      <w:start w:val="1"/>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0765C"/>
    <w:rsid w:val="00032508"/>
    <w:rsid w:val="000C0048"/>
    <w:rsid w:val="000F5E3E"/>
    <w:rsid w:val="0025013E"/>
    <w:rsid w:val="002A0802"/>
    <w:rsid w:val="002B7296"/>
    <w:rsid w:val="002F0D67"/>
    <w:rsid w:val="00311C0F"/>
    <w:rsid w:val="00321ED1"/>
    <w:rsid w:val="00330C74"/>
    <w:rsid w:val="00342DB1"/>
    <w:rsid w:val="003E7870"/>
    <w:rsid w:val="00546A8B"/>
    <w:rsid w:val="00566247"/>
    <w:rsid w:val="005C3FA8"/>
    <w:rsid w:val="005F361B"/>
    <w:rsid w:val="006C485B"/>
    <w:rsid w:val="006D1EB6"/>
    <w:rsid w:val="006F5B4F"/>
    <w:rsid w:val="007771CE"/>
    <w:rsid w:val="00900B17"/>
    <w:rsid w:val="00903B71"/>
    <w:rsid w:val="009255B7"/>
    <w:rsid w:val="00963357"/>
    <w:rsid w:val="00970AE9"/>
    <w:rsid w:val="0097549F"/>
    <w:rsid w:val="009D5932"/>
    <w:rsid w:val="009E571A"/>
    <w:rsid w:val="00A157D4"/>
    <w:rsid w:val="00A6270D"/>
    <w:rsid w:val="00A7660C"/>
    <w:rsid w:val="00AB4CC2"/>
    <w:rsid w:val="00AC49D1"/>
    <w:rsid w:val="00AC6740"/>
    <w:rsid w:val="00B9266A"/>
    <w:rsid w:val="00BA2CCE"/>
    <w:rsid w:val="00C0765C"/>
    <w:rsid w:val="00C3033F"/>
    <w:rsid w:val="00C66B1D"/>
    <w:rsid w:val="00C70CD7"/>
    <w:rsid w:val="00CD61F3"/>
    <w:rsid w:val="00D45750"/>
    <w:rsid w:val="00D65221"/>
    <w:rsid w:val="00DB64F8"/>
    <w:rsid w:val="00E247BC"/>
    <w:rsid w:val="00E66986"/>
    <w:rsid w:val="00F85DDC"/>
    <w:rsid w:val="00F94681"/>
    <w:rsid w:val="00FD2562"/>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12180D"/>
  <w15:chartTrackingRefBased/>
  <w15:docId w15:val="{F8DACE15-A16C-48B4-ADDF-07BF763C32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rsid w:val="00DB64F8"/>
    <w:pPr>
      <w:spacing w:after="0" w:line="1" w:lineRule="atLeast"/>
      <w:ind w:leftChars="-1" w:left="-1" w:hangingChars="1" w:hanging="1"/>
      <w:textDirection w:val="btLr"/>
      <w:textAlignment w:val="top"/>
      <w:outlineLvl w:val="0"/>
    </w:pPr>
    <w:rPr>
      <w:rFonts w:ascii="Times New Roman" w:eastAsia="Times New Roman" w:hAnsi="Times New Roman" w:cs="Times New Roman"/>
      <w:position w:val="-1"/>
      <w:sz w:val="24"/>
      <w:szCs w:val="24"/>
      <w:lang w:val="ru-RU"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25013E"/>
    <w:pPr>
      <w:spacing w:line="240" w:lineRule="auto"/>
    </w:pPr>
    <w:rPr>
      <w:rFonts w:ascii="Segoe UI" w:hAnsi="Segoe UI" w:cs="Segoe UI"/>
      <w:sz w:val="18"/>
      <w:szCs w:val="18"/>
    </w:rPr>
  </w:style>
  <w:style w:type="character" w:customStyle="1" w:styleId="a4">
    <w:name w:val="Текст у виносці Знак"/>
    <w:basedOn w:val="a0"/>
    <w:link w:val="a3"/>
    <w:uiPriority w:val="99"/>
    <w:semiHidden/>
    <w:rsid w:val="0025013E"/>
    <w:rPr>
      <w:rFonts w:ascii="Segoe UI" w:eastAsia="Times New Roman" w:hAnsi="Segoe UI" w:cs="Segoe UI"/>
      <w:position w:val="-1"/>
      <w:sz w:val="18"/>
      <w:szCs w:val="18"/>
      <w:lang w:val="ru-RU" w:eastAsia="ar-SA"/>
    </w:rPr>
  </w:style>
  <w:style w:type="paragraph" w:styleId="a5">
    <w:name w:val="List Paragraph"/>
    <w:basedOn w:val="a"/>
    <w:uiPriority w:val="34"/>
    <w:qFormat/>
    <w:rsid w:val="00DB64F8"/>
    <w:pPr>
      <w:ind w:left="720"/>
      <w:contextualSpacing/>
    </w:pPr>
  </w:style>
  <w:style w:type="paragraph" w:customStyle="1" w:styleId="rtejustify">
    <w:name w:val="rtejustify"/>
    <w:basedOn w:val="a"/>
    <w:rsid w:val="005F361B"/>
    <w:pPr>
      <w:spacing w:before="100" w:beforeAutospacing="1" w:after="100" w:afterAutospacing="1" w:line="240" w:lineRule="auto"/>
      <w:ind w:leftChars="0" w:left="0" w:firstLineChars="0" w:firstLine="0"/>
      <w:textDirection w:val="lrTb"/>
      <w:textAlignment w:val="auto"/>
      <w:outlineLvl w:val="9"/>
    </w:pPr>
    <w:rPr>
      <w:position w:val="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45</TotalTime>
  <Pages>3</Pages>
  <Words>4212</Words>
  <Characters>2401</Characters>
  <Application>Microsoft Office Word</Application>
  <DocSecurity>0</DocSecurity>
  <Lines>20</Lines>
  <Paragraphs>13</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6600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Черевко Тетяна Олександрівна</dc:creator>
  <cp:keywords/>
  <dc:description/>
  <cp:lastModifiedBy>Семоненко Ольга Миколаївна</cp:lastModifiedBy>
  <cp:revision>12</cp:revision>
  <cp:lastPrinted>2026-02-11T11:44:00Z</cp:lastPrinted>
  <dcterms:created xsi:type="dcterms:W3CDTF">2026-02-11T11:28:00Z</dcterms:created>
  <dcterms:modified xsi:type="dcterms:W3CDTF">2026-02-26T09:14:00Z</dcterms:modified>
</cp:coreProperties>
</file>