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57AEA6" w14:textId="7CFF6B5E" w:rsidR="00112E80" w:rsidRPr="008010EB" w:rsidRDefault="00112E80" w:rsidP="0050113E">
      <w:pPr>
        <w:ind w:right="-1"/>
        <w:jc w:val="center"/>
        <w:rPr>
          <w:sz w:val="27"/>
          <w:szCs w:val="27"/>
          <w:lang w:val="uk-UA"/>
        </w:rPr>
      </w:pPr>
      <w:r w:rsidRPr="008010EB">
        <w:rPr>
          <w:noProof/>
          <w:sz w:val="27"/>
          <w:szCs w:val="27"/>
          <w:lang w:val="uk-UA" w:eastAsia="uk-UA"/>
        </w:rPr>
        <w:drawing>
          <wp:inline distT="0" distB="0" distL="0" distR="0" wp14:anchorId="0448D4E8" wp14:editId="791C7CA7">
            <wp:extent cx="542925" cy="714375"/>
            <wp:effectExtent l="0" t="0" r="9525" b="9525"/>
            <wp:docPr id="122810464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2725599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16D3F910" w14:textId="77777777" w:rsidR="00112E80" w:rsidRPr="008010EB" w:rsidRDefault="00112E80" w:rsidP="0050113E">
      <w:pPr>
        <w:rPr>
          <w:sz w:val="27"/>
          <w:szCs w:val="27"/>
          <w:lang w:val="uk-UA"/>
        </w:rPr>
      </w:pPr>
    </w:p>
    <w:p w14:paraId="5D069DB9" w14:textId="77777777" w:rsidR="00112E80" w:rsidRPr="008010EB" w:rsidRDefault="00112E80" w:rsidP="0050113E">
      <w:pPr>
        <w:ind w:right="-1"/>
        <w:jc w:val="center"/>
        <w:rPr>
          <w:sz w:val="36"/>
          <w:szCs w:val="36"/>
          <w:lang w:val="uk-UA"/>
        </w:rPr>
      </w:pPr>
      <w:r w:rsidRPr="008010EB">
        <w:rPr>
          <w:sz w:val="36"/>
          <w:szCs w:val="36"/>
          <w:lang w:val="uk-UA"/>
        </w:rPr>
        <w:t>ВИЩА КВАЛІФІКАЦІЙНА КОМІСІЯ СУДДІВ УКРАЇНИ</w:t>
      </w:r>
    </w:p>
    <w:p w14:paraId="61DDA3E9" w14:textId="77777777" w:rsidR="00112E80" w:rsidRPr="008010EB" w:rsidRDefault="00112E80" w:rsidP="0050113E">
      <w:pPr>
        <w:ind w:right="57"/>
        <w:rPr>
          <w:lang w:val="uk-UA"/>
        </w:rPr>
      </w:pPr>
    </w:p>
    <w:p w14:paraId="0EE61C75" w14:textId="47B592DC" w:rsidR="00112E80" w:rsidRPr="008010EB" w:rsidRDefault="00910D22" w:rsidP="0050113E">
      <w:pPr>
        <w:shd w:val="clear" w:color="auto" w:fill="FFFFFF"/>
        <w:jc w:val="both"/>
        <w:rPr>
          <w:sz w:val="26"/>
          <w:szCs w:val="26"/>
          <w:lang w:val="uk-UA"/>
        </w:rPr>
      </w:pPr>
      <w:r w:rsidRPr="008010EB">
        <w:rPr>
          <w:sz w:val="26"/>
          <w:szCs w:val="26"/>
          <w:lang w:val="uk-UA"/>
        </w:rPr>
        <w:t>2</w:t>
      </w:r>
      <w:r w:rsidR="0098624C" w:rsidRPr="008010EB">
        <w:rPr>
          <w:sz w:val="26"/>
          <w:szCs w:val="26"/>
          <w:lang w:val="uk-UA"/>
        </w:rPr>
        <w:t>7</w:t>
      </w:r>
      <w:r w:rsidR="00595B34" w:rsidRPr="008010EB">
        <w:rPr>
          <w:sz w:val="26"/>
          <w:szCs w:val="26"/>
          <w:lang w:val="uk-UA"/>
        </w:rPr>
        <w:t xml:space="preserve"> </w:t>
      </w:r>
      <w:r w:rsidR="0098624C" w:rsidRPr="008010EB">
        <w:rPr>
          <w:sz w:val="26"/>
          <w:szCs w:val="26"/>
          <w:lang w:val="uk-UA"/>
        </w:rPr>
        <w:t>січня</w:t>
      </w:r>
      <w:r w:rsidR="00112E80" w:rsidRPr="008010EB">
        <w:rPr>
          <w:sz w:val="26"/>
          <w:szCs w:val="26"/>
          <w:lang w:val="uk-UA"/>
        </w:rPr>
        <w:t xml:space="preserve"> 202</w:t>
      </w:r>
      <w:r w:rsidR="00390788" w:rsidRPr="008010EB">
        <w:rPr>
          <w:sz w:val="26"/>
          <w:szCs w:val="26"/>
          <w:lang w:val="uk-UA"/>
        </w:rPr>
        <w:t>5</w:t>
      </w:r>
      <w:r w:rsidR="00112E80" w:rsidRPr="008010EB">
        <w:rPr>
          <w:sz w:val="26"/>
          <w:szCs w:val="26"/>
          <w:lang w:val="uk-UA"/>
        </w:rPr>
        <w:t xml:space="preserve"> року</w:t>
      </w:r>
      <w:r w:rsidR="00112E80" w:rsidRPr="008010EB">
        <w:rPr>
          <w:sz w:val="26"/>
          <w:szCs w:val="26"/>
          <w:lang w:val="uk-UA"/>
        </w:rPr>
        <w:tab/>
      </w:r>
      <w:r w:rsidR="00112E80" w:rsidRPr="008010EB">
        <w:rPr>
          <w:sz w:val="26"/>
          <w:szCs w:val="26"/>
          <w:lang w:val="uk-UA"/>
        </w:rPr>
        <w:tab/>
      </w:r>
      <w:r w:rsidR="00112E80" w:rsidRPr="008010EB">
        <w:rPr>
          <w:sz w:val="26"/>
          <w:szCs w:val="26"/>
          <w:lang w:val="uk-UA"/>
        </w:rPr>
        <w:tab/>
      </w:r>
      <w:r w:rsidR="00112E80" w:rsidRPr="008010EB">
        <w:rPr>
          <w:sz w:val="26"/>
          <w:szCs w:val="26"/>
          <w:lang w:val="uk-UA"/>
        </w:rPr>
        <w:tab/>
      </w:r>
      <w:r w:rsidR="00112E80" w:rsidRPr="008010EB">
        <w:rPr>
          <w:sz w:val="26"/>
          <w:szCs w:val="26"/>
          <w:lang w:val="uk-UA"/>
        </w:rPr>
        <w:tab/>
      </w:r>
      <w:r w:rsidR="00112E80" w:rsidRPr="008010EB">
        <w:rPr>
          <w:sz w:val="26"/>
          <w:szCs w:val="26"/>
          <w:lang w:val="uk-UA"/>
        </w:rPr>
        <w:tab/>
      </w:r>
      <w:r w:rsidR="00112E80" w:rsidRPr="008010EB">
        <w:rPr>
          <w:sz w:val="26"/>
          <w:szCs w:val="26"/>
          <w:lang w:val="uk-UA"/>
        </w:rPr>
        <w:tab/>
      </w:r>
      <w:r w:rsidR="00112E80" w:rsidRPr="008010EB">
        <w:rPr>
          <w:sz w:val="26"/>
          <w:szCs w:val="26"/>
          <w:lang w:val="uk-UA"/>
        </w:rPr>
        <w:tab/>
        <w:t xml:space="preserve"> </w:t>
      </w:r>
      <w:r w:rsidR="00112E80" w:rsidRPr="008010EB">
        <w:rPr>
          <w:sz w:val="26"/>
          <w:szCs w:val="26"/>
          <w:lang w:val="uk-UA"/>
        </w:rPr>
        <w:tab/>
        <w:t xml:space="preserve">  </w:t>
      </w:r>
      <w:r w:rsidR="0098624C" w:rsidRPr="008010EB">
        <w:rPr>
          <w:sz w:val="26"/>
          <w:szCs w:val="26"/>
          <w:lang w:val="uk-UA"/>
        </w:rPr>
        <w:t xml:space="preserve">          </w:t>
      </w:r>
      <w:r w:rsidR="00112E80" w:rsidRPr="008010EB">
        <w:rPr>
          <w:sz w:val="26"/>
          <w:szCs w:val="26"/>
          <w:lang w:val="uk-UA"/>
        </w:rPr>
        <w:t xml:space="preserve"> м. Київ</w:t>
      </w:r>
    </w:p>
    <w:p w14:paraId="2CDE5CD1" w14:textId="77777777" w:rsidR="00112E80" w:rsidRPr="008010EB" w:rsidRDefault="00112E80" w:rsidP="0050113E">
      <w:pPr>
        <w:shd w:val="clear" w:color="auto" w:fill="FFFFFF"/>
        <w:jc w:val="both"/>
        <w:rPr>
          <w:sz w:val="26"/>
          <w:szCs w:val="26"/>
          <w:lang w:val="uk-UA"/>
        </w:rPr>
      </w:pPr>
    </w:p>
    <w:p w14:paraId="68A0A8EB" w14:textId="3DC0689B" w:rsidR="0046771B" w:rsidRPr="008010EB" w:rsidRDefault="00112E80" w:rsidP="0050113E">
      <w:pPr>
        <w:shd w:val="clear" w:color="auto" w:fill="FFFFFF"/>
        <w:ind w:right="134"/>
        <w:jc w:val="center"/>
        <w:rPr>
          <w:bCs/>
          <w:sz w:val="26"/>
          <w:szCs w:val="26"/>
          <w:u w:val="single"/>
          <w:lang w:val="uk-UA"/>
        </w:rPr>
      </w:pPr>
      <w:r w:rsidRPr="008010EB">
        <w:rPr>
          <w:bCs/>
          <w:sz w:val="26"/>
          <w:szCs w:val="26"/>
          <w:lang w:val="uk-UA"/>
        </w:rPr>
        <w:t xml:space="preserve">Р І Ш Е Н </w:t>
      </w:r>
      <w:proofErr w:type="spellStart"/>
      <w:r w:rsidRPr="008010EB">
        <w:rPr>
          <w:bCs/>
          <w:sz w:val="26"/>
          <w:szCs w:val="26"/>
          <w:lang w:val="uk-UA"/>
        </w:rPr>
        <w:t>Н</w:t>
      </w:r>
      <w:proofErr w:type="spellEnd"/>
      <w:r w:rsidRPr="008010EB">
        <w:rPr>
          <w:bCs/>
          <w:sz w:val="26"/>
          <w:szCs w:val="26"/>
          <w:lang w:val="uk-UA"/>
        </w:rPr>
        <w:t xml:space="preserve"> Я  № </w:t>
      </w:r>
      <w:r w:rsidR="004D0419" w:rsidRPr="008010EB">
        <w:rPr>
          <w:bCs/>
          <w:sz w:val="26"/>
          <w:szCs w:val="26"/>
          <w:u w:val="single"/>
          <w:lang w:val="uk-UA"/>
        </w:rPr>
        <w:t>10/ко-25</w:t>
      </w:r>
    </w:p>
    <w:p w14:paraId="0F81DE3E" w14:textId="77777777" w:rsidR="00112E80" w:rsidRPr="008010EB" w:rsidRDefault="00112E80" w:rsidP="0050113E">
      <w:pPr>
        <w:rPr>
          <w:sz w:val="26"/>
          <w:szCs w:val="26"/>
          <w:lang w:val="uk-UA"/>
        </w:rPr>
      </w:pPr>
    </w:p>
    <w:p w14:paraId="4BFAF9D8" w14:textId="77777777" w:rsidR="00C63631" w:rsidRPr="008010EB" w:rsidRDefault="00C63631" w:rsidP="0050113E">
      <w:pPr>
        <w:shd w:val="clear" w:color="auto" w:fill="FFFFFF"/>
        <w:tabs>
          <w:tab w:val="left" w:pos="284"/>
          <w:tab w:val="left" w:pos="567"/>
        </w:tabs>
        <w:jc w:val="both"/>
        <w:rPr>
          <w:rStyle w:val="rvts0"/>
          <w:sz w:val="26"/>
          <w:szCs w:val="26"/>
          <w:lang w:val="uk-UA"/>
        </w:rPr>
      </w:pPr>
    </w:p>
    <w:p w14:paraId="127B88FB" w14:textId="2B0723F3" w:rsidR="00AA2985" w:rsidRPr="008010EB" w:rsidRDefault="00AA2985" w:rsidP="0050113E">
      <w:pPr>
        <w:shd w:val="clear" w:color="auto" w:fill="FFFFFF"/>
        <w:tabs>
          <w:tab w:val="left" w:pos="284"/>
          <w:tab w:val="left" w:pos="567"/>
        </w:tabs>
        <w:jc w:val="both"/>
        <w:rPr>
          <w:rStyle w:val="rvts0"/>
          <w:sz w:val="26"/>
          <w:szCs w:val="26"/>
          <w:lang w:val="uk-UA"/>
        </w:rPr>
      </w:pPr>
      <w:r w:rsidRPr="008010EB">
        <w:rPr>
          <w:rStyle w:val="rvts0"/>
          <w:sz w:val="26"/>
          <w:szCs w:val="26"/>
          <w:lang w:val="uk-UA"/>
        </w:rPr>
        <w:t>Вища кваліфікаційна комісія суддів України у пленарному складі:</w:t>
      </w:r>
    </w:p>
    <w:p w14:paraId="2842B537" w14:textId="77777777" w:rsidR="00AA2985" w:rsidRPr="008010EB" w:rsidRDefault="00AA2985" w:rsidP="0050113E">
      <w:pPr>
        <w:shd w:val="clear" w:color="auto" w:fill="FFFFFF"/>
        <w:tabs>
          <w:tab w:val="left" w:pos="284"/>
          <w:tab w:val="left" w:pos="567"/>
          <w:tab w:val="left" w:pos="7300"/>
        </w:tabs>
        <w:jc w:val="both"/>
        <w:rPr>
          <w:sz w:val="26"/>
          <w:szCs w:val="26"/>
          <w:lang w:val="uk-UA"/>
        </w:rPr>
      </w:pPr>
    </w:p>
    <w:p w14:paraId="222EC304" w14:textId="45D89DA0" w:rsidR="00AA2985" w:rsidRPr="008010EB" w:rsidRDefault="00AA2985" w:rsidP="0050113E">
      <w:pPr>
        <w:tabs>
          <w:tab w:val="left" w:pos="284"/>
          <w:tab w:val="left" w:pos="567"/>
          <w:tab w:val="left" w:pos="7300"/>
        </w:tabs>
        <w:jc w:val="both"/>
        <w:rPr>
          <w:rStyle w:val="rvts0"/>
          <w:sz w:val="26"/>
          <w:szCs w:val="26"/>
          <w:lang w:val="uk-UA"/>
        </w:rPr>
      </w:pPr>
      <w:r w:rsidRPr="008010EB">
        <w:rPr>
          <w:rStyle w:val="rvts0"/>
          <w:sz w:val="26"/>
          <w:szCs w:val="26"/>
          <w:lang w:val="uk-UA"/>
        </w:rPr>
        <w:t xml:space="preserve">головуючого – </w:t>
      </w:r>
      <w:r w:rsidR="006C475A" w:rsidRPr="008010EB">
        <w:rPr>
          <w:sz w:val="26"/>
          <w:szCs w:val="26"/>
          <w:lang w:val="uk-UA" w:eastAsia="uk-UA"/>
        </w:rPr>
        <w:t>Олексія ОМЕЛЬЯНА</w:t>
      </w:r>
      <w:r w:rsidRPr="008010EB">
        <w:rPr>
          <w:rStyle w:val="rvts0"/>
          <w:sz w:val="26"/>
          <w:szCs w:val="26"/>
          <w:lang w:val="uk-UA"/>
        </w:rPr>
        <w:t>,</w:t>
      </w:r>
    </w:p>
    <w:p w14:paraId="76FC4797" w14:textId="77777777" w:rsidR="00AA2985" w:rsidRPr="008010EB" w:rsidRDefault="00AA2985" w:rsidP="0050113E">
      <w:pPr>
        <w:tabs>
          <w:tab w:val="left" w:pos="284"/>
          <w:tab w:val="left" w:pos="567"/>
          <w:tab w:val="left" w:pos="7300"/>
        </w:tabs>
        <w:jc w:val="both"/>
        <w:rPr>
          <w:sz w:val="26"/>
          <w:szCs w:val="26"/>
          <w:lang w:val="uk-UA"/>
        </w:rPr>
      </w:pPr>
    </w:p>
    <w:p w14:paraId="25B058B4" w14:textId="421CB865" w:rsidR="00146629" w:rsidRPr="008010EB" w:rsidRDefault="00AA2985" w:rsidP="0050113E">
      <w:pPr>
        <w:shd w:val="clear" w:color="auto" w:fill="FFFFFF"/>
        <w:tabs>
          <w:tab w:val="left" w:pos="7300"/>
        </w:tabs>
        <w:jc w:val="both"/>
        <w:rPr>
          <w:sz w:val="26"/>
          <w:szCs w:val="26"/>
          <w:lang w:val="uk-UA" w:eastAsia="uk-UA"/>
        </w:rPr>
      </w:pPr>
      <w:r w:rsidRPr="008010EB">
        <w:rPr>
          <w:rStyle w:val="rvts0"/>
          <w:sz w:val="26"/>
          <w:szCs w:val="26"/>
          <w:lang w:val="uk-UA"/>
        </w:rPr>
        <w:t xml:space="preserve">членів Комісії: </w:t>
      </w:r>
      <w:r w:rsidR="0097629B" w:rsidRPr="008010EB">
        <w:rPr>
          <w:sz w:val="26"/>
          <w:szCs w:val="26"/>
          <w:lang w:val="uk-UA" w:eastAsia="uk-UA"/>
        </w:rPr>
        <w:t>Михайла БОГОНОСА</w:t>
      </w:r>
      <w:r w:rsidR="00146629" w:rsidRPr="008010EB">
        <w:rPr>
          <w:sz w:val="26"/>
          <w:szCs w:val="26"/>
          <w:lang w:val="uk-UA" w:eastAsia="uk-UA"/>
        </w:rPr>
        <w:t>,</w:t>
      </w:r>
      <w:r w:rsidR="00146629" w:rsidRPr="008010EB">
        <w:rPr>
          <w:sz w:val="26"/>
          <w:szCs w:val="26"/>
          <w:lang w:val="uk-UA"/>
        </w:rPr>
        <w:t xml:space="preserve"> </w:t>
      </w:r>
      <w:r w:rsidR="00B62404" w:rsidRPr="008010EB">
        <w:rPr>
          <w:sz w:val="26"/>
          <w:szCs w:val="26"/>
          <w:lang w:val="uk-UA"/>
        </w:rPr>
        <w:t xml:space="preserve">Людмили ВОЛКОВОЇ, Віталія ГАЦЕЛЮКА, </w:t>
      </w:r>
      <w:r w:rsidR="00146629" w:rsidRPr="008010EB">
        <w:rPr>
          <w:sz w:val="26"/>
          <w:szCs w:val="26"/>
          <w:lang w:val="uk-UA" w:eastAsia="uk-UA"/>
        </w:rPr>
        <w:t>Ярослава ДУХА, Романа</w:t>
      </w:r>
      <w:r w:rsidR="000624A7" w:rsidRPr="008010EB">
        <w:rPr>
          <w:sz w:val="26"/>
          <w:szCs w:val="26"/>
          <w:lang w:val="uk-UA" w:eastAsia="uk-UA"/>
        </w:rPr>
        <w:t xml:space="preserve"> </w:t>
      </w:r>
      <w:r w:rsidR="00146629" w:rsidRPr="008010EB">
        <w:rPr>
          <w:sz w:val="26"/>
          <w:szCs w:val="26"/>
          <w:lang w:val="uk-UA" w:eastAsia="uk-UA"/>
        </w:rPr>
        <w:t xml:space="preserve">КИДИСЮКА, </w:t>
      </w:r>
      <w:r w:rsidR="0019629E" w:rsidRPr="008010EB">
        <w:rPr>
          <w:sz w:val="26"/>
          <w:szCs w:val="26"/>
          <w:lang w:val="uk-UA" w:eastAsia="uk-UA"/>
        </w:rPr>
        <w:t>Олега</w:t>
      </w:r>
      <w:r w:rsidR="000624A7" w:rsidRPr="008010EB">
        <w:rPr>
          <w:sz w:val="26"/>
          <w:szCs w:val="26"/>
          <w:lang w:val="uk-UA" w:eastAsia="uk-UA"/>
        </w:rPr>
        <w:t xml:space="preserve"> </w:t>
      </w:r>
      <w:r w:rsidR="0019629E" w:rsidRPr="008010EB">
        <w:rPr>
          <w:sz w:val="26"/>
          <w:szCs w:val="26"/>
          <w:lang w:val="uk-UA" w:eastAsia="uk-UA"/>
        </w:rPr>
        <w:t xml:space="preserve">КОЛІУША, </w:t>
      </w:r>
      <w:r w:rsidR="00146629" w:rsidRPr="008010EB">
        <w:rPr>
          <w:sz w:val="26"/>
          <w:szCs w:val="26"/>
          <w:lang w:val="uk-UA" w:eastAsia="uk-UA"/>
        </w:rPr>
        <w:t>Надії</w:t>
      </w:r>
      <w:r w:rsidR="000624A7" w:rsidRPr="008010EB">
        <w:rPr>
          <w:sz w:val="26"/>
          <w:szCs w:val="26"/>
          <w:lang w:val="uk-UA" w:eastAsia="uk-UA"/>
        </w:rPr>
        <w:t xml:space="preserve"> </w:t>
      </w:r>
      <w:r w:rsidR="00146629" w:rsidRPr="008010EB">
        <w:rPr>
          <w:sz w:val="26"/>
          <w:szCs w:val="26"/>
          <w:lang w:val="uk-UA" w:eastAsia="uk-UA"/>
        </w:rPr>
        <w:t xml:space="preserve">КОБЕЦЬКОЇ, </w:t>
      </w:r>
      <w:r w:rsidR="00D970D4" w:rsidRPr="008010EB">
        <w:rPr>
          <w:sz w:val="26"/>
          <w:szCs w:val="26"/>
          <w:lang w:val="uk-UA" w:eastAsia="uk-UA"/>
        </w:rPr>
        <w:t>Володимира</w:t>
      </w:r>
      <w:r w:rsidR="000624A7" w:rsidRPr="008010EB">
        <w:rPr>
          <w:sz w:val="26"/>
          <w:szCs w:val="26"/>
          <w:lang w:val="uk-UA" w:eastAsia="uk-UA"/>
        </w:rPr>
        <w:t xml:space="preserve"> </w:t>
      </w:r>
      <w:r w:rsidR="00D970D4" w:rsidRPr="008010EB">
        <w:rPr>
          <w:sz w:val="26"/>
          <w:szCs w:val="26"/>
          <w:lang w:val="uk-UA" w:eastAsia="uk-UA"/>
        </w:rPr>
        <w:t>ЛУГАНСЬКОГО,</w:t>
      </w:r>
      <w:r w:rsidR="000624A7" w:rsidRPr="008010EB">
        <w:rPr>
          <w:sz w:val="26"/>
          <w:szCs w:val="26"/>
          <w:lang w:val="uk-UA" w:eastAsia="uk-UA"/>
        </w:rPr>
        <w:t xml:space="preserve"> </w:t>
      </w:r>
      <w:r w:rsidR="00146629" w:rsidRPr="008010EB">
        <w:rPr>
          <w:sz w:val="26"/>
          <w:szCs w:val="26"/>
          <w:lang w:val="uk-UA" w:eastAsia="uk-UA"/>
        </w:rPr>
        <w:t>Руслана</w:t>
      </w:r>
      <w:r w:rsidR="000624A7" w:rsidRPr="008010EB">
        <w:rPr>
          <w:sz w:val="26"/>
          <w:szCs w:val="26"/>
          <w:lang w:val="uk-UA" w:eastAsia="uk-UA"/>
        </w:rPr>
        <w:t xml:space="preserve"> </w:t>
      </w:r>
      <w:r w:rsidR="00146629" w:rsidRPr="008010EB">
        <w:rPr>
          <w:sz w:val="26"/>
          <w:szCs w:val="26"/>
          <w:lang w:val="uk-UA" w:eastAsia="uk-UA"/>
        </w:rPr>
        <w:t>МЕЛЬНИКА,</w:t>
      </w:r>
      <w:r w:rsidR="000624A7" w:rsidRPr="008010EB">
        <w:rPr>
          <w:sz w:val="26"/>
          <w:szCs w:val="26"/>
          <w:lang w:val="uk-UA" w:eastAsia="uk-UA"/>
        </w:rPr>
        <w:t xml:space="preserve"> </w:t>
      </w:r>
      <w:r w:rsidR="00146629" w:rsidRPr="008010EB">
        <w:rPr>
          <w:sz w:val="26"/>
          <w:szCs w:val="26"/>
          <w:lang w:val="uk-UA" w:eastAsia="uk-UA"/>
        </w:rPr>
        <w:t>Романа</w:t>
      </w:r>
      <w:r w:rsidR="000624A7" w:rsidRPr="008010EB">
        <w:rPr>
          <w:sz w:val="26"/>
          <w:szCs w:val="26"/>
          <w:lang w:val="uk-UA" w:eastAsia="uk-UA"/>
        </w:rPr>
        <w:t xml:space="preserve"> </w:t>
      </w:r>
      <w:r w:rsidR="00146629" w:rsidRPr="008010EB">
        <w:rPr>
          <w:sz w:val="26"/>
          <w:szCs w:val="26"/>
          <w:lang w:val="uk-UA" w:eastAsia="uk-UA"/>
        </w:rPr>
        <w:t>САБОДАША</w:t>
      </w:r>
      <w:r w:rsidR="000624A7" w:rsidRPr="008010EB">
        <w:rPr>
          <w:sz w:val="26"/>
          <w:szCs w:val="26"/>
          <w:lang w:val="uk-UA" w:eastAsia="uk-UA"/>
        </w:rPr>
        <w:t xml:space="preserve"> </w:t>
      </w:r>
      <w:r w:rsidR="00146629" w:rsidRPr="008010EB">
        <w:rPr>
          <w:sz w:val="26"/>
          <w:szCs w:val="26"/>
          <w:lang w:val="uk-UA" w:eastAsia="uk-UA"/>
        </w:rPr>
        <w:t>(доповідач), Галини</w:t>
      </w:r>
      <w:r w:rsidR="00741FE0" w:rsidRPr="008010EB">
        <w:rPr>
          <w:sz w:val="26"/>
          <w:szCs w:val="26"/>
          <w:lang w:val="uk-UA" w:eastAsia="uk-UA"/>
        </w:rPr>
        <w:t> </w:t>
      </w:r>
      <w:r w:rsidR="00146629" w:rsidRPr="008010EB">
        <w:rPr>
          <w:sz w:val="26"/>
          <w:szCs w:val="26"/>
          <w:lang w:val="uk-UA" w:eastAsia="uk-UA"/>
        </w:rPr>
        <w:t>ШЕВЧУК,</w:t>
      </w:r>
    </w:p>
    <w:p w14:paraId="4EDD6CBD" w14:textId="77777777" w:rsidR="00D970D4" w:rsidRPr="008010EB" w:rsidRDefault="00D970D4" w:rsidP="0050113E">
      <w:pPr>
        <w:shd w:val="clear" w:color="auto" w:fill="FFFFFF"/>
        <w:tabs>
          <w:tab w:val="left" w:pos="3969"/>
        </w:tabs>
        <w:jc w:val="both"/>
        <w:rPr>
          <w:bCs/>
          <w:sz w:val="26"/>
          <w:szCs w:val="26"/>
          <w:lang w:val="uk-UA"/>
        </w:rPr>
      </w:pPr>
    </w:p>
    <w:p w14:paraId="32B82EA1" w14:textId="0A147BC8" w:rsidR="00CB0192" w:rsidRPr="008010EB" w:rsidRDefault="00CB0192" w:rsidP="0050113E">
      <w:pPr>
        <w:shd w:val="clear" w:color="auto" w:fill="FFFFFF"/>
        <w:tabs>
          <w:tab w:val="left" w:pos="3969"/>
        </w:tabs>
        <w:jc w:val="both"/>
        <w:rPr>
          <w:bCs/>
          <w:sz w:val="26"/>
          <w:szCs w:val="26"/>
          <w:lang w:val="uk-UA"/>
        </w:rPr>
      </w:pPr>
      <w:r w:rsidRPr="008010EB">
        <w:rPr>
          <w:bCs/>
          <w:sz w:val="26"/>
          <w:szCs w:val="26"/>
          <w:lang w:val="uk-UA"/>
        </w:rPr>
        <w:t xml:space="preserve">за участі: </w:t>
      </w:r>
    </w:p>
    <w:p w14:paraId="5EE19880" w14:textId="77777777" w:rsidR="00CB0192" w:rsidRPr="008010EB" w:rsidRDefault="00CB0192" w:rsidP="0050113E">
      <w:pPr>
        <w:shd w:val="clear" w:color="auto" w:fill="FFFFFF"/>
        <w:tabs>
          <w:tab w:val="left" w:pos="3969"/>
        </w:tabs>
        <w:jc w:val="both"/>
        <w:rPr>
          <w:bCs/>
          <w:sz w:val="26"/>
          <w:szCs w:val="26"/>
          <w:lang w:val="uk-UA"/>
        </w:rPr>
      </w:pPr>
    </w:p>
    <w:p w14:paraId="0FA44151" w14:textId="587AFDE9" w:rsidR="00CB0192" w:rsidRPr="008010EB" w:rsidRDefault="0098624C" w:rsidP="0050113E">
      <w:pPr>
        <w:shd w:val="clear" w:color="auto" w:fill="FFFFFF"/>
        <w:tabs>
          <w:tab w:val="left" w:pos="3969"/>
        </w:tabs>
        <w:ind w:right="-15"/>
        <w:jc w:val="both"/>
        <w:rPr>
          <w:sz w:val="25"/>
          <w:szCs w:val="25"/>
          <w:lang w:val="uk-UA"/>
        </w:rPr>
      </w:pPr>
      <w:r w:rsidRPr="008010EB">
        <w:rPr>
          <w:sz w:val="25"/>
          <w:szCs w:val="25"/>
          <w:lang w:val="uk-UA"/>
        </w:rPr>
        <w:t>судді Господарського суду Волинської області Валентини ДЕМ’ЯК,</w:t>
      </w:r>
    </w:p>
    <w:p w14:paraId="2B6A7999" w14:textId="77777777" w:rsidR="00CB0192" w:rsidRPr="008010EB" w:rsidRDefault="00CB0192" w:rsidP="0050113E">
      <w:pPr>
        <w:shd w:val="clear" w:color="auto" w:fill="FFFFFF"/>
        <w:tabs>
          <w:tab w:val="left" w:pos="3969"/>
        </w:tabs>
        <w:jc w:val="both"/>
        <w:rPr>
          <w:sz w:val="26"/>
          <w:szCs w:val="26"/>
          <w:lang w:val="uk-UA"/>
        </w:rPr>
      </w:pPr>
    </w:p>
    <w:p w14:paraId="2EC7ACC3" w14:textId="709A7B09" w:rsidR="00CB0192" w:rsidRPr="008010EB" w:rsidRDefault="00CB0192" w:rsidP="0050113E">
      <w:pPr>
        <w:shd w:val="clear" w:color="auto" w:fill="FFFFFF"/>
        <w:tabs>
          <w:tab w:val="left" w:pos="3969"/>
        </w:tabs>
        <w:jc w:val="both"/>
        <w:rPr>
          <w:sz w:val="26"/>
          <w:szCs w:val="26"/>
          <w:lang w:val="uk-UA"/>
        </w:rPr>
      </w:pPr>
      <w:r w:rsidRPr="008010EB">
        <w:rPr>
          <w:sz w:val="26"/>
          <w:szCs w:val="26"/>
          <w:lang w:val="uk-UA"/>
        </w:rPr>
        <w:t>представника Громадської ради доброчесності</w:t>
      </w:r>
      <w:r w:rsidR="00B62404" w:rsidRPr="008010EB">
        <w:rPr>
          <w:sz w:val="26"/>
          <w:szCs w:val="26"/>
          <w:lang w:val="uk-UA"/>
        </w:rPr>
        <w:t xml:space="preserve"> Антона ЗЕЛІНСЬКОГО</w:t>
      </w:r>
      <w:r w:rsidRPr="008010EB">
        <w:rPr>
          <w:sz w:val="26"/>
          <w:szCs w:val="26"/>
          <w:lang w:val="uk-UA"/>
        </w:rPr>
        <w:t>,</w:t>
      </w:r>
    </w:p>
    <w:p w14:paraId="2F182732" w14:textId="77777777" w:rsidR="002D05C4" w:rsidRPr="008010EB" w:rsidRDefault="002D05C4" w:rsidP="0050113E">
      <w:pPr>
        <w:shd w:val="clear" w:color="auto" w:fill="FFFFFF"/>
        <w:tabs>
          <w:tab w:val="left" w:pos="3969"/>
        </w:tabs>
        <w:jc w:val="both"/>
        <w:rPr>
          <w:sz w:val="26"/>
          <w:szCs w:val="26"/>
          <w:lang w:val="uk-UA"/>
        </w:rPr>
      </w:pPr>
    </w:p>
    <w:p w14:paraId="0C40BF83" w14:textId="4A34CC24" w:rsidR="00AA2985" w:rsidRPr="008010EB" w:rsidRDefault="00AA2985" w:rsidP="0050113E">
      <w:pPr>
        <w:shd w:val="clear" w:color="auto" w:fill="FFFFFF"/>
        <w:tabs>
          <w:tab w:val="left" w:pos="284"/>
          <w:tab w:val="left" w:pos="567"/>
          <w:tab w:val="left" w:pos="7300"/>
        </w:tabs>
        <w:jc w:val="both"/>
        <w:rPr>
          <w:rStyle w:val="rvts0"/>
          <w:sz w:val="26"/>
          <w:szCs w:val="26"/>
          <w:lang w:val="uk-UA"/>
        </w:rPr>
      </w:pPr>
      <w:r w:rsidRPr="008010EB">
        <w:rPr>
          <w:rStyle w:val="rvts0"/>
          <w:sz w:val="26"/>
          <w:szCs w:val="26"/>
          <w:lang w:val="uk-UA"/>
        </w:rPr>
        <w:t>розглянувши питання щодо відповідності судді</w:t>
      </w:r>
      <w:r w:rsidR="0098624C" w:rsidRPr="008010EB">
        <w:rPr>
          <w:sz w:val="25"/>
          <w:szCs w:val="25"/>
          <w:lang w:val="uk-UA" w:eastAsia="uk-UA"/>
        </w:rPr>
        <w:t xml:space="preserve"> </w:t>
      </w:r>
      <w:r w:rsidR="0098624C" w:rsidRPr="008010EB">
        <w:rPr>
          <w:sz w:val="25"/>
          <w:szCs w:val="25"/>
          <w:lang w:val="uk-UA"/>
        </w:rPr>
        <w:t xml:space="preserve">Господарського суду Волинської області </w:t>
      </w:r>
      <w:proofErr w:type="spellStart"/>
      <w:r w:rsidR="0098624C" w:rsidRPr="008010EB">
        <w:rPr>
          <w:sz w:val="25"/>
          <w:szCs w:val="25"/>
          <w:lang w:val="uk-UA"/>
        </w:rPr>
        <w:t>Дем’як</w:t>
      </w:r>
      <w:proofErr w:type="spellEnd"/>
      <w:r w:rsidR="0098624C" w:rsidRPr="008010EB">
        <w:rPr>
          <w:sz w:val="25"/>
          <w:szCs w:val="25"/>
          <w:lang w:val="uk-UA"/>
        </w:rPr>
        <w:t xml:space="preserve"> Валентини Миколаївни</w:t>
      </w:r>
      <w:r w:rsidR="00174F05" w:rsidRPr="008010EB">
        <w:rPr>
          <w:rStyle w:val="rvts0"/>
          <w:sz w:val="26"/>
          <w:szCs w:val="26"/>
          <w:lang w:val="uk-UA"/>
        </w:rPr>
        <w:t xml:space="preserve"> займаній посаді,</w:t>
      </w:r>
      <w:r w:rsidRPr="008010EB">
        <w:rPr>
          <w:rStyle w:val="rvts0"/>
          <w:sz w:val="26"/>
          <w:szCs w:val="26"/>
          <w:lang w:val="uk-UA"/>
        </w:rPr>
        <w:t xml:space="preserve"> </w:t>
      </w:r>
    </w:p>
    <w:p w14:paraId="1C8F1F67" w14:textId="77777777" w:rsidR="00112E80" w:rsidRPr="008010EB" w:rsidRDefault="00112E80" w:rsidP="0050113E">
      <w:pPr>
        <w:shd w:val="clear" w:color="auto" w:fill="FFFFFF"/>
        <w:tabs>
          <w:tab w:val="left" w:pos="3969"/>
        </w:tabs>
        <w:jc w:val="both"/>
        <w:rPr>
          <w:bCs/>
          <w:sz w:val="26"/>
          <w:szCs w:val="26"/>
          <w:lang w:val="uk-UA"/>
        </w:rPr>
      </w:pPr>
    </w:p>
    <w:p w14:paraId="2BB7524B" w14:textId="77777777" w:rsidR="00112E80" w:rsidRPr="008010EB" w:rsidRDefault="00112E80" w:rsidP="0050113E">
      <w:pPr>
        <w:shd w:val="clear" w:color="auto" w:fill="FFFFFF"/>
        <w:tabs>
          <w:tab w:val="left" w:pos="3969"/>
        </w:tabs>
        <w:jc w:val="center"/>
        <w:rPr>
          <w:sz w:val="26"/>
          <w:szCs w:val="26"/>
          <w:lang w:val="uk-UA" w:eastAsia="uk-UA"/>
        </w:rPr>
      </w:pPr>
      <w:r w:rsidRPr="008010EB">
        <w:rPr>
          <w:sz w:val="26"/>
          <w:szCs w:val="26"/>
          <w:lang w:val="uk-UA" w:eastAsia="uk-UA"/>
        </w:rPr>
        <w:t>встановила:</w:t>
      </w:r>
    </w:p>
    <w:p w14:paraId="32DCC2E4" w14:textId="77777777" w:rsidR="00112E80" w:rsidRPr="008010EB" w:rsidRDefault="00112E80" w:rsidP="0050113E">
      <w:pPr>
        <w:shd w:val="clear" w:color="auto" w:fill="FFFFFF"/>
        <w:tabs>
          <w:tab w:val="left" w:pos="3969"/>
        </w:tabs>
        <w:jc w:val="both"/>
        <w:rPr>
          <w:sz w:val="26"/>
          <w:szCs w:val="26"/>
          <w:lang w:val="uk-UA"/>
        </w:rPr>
      </w:pPr>
    </w:p>
    <w:p w14:paraId="213EE9D0" w14:textId="13C18982" w:rsidR="0046771B" w:rsidRPr="008010EB" w:rsidRDefault="00112E80" w:rsidP="0050113E">
      <w:pPr>
        <w:shd w:val="clear" w:color="auto" w:fill="FFFFFF"/>
        <w:tabs>
          <w:tab w:val="left" w:pos="7300"/>
        </w:tabs>
        <w:ind w:firstLine="709"/>
        <w:jc w:val="both"/>
        <w:rPr>
          <w:b/>
          <w:sz w:val="26"/>
          <w:szCs w:val="26"/>
          <w:lang w:val="uk-UA" w:eastAsia="uk-UA"/>
        </w:rPr>
      </w:pPr>
      <w:r w:rsidRPr="008010EB">
        <w:rPr>
          <w:b/>
          <w:sz w:val="26"/>
          <w:szCs w:val="26"/>
          <w:lang w:val="uk-UA" w:eastAsia="uk-UA"/>
        </w:rPr>
        <w:t>І. Стислий виклад інформації про кар’єру судді та проведену процедуру кваліфікаційного оцінювання судді.</w:t>
      </w:r>
    </w:p>
    <w:p w14:paraId="7B48E59E" w14:textId="43742F06" w:rsidR="00F8026A" w:rsidRPr="008010EB" w:rsidRDefault="00F8026A" w:rsidP="0050113E">
      <w:pPr>
        <w:pStyle w:val="a3"/>
        <w:numPr>
          <w:ilvl w:val="0"/>
          <w:numId w:val="1"/>
        </w:numPr>
        <w:shd w:val="clear" w:color="auto" w:fill="FFFFFF"/>
        <w:tabs>
          <w:tab w:val="left" w:pos="426"/>
        </w:tabs>
        <w:spacing w:line="240" w:lineRule="auto"/>
        <w:ind w:left="0" w:firstLine="709"/>
        <w:jc w:val="both"/>
        <w:rPr>
          <w:rFonts w:ascii="Times New Roman" w:hAnsi="Times New Roman" w:cs="Times New Roman"/>
          <w:sz w:val="25"/>
          <w:szCs w:val="25"/>
          <w:lang w:eastAsia="uk-UA"/>
        </w:rPr>
      </w:pP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Валентин</w:t>
      </w:r>
      <w:r w:rsidR="002A547B" w:rsidRPr="008010EB">
        <w:rPr>
          <w:rFonts w:ascii="Times New Roman" w:hAnsi="Times New Roman" w:cs="Times New Roman"/>
          <w:sz w:val="25"/>
          <w:szCs w:val="25"/>
          <w:lang w:eastAsia="uk-UA"/>
        </w:rPr>
        <w:t>а</w:t>
      </w:r>
      <w:r w:rsidRPr="008010EB">
        <w:rPr>
          <w:rFonts w:ascii="Times New Roman" w:hAnsi="Times New Roman" w:cs="Times New Roman"/>
          <w:sz w:val="25"/>
          <w:szCs w:val="25"/>
          <w:lang w:eastAsia="uk-UA"/>
        </w:rPr>
        <w:t xml:space="preserve"> Миколаївн</w:t>
      </w:r>
      <w:r w:rsidR="002A547B" w:rsidRPr="008010EB">
        <w:rPr>
          <w:rFonts w:ascii="Times New Roman" w:hAnsi="Times New Roman" w:cs="Times New Roman"/>
          <w:sz w:val="25"/>
          <w:szCs w:val="25"/>
          <w:lang w:eastAsia="uk-UA"/>
        </w:rPr>
        <w:t>а</w:t>
      </w:r>
      <w:r w:rsidRPr="008010EB">
        <w:rPr>
          <w:rFonts w:ascii="Times New Roman" w:hAnsi="Times New Roman" w:cs="Times New Roman"/>
          <w:sz w:val="25"/>
          <w:szCs w:val="25"/>
          <w:lang w:eastAsia="uk-UA"/>
        </w:rPr>
        <w:t xml:space="preserve">, </w:t>
      </w:r>
      <w:r w:rsidR="005B2E44">
        <w:rPr>
          <w:rFonts w:ascii="Times New Roman" w:hAnsi="Times New Roman" w:cs="Times New Roman"/>
          <w:sz w:val="25"/>
          <w:szCs w:val="25"/>
          <w:lang w:eastAsia="uk-UA"/>
        </w:rPr>
        <w:t>_____</w:t>
      </w:r>
      <w:r w:rsidRPr="008010EB">
        <w:rPr>
          <w:rFonts w:ascii="Times New Roman" w:hAnsi="Times New Roman" w:cs="Times New Roman"/>
          <w:sz w:val="25"/>
          <w:szCs w:val="25"/>
          <w:lang w:eastAsia="uk-UA"/>
        </w:rPr>
        <w:t xml:space="preserve"> року народження, громадянка України.</w:t>
      </w:r>
    </w:p>
    <w:p w14:paraId="03106560" w14:textId="5CEC8AC9" w:rsidR="0098624C" w:rsidRPr="008010EB" w:rsidRDefault="0098624C" w:rsidP="0050113E">
      <w:pPr>
        <w:pStyle w:val="a3"/>
        <w:numPr>
          <w:ilvl w:val="0"/>
          <w:numId w:val="1"/>
        </w:numPr>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Указом Президента України від 11 квітня 2008 року № 342/2008 </w:t>
      </w:r>
      <w:proofErr w:type="spellStart"/>
      <w:r w:rsidRPr="008010EB">
        <w:rPr>
          <w:rFonts w:ascii="Times New Roman" w:hAnsi="Times New Roman" w:cs="Times New Roman"/>
          <w:sz w:val="25"/>
          <w:szCs w:val="25"/>
          <w:lang w:eastAsia="uk-UA"/>
        </w:rPr>
        <w:t>Дем’як</w:t>
      </w:r>
      <w:proofErr w:type="spellEnd"/>
      <w:r w:rsidR="00F8026A" w:rsidRP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 xml:space="preserve">В.М. призначено на посаду судді Господарського суду Волинської області строком на 5 років; наказом голови цього суду від 21 квітня 2008 року № 15 о/с – зараховано до штату Господарського суду Волинської області. </w:t>
      </w:r>
    </w:p>
    <w:p w14:paraId="270DBC7D" w14:textId="07FBCAE4" w:rsidR="0098624C" w:rsidRPr="008010EB" w:rsidRDefault="0098624C" w:rsidP="0050113E">
      <w:pPr>
        <w:pStyle w:val="a3"/>
        <w:numPr>
          <w:ilvl w:val="0"/>
          <w:numId w:val="1"/>
        </w:numPr>
        <w:shd w:val="clear" w:color="auto" w:fill="FFFFFF"/>
        <w:tabs>
          <w:tab w:val="left" w:pos="426"/>
        </w:tabs>
        <w:spacing w:line="240" w:lineRule="auto"/>
        <w:ind w:left="0" w:firstLine="709"/>
        <w:jc w:val="both"/>
        <w:rPr>
          <w:rFonts w:ascii="Times New Roman" w:hAnsi="Times New Roman" w:cs="Times New Roman"/>
          <w:sz w:val="25"/>
          <w:szCs w:val="25"/>
          <w:lang w:eastAsia="uk-UA"/>
        </w:rPr>
      </w:pPr>
      <w:r w:rsidRPr="008010EB">
        <w:rPr>
          <w:rFonts w:ascii="Times New Roman" w:eastAsia="Times New Roman" w:hAnsi="Times New Roman" w:cs="Times New Roman"/>
          <w:color w:val="000000"/>
          <w:sz w:val="26"/>
          <w:szCs w:val="26"/>
        </w:rPr>
        <w:t>Постановою Верховної Ради України від 18 квітня 2013 року № 209-VII</w:t>
      </w:r>
      <w:r w:rsidR="002A547B" w:rsidRPr="008010EB">
        <w:rPr>
          <w:rFonts w:ascii="Times New Roman" w:eastAsia="Times New Roman" w:hAnsi="Times New Roman" w:cs="Times New Roman"/>
          <w:color w:val="000000"/>
          <w:sz w:val="26"/>
          <w:szCs w:val="26"/>
        </w:rPr>
        <w:t xml:space="preserve"> </w:t>
      </w:r>
      <w:proofErr w:type="spellStart"/>
      <w:r w:rsidR="002A547B" w:rsidRPr="008010EB">
        <w:rPr>
          <w:rFonts w:ascii="Times New Roman" w:eastAsia="Times New Roman" w:hAnsi="Times New Roman" w:cs="Times New Roman"/>
          <w:color w:val="000000"/>
          <w:sz w:val="26"/>
          <w:szCs w:val="26"/>
        </w:rPr>
        <w:t>Дем’як</w:t>
      </w:r>
      <w:proofErr w:type="spellEnd"/>
      <w:r w:rsidR="002A547B" w:rsidRPr="008010EB">
        <w:rPr>
          <w:rFonts w:ascii="Times New Roman" w:eastAsia="Times New Roman" w:hAnsi="Times New Roman" w:cs="Times New Roman"/>
          <w:color w:val="000000"/>
          <w:sz w:val="26"/>
          <w:szCs w:val="26"/>
        </w:rPr>
        <w:t xml:space="preserve"> В.М. </w:t>
      </w:r>
      <w:r w:rsidRPr="008010EB">
        <w:rPr>
          <w:rFonts w:ascii="Times New Roman" w:eastAsia="Times New Roman" w:hAnsi="Times New Roman" w:cs="Times New Roman"/>
          <w:color w:val="000000"/>
          <w:sz w:val="26"/>
          <w:szCs w:val="26"/>
        </w:rPr>
        <w:t>обран</w:t>
      </w:r>
      <w:r w:rsidR="002A547B" w:rsidRPr="008010EB">
        <w:rPr>
          <w:rFonts w:ascii="Times New Roman" w:eastAsia="Times New Roman" w:hAnsi="Times New Roman" w:cs="Times New Roman"/>
          <w:color w:val="000000"/>
          <w:sz w:val="26"/>
          <w:szCs w:val="26"/>
        </w:rPr>
        <w:t>о</w:t>
      </w:r>
      <w:r w:rsidRPr="008010EB">
        <w:rPr>
          <w:rFonts w:ascii="Times New Roman" w:eastAsia="Times New Roman" w:hAnsi="Times New Roman" w:cs="Times New Roman"/>
          <w:color w:val="000000"/>
          <w:sz w:val="26"/>
          <w:szCs w:val="26"/>
        </w:rPr>
        <w:t xml:space="preserve"> на посаду судді Господарського суду Волинської області безстроково, </w:t>
      </w:r>
      <w:r w:rsidR="002A547B" w:rsidRPr="008010EB">
        <w:rPr>
          <w:rFonts w:ascii="Times New Roman" w:eastAsia="Times New Roman" w:hAnsi="Times New Roman" w:cs="Times New Roman"/>
          <w:color w:val="000000"/>
          <w:sz w:val="26"/>
          <w:szCs w:val="26"/>
        </w:rPr>
        <w:t xml:space="preserve">видано відповідний </w:t>
      </w:r>
      <w:r w:rsidRPr="008010EB">
        <w:rPr>
          <w:rFonts w:ascii="Times New Roman" w:eastAsia="Times New Roman" w:hAnsi="Times New Roman" w:cs="Times New Roman"/>
          <w:color w:val="000000"/>
          <w:sz w:val="26"/>
          <w:szCs w:val="26"/>
        </w:rPr>
        <w:t>наказ голови цього суду від 29 квітня 2013 року №</w:t>
      </w:r>
      <w:r w:rsidR="00C84C50" w:rsidRPr="008010EB">
        <w:rPr>
          <w:rFonts w:ascii="Times New Roman" w:eastAsia="Times New Roman" w:hAnsi="Times New Roman" w:cs="Times New Roman"/>
          <w:color w:val="000000"/>
          <w:sz w:val="26"/>
          <w:szCs w:val="26"/>
        </w:rPr>
        <w:t> </w:t>
      </w:r>
      <w:r w:rsidRPr="008010EB">
        <w:rPr>
          <w:rFonts w:ascii="Times New Roman" w:eastAsia="Times New Roman" w:hAnsi="Times New Roman" w:cs="Times New Roman"/>
          <w:color w:val="000000"/>
          <w:sz w:val="26"/>
          <w:szCs w:val="26"/>
        </w:rPr>
        <w:t>6/02-2.</w:t>
      </w:r>
    </w:p>
    <w:p w14:paraId="2F92F6FF" w14:textId="73E59C7A" w:rsidR="0098624C" w:rsidRPr="008010EB" w:rsidRDefault="0098624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Рішенням Комісії від 26 квітня 2018 року № 99/зп-18 призначено кваліфікаційне оцінювання суддів місцевих та апеляційних судів на відповідність займаній посаді, зокрема судді </w:t>
      </w:r>
      <w:r w:rsidRPr="008010EB">
        <w:rPr>
          <w:rFonts w:ascii="Times New Roman" w:hAnsi="Times New Roman" w:cs="Times New Roman"/>
          <w:sz w:val="26"/>
          <w:szCs w:val="26"/>
        </w:rPr>
        <w:t>Господарського суд</w:t>
      </w:r>
      <w:r w:rsidRPr="008010EB">
        <w:rPr>
          <w:rFonts w:ascii="Times New Roman" w:hAnsi="Times New Roman" w:cs="Times New Roman"/>
          <w:sz w:val="25"/>
          <w:szCs w:val="25"/>
          <w:lang w:eastAsia="uk-UA"/>
        </w:rPr>
        <w:t xml:space="preserve">у Волинської області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w:t>
      </w:r>
    </w:p>
    <w:p w14:paraId="341A6FAD" w14:textId="77777777" w:rsidR="0098624C" w:rsidRPr="008010EB" w:rsidRDefault="0098624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lastRenderedPageBreak/>
        <w:t xml:space="preserve">Рішенням Комісії від 03 серпня 2018 року № 189/зп-18 затверджено декодовані результати першого етапу «Іспит» </w:t>
      </w:r>
      <w:bookmarkStart w:id="0" w:name="_Hlk182786471"/>
      <w:r w:rsidRPr="008010EB">
        <w:rPr>
          <w:rFonts w:ascii="Times New Roman" w:hAnsi="Times New Roman" w:cs="Times New Roman"/>
          <w:sz w:val="25"/>
          <w:szCs w:val="25"/>
          <w:lang w:eastAsia="uk-UA"/>
        </w:rPr>
        <w:t>кваліфікаційного оцінювання</w:t>
      </w:r>
      <w:bookmarkEnd w:id="0"/>
      <w:r w:rsidRPr="008010EB">
        <w:rPr>
          <w:rFonts w:ascii="Times New Roman" w:hAnsi="Times New Roman" w:cs="Times New Roman"/>
          <w:sz w:val="25"/>
          <w:szCs w:val="25"/>
          <w:lang w:eastAsia="uk-UA"/>
        </w:rPr>
        <w:t xml:space="preserve"> суддів на відповідність займаній посаді, зокрема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w:t>
      </w:r>
    </w:p>
    <w:p w14:paraId="753B0DEC" w14:textId="14A6CAB0" w:rsidR="0098624C" w:rsidRPr="008010EB" w:rsidRDefault="0098624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за результатами анонімного письмового тестування набрала 82,125 </w:t>
      </w:r>
      <w:proofErr w:type="spellStart"/>
      <w:r w:rsidRPr="008010EB">
        <w:rPr>
          <w:rFonts w:ascii="Times New Roman" w:hAnsi="Times New Roman" w:cs="Times New Roman"/>
          <w:sz w:val="25"/>
          <w:szCs w:val="25"/>
          <w:lang w:eastAsia="uk-UA"/>
        </w:rPr>
        <w:t>бала</w:t>
      </w:r>
      <w:proofErr w:type="spellEnd"/>
      <w:r w:rsidRPr="008010EB">
        <w:rPr>
          <w:rFonts w:ascii="Times New Roman" w:hAnsi="Times New Roman" w:cs="Times New Roman"/>
          <w:sz w:val="25"/>
          <w:szCs w:val="25"/>
          <w:lang w:eastAsia="uk-UA"/>
        </w:rPr>
        <w:t xml:space="preserve">, виконаного практичного завдання  ̶ 78,5 </w:t>
      </w:r>
      <w:proofErr w:type="spellStart"/>
      <w:r w:rsidRPr="008010EB">
        <w:rPr>
          <w:rFonts w:ascii="Times New Roman" w:hAnsi="Times New Roman" w:cs="Times New Roman"/>
          <w:sz w:val="25"/>
          <w:szCs w:val="25"/>
          <w:lang w:eastAsia="uk-UA"/>
        </w:rPr>
        <w:t>бала</w:t>
      </w:r>
      <w:proofErr w:type="spellEnd"/>
      <w:r w:rsidRPr="008010EB">
        <w:rPr>
          <w:rFonts w:ascii="Times New Roman" w:hAnsi="Times New Roman" w:cs="Times New Roman"/>
          <w:sz w:val="25"/>
          <w:szCs w:val="25"/>
          <w:lang w:eastAsia="uk-UA"/>
        </w:rPr>
        <w:t xml:space="preserve">. На етапі «Іспит» кваліфікаційного оцінювання суддя загалом набрала 160,625 </w:t>
      </w:r>
      <w:proofErr w:type="spellStart"/>
      <w:r w:rsidRPr="008010EB">
        <w:rPr>
          <w:rFonts w:ascii="Times New Roman" w:hAnsi="Times New Roman" w:cs="Times New Roman"/>
          <w:sz w:val="25"/>
          <w:szCs w:val="25"/>
          <w:lang w:eastAsia="uk-UA"/>
        </w:rPr>
        <w:t>бала</w:t>
      </w:r>
      <w:proofErr w:type="spellEnd"/>
      <w:r w:rsidRPr="008010EB">
        <w:rPr>
          <w:rFonts w:ascii="Times New Roman" w:hAnsi="Times New Roman" w:cs="Times New Roman"/>
          <w:sz w:val="25"/>
          <w:szCs w:val="25"/>
          <w:lang w:eastAsia="uk-UA"/>
        </w:rPr>
        <w:t xml:space="preserve">. Комісія вирішила допустити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до другого етапу кваліфікаційного оцінювання суддів на відповідність займаній посаді – «Дослідження досьє та проведення співбесіди».</w:t>
      </w:r>
    </w:p>
    <w:p w14:paraId="7591FAE9" w14:textId="77777777" w:rsidR="0098624C" w:rsidRPr="008010EB" w:rsidRDefault="0098624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Рішенням Комісії від 12 грудня 2018 року № 313/зп-18 призначено тестування особистих морально-психологічних якостей і загальних здібностей, зокрема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w:t>
      </w:r>
    </w:p>
    <w:p w14:paraId="7C53B74C" w14:textId="0BA1C6FE" w:rsidR="0098624C" w:rsidRPr="008010EB" w:rsidRDefault="0098624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w:t>
      </w:r>
      <w:r w:rsidR="00F8026A"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пройшла тестування особистих морально-психологічних якостей та загальних здібностей, за результатами якого складено висновок та визначено рівні показників критеріїв особистої, соціальної компетентності, професійної етики та доброчесності.</w:t>
      </w:r>
    </w:p>
    <w:p w14:paraId="32ABEC26" w14:textId="0A74B97C" w:rsidR="0098624C" w:rsidRPr="008010EB" w:rsidRDefault="0098624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 зв’язку з припиненням 07 листопада 2019 року повноважень членів Вищої кваліфікаційної комісії суддів України кваліфікаційне оцінювання судді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не завершено.</w:t>
      </w:r>
    </w:p>
    <w:p w14:paraId="06706C70" w14:textId="14014F51" w:rsidR="00F8026A" w:rsidRPr="008010EB" w:rsidRDefault="00F8026A"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Повноважний склад Вищої кваліфікаційної комісії суддів України сформовано 01</w:t>
      </w:r>
      <w:r w:rsid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червня 2023 року.</w:t>
      </w:r>
    </w:p>
    <w:p w14:paraId="088F4C4B" w14:textId="59BDC398" w:rsidR="0098624C" w:rsidRPr="008010EB" w:rsidRDefault="0098624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рішенням Вищої кваліфікаційної комісії суддів України від 05</w:t>
      </w:r>
      <w:r w:rsidR="002A547B" w:rsidRP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 xml:space="preserve">червня 2024 року № 152/зп-24, з метою продовження передбачених Законом </w:t>
      </w:r>
      <w:r w:rsidR="002A547B" w:rsidRPr="008010EB">
        <w:rPr>
          <w:rFonts w:ascii="Times New Roman" w:hAnsi="Times New Roman" w:cs="Times New Roman"/>
          <w:sz w:val="25"/>
          <w:szCs w:val="25"/>
          <w:lang w:eastAsia="uk-UA"/>
        </w:rPr>
        <w:t xml:space="preserve">України «Про судоустрій і статус суддів» (далі – Закон) </w:t>
      </w:r>
      <w:r w:rsidRPr="008010EB">
        <w:rPr>
          <w:rFonts w:ascii="Times New Roman" w:hAnsi="Times New Roman" w:cs="Times New Roman"/>
          <w:sz w:val="25"/>
          <w:szCs w:val="25"/>
          <w:lang w:eastAsia="uk-UA"/>
        </w:rPr>
        <w:t>процедур оцінювання здійснено повторний автоматизований розподіл справ між членами Комісії стосовно осіб, яких обрано безстроково до набрання чинності Законом України «</w:t>
      </w:r>
      <w:r w:rsidR="002A547B" w:rsidRPr="008010EB">
        <w:rPr>
          <w:rFonts w:ascii="Times New Roman" w:hAnsi="Times New Roman" w:cs="Times New Roman"/>
          <w:sz w:val="25"/>
          <w:szCs w:val="25"/>
          <w:lang w:eastAsia="uk-UA"/>
        </w:rPr>
        <w:t>П</w:t>
      </w:r>
      <w:r w:rsidRPr="008010EB">
        <w:rPr>
          <w:rFonts w:ascii="Times New Roman" w:hAnsi="Times New Roman" w:cs="Times New Roman"/>
          <w:sz w:val="25"/>
          <w:szCs w:val="25"/>
          <w:lang w:eastAsia="uk-UA"/>
        </w:rPr>
        <w:t>ро внесення змін до Конституції України (щодо правосуддя)» та стосовно яких призначалась дата проведення співбесід з Комісією у складі колегії, однак кваліфікаційного оцінювання на відповідність займаній посаді не завершено.</w:t>
      </w:r>
    </w:p>
    <w:p w14:paraId="7C6E8E97" w14:textId="3FC93ACC" w:rsidR="0098624C" w:rsidRPr="008010EB" w:rsidRDefault="0098624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Відповідно до протоколу повторного розподілу між членами Комісії від 12 червня 2023 року члена Комісії </w:t>
      </w:r>
      <w:proofErr w:type="spellStart"/>
      <w:r w:rsidRPr="008010EB">
        <w:rPr>
          <w:rFonts w:ascii="Times New Roman" w:hAnsi="Times New Roman" w:cs="Times New Roman"/>
          <w:sz w:val="25"/>
          <w:szCs w:val="25"/>
          <w:lang w:eastAsia="uk-UA"/>
        </w:rPr>
        <w:t>Сабодаша</w:t>
      </w:r>
      <w:proofErr w:type="spellEnd"/>
      <w:r w:rsidRPr="008010EB">
        <w:rPr>
          <w:rFonts w:ascii="Times New Roman" w:hAnsi="Times New Roman" w:cs="Times New Roman"/>
          <w:sz w:val="25"/>
          <w:szCs w:val="25"/>
          <w:lang w:eastAsia="uk-UA"/>
        </w:rPr>
        <w:t xml:space="preserve"> Р.Б. визначено доповідачем з питання продовження кваліфікаційного оцінювання судді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w:t>
      </w:r>
    </w:p>
    <w:p w14:paraId="17F66A05" w14:textId="48C51A63" w:rsidR="00547998" w:rsidRPr="008010EB" w:rsidRDefault="00547998"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На підставі викладеного процедуру кваліфікаційного оцінювання стосовно </w:t>
      </w:r>
      <w:proofErr w:type="spellStart"/>
      <w:r w:rsidR="00F8026A" w:rsidRPr="008010EB">
        <w:rPr>
          <w:rFonts w:ascii="Times New Roman" w:hAnsi="Times New Roman" w:cs="Times New Roman"/>
          <w:sz w:val="25"/>
          <w:szCs w:val="25"/>
          <w:lang w:eastAsia="uk-UA"/>
        </w:rPr>
        <w:t>Дем’як</w:t>
      </w:r>
      <w:proofErr w:type="spellEnd"/>
      <w:r w:rsidR="00F8026A" w:rsidRPr="008010EB">
        <w:rPr>
          <w:rFonts w:ascii="Times New Roman" w:hAnsi="Times New Roman" w:cs="Times New Roman"/>
          <w:sz w:val="25"/>
          <w:szCs w:val="25"/>
          <w:lang w:eastAsia="uk-UA"/>
        </w:rPr>
        <w:t xml:space="preserve"> В.М. </w:t>
      </w:r>
      <w:r w:rsidRPr="008010EB">
        <w:rPr>
          <w:rFonts w:ascii="Times New Roman" w:hAnsi="Times New Roman" w:cs="Times New Roman"/>
          <w:sz w:val="25"/>
          <w:szCs w:val="25"/>
          <w:lang w:eastAsia="uk-UA"/>
        </w:rPr>
        <w:t>продовжено з етапу дослідження досьє та проведення співбесіди.</w:t>
      </w:r>
    </w:p>
    <w:p w14:paraId="1D194E28" w14:textId="77777777" w:rsidR="00F8026A" w:rsidRPr="008010EB" w:rsidRDefault="00F8026A"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До Комісії 02 грудня 2024 року надійшов висновок Громадської ради доброчесності (далі – ГРД) про невідповідність судді Господарського суду Волинської області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Валентини Миколаївни критеріям доброчесності та професійної етики, затверджений 29 листопада 2024 року (далі – Висновок).</w:t>
      </w:r>
    </w:p>
    <w:p w14:paraId="54BBC150" w14:textId="4C37D07E" w:rsidR="004F63E2" w:rsidRPr="008010EB" w:rsidRDefault="004F63E2"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На спростування </w:t>
      </w:r>
      <w:r w:rsidR="002A547B"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исновку ГРД суддею надані пояснення.</w:t>
      </w:r>
    </w:p>
    <w:p w14:paraId="41F3ED02" w14:textId="14464FE3" w:rsidR="004F63E2" w:rsidRPr="008010EB" w:rsidRDefault="004F63E2"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Комісія у складі колегії </w:t>
      </w:r>
      <w:r w:rsidR="00F8026A" w:rsidRPr="008010EB">
        <w:rPr>
          <w:rFonts w:ascii="Times New Roman" w:hAnsi="Times New Roman" w:cs="Times New Roman"/>
          <w:sz w:val="25"/>
          <w:szCs w:val="25"/>
          <w:lang w:eastAsia="uk-UA"/>
        </w:rPr>
        <w:t>05</w:t>
      </w:r>
      <w:r w:rsidRPr="008010EB">
        <w:rPr>
          <w:rFonts w:ascii="Times New Roman" w:hAnsi="Times New Roman" w:cs="Times New Roman"/>
          <w:sz w:val="25"/>
          <w:szCs w:val="25"/>
          <w:lang w:eastAsia="uk-UA"/>
        </w:rPr>
        <w:t xml:space="preserve"> </w:t>
      </w:r>
      <w:r w:rsidR="00F8026A" w:rsidRPr="008010EB">
        <w:rPr>
          <w:rFonts w:ascii="Times New Roman" w:hAnsi="Times New Roman" w:cs="Times New Roman"/>
          <w:sz w:val="25"/>
          <w:szCs w:val="25"/>
          <w:lang w:eastAsia="uk-UA"/>
        </w:rPr>
        <w:t>грудня</w:t>
      </w:r>
      <w:r w:rsidRPr="008010EB">
        <w:rPr>
          <w:rFonts w:ascii="Times New Roman" w:hAnsi="Times New Roman" w:cs="Times New Roman"/>
          <w:sz w:val="25"/>
          <w:szCs w:val="25"/>
          <w:lang w:eastAsia="uk-UA"/>
        </w:rPr>
        <w:t xml:space="preserve"> 2024 року провела співбесіду з </w:t>
      </w:r>
      <w:proofErr w:type="spellStart"/>
      <w:r w:rsidR="00F8026A" w:rsidRPr="008010EB">
        <w:rPr>
          <w:rFonts w:ascii="Times New Roman" w:hAnsi="Times New Roman" w:cs="Times New Roman"/>
          <w:sz w:val="25"/>
          <w:szCs w:val="25"/>
          <w:lang w:eastAsia="uk-UA"/>
        </w:rPr>
        <w:t>Дем’як</w:t>
      </w:r>
      <w:proofErr w:type="spellEnd"/>
      <w:r w:rsidR="00F8026A" w:rsidRPr="008010EB">
        <w:rPr>
          <w:rFonts w:ascii="Times New Roman" w:hAnsi="Times New Roman" w:cs="Times New Roman"/>
          <w:sz w:val="25"/>
          <w:szCs w:val="25"/>
          <w:lang w:eastAsia="uk-UA"/>
        </w:rPr>
        <w:t> В.М.</w:t>
      </w:r>
    </w:p>
    <w:p w14:paraId="45D8427D" w14:textId="16161B31" w:rsidR="004F63E2" w:rsidRPr="008010EB" w:rsidRDefault="004F63E2"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За результатами дослідження досьє та проведення співбесіди Комісією у складі колегії ухвалено рішення від </w:t>
      </w:r>
      <w:r w:rsidR="00F8026A" w:rsidRPr="008010EB">
        <w:rPr>
          <w:rFonts w:ascii="Times New Roman" w:hAnsi="Times New Roman" w:cs="Times New Roman"/>
          <w:sz w:val="25"/>
          <w:szCs w:val="25"/>
          <w:lang w:eastAsia="uk-UA"/>
        </w:rPr>
        <w:t>05</w:t>
      </w:r>
      <w:r w:rsidR="0007573C" w:rsidRPr="008010EB">
        <w:rPr>
          <w:rFonts w:ascii="Times New Roman" w:hAnsi="Times New Roman" w:cs="Times New Roman"/>
          <w:sz w:val="25"/>
          <w:szCs w:val="25"/>
          <w:lang w:eastAsia="uk-UA"/>
        </w:rPr>
        <w:t xml:space="preserve"> </w:t>
      </w:r>
      <w:r w:rsidR="00F8026A" w:rsidRPr="008010EB">
        <w:rPr>
          <w:rFonts w:ascii="Times New Roman" w:hAnsi="Times New Roman" w:cs="Times New Roman"/>
          <w:sz w:val="25"/>
          <w:szCs w:val="25"/>
          <w:lang w:eastAsia="uk-UA"/>
        </w:rPr>
        <w:t>грудня</w:t>
      </w:r>
      <w:r w:rsidRPr="008010EB">
        <w:rPr>
          <w:rFonts w:ascii="Times New Roman" w:hAnsi="Times New Roman" w:cs="Times New Roman"/>
          <w:sz w:val="25"/>
          <w:szCs w:val="25"/>
          <w:lang w:eastAsia="uk-UA"/>
        </w:rPr>
        <w:t xml:space="preserve"> 2024 року № </w:t>
      </w:r>
      <w:r w:rsidR="00B454A0" w:rsidRPr="008010EB">
        <w:rPr>
          <w:rFonts w:ascii="Times New Roman" w:hAnsi="Times New Roman" w:cs="Times New Roman"/>
          <w:sz w:val="25"/>
          <w:szCs w:val="25"/>
          <w:lang w:eastAsia="uk-UA"/>
        </w:rPr>
        <w:t>227</w:t>
      </w:r>
      <w:r w:rsidRPr="008010EB">
        <w:rPr>
          <w:rFonts w:ascii="Times New Roman" w:hAnsi="Times New Roman" w:cs="Times New Roman"/>
          <w:sz w:val="25"/>
          <w:szCs w:val="25"/>
          <w:lang w:eastAsia="uk-UA"/>
        </w:rPr>
        <w:t>/ко-24. Цим рішенням визначено,</w:t>
      </w:r>
      <w:r w:rsidR="00CE2CBB" w:rsidRPr="008010EB">
        <w:rPr>
          <w:rFonts w:ascii="Times New Roman" w:hAnsi="Times New Roman" w:cs="Times New Roman"/>
          <w:sz w:val="25"/>
          <w:szCs w:val="25"/>
          <w:lang w:eastAsia="uk-UA"/>
        </w:rPr>
        <w:t xml:space="preserve"> зокрема,</w:t>
      </w:r>
      <w:r w:rsidRPr="008010EB">
        <w:rPr>
          <w:rFonts w:ascii="Times New Roman" w:hAnsi="Times New Roman" w:cs="Times New Roman"/>
          <w:sz w:val="25"/>
          <w:szCs w:val="25"/>
          <w:lang w:eastAsia="uk-UA"/>
        </w:rPr>
        <w:t xml:space="preserve"> що суддя </w:t>
      </w:r>
      <w:r w:rsidR="00B454A0" w:rsidRPr="008010EB">
        <w:rPr>
          <w:rFonts w:ascii="Times New Roman" w:hAnsi="Times New Roman" w:cs="Times New Roman"/>
          <w:sz w:val="25"/>
          <w:szCs w:val="25"/>
          <w:lang w:eastAsia="uk-UA"/>
        </w:rPr>
        <w:t>Господарського суду Волинської області</w:t>
      </w:r>
      <w:r w:rsidR="00EA52FE" w:rsidRPr="008010EB">
        <w:rPr>
          <w:rFonts w:ascii="Times New Roman" w:hAnsi="Times New Roman" w:cs="Times New Roman"/>
          <w:sz w:val="25"/>
          <w:szCs w:val="25"/>
          <w:lang w:eastAsia="uk-UA"/>
        </w:rPr>
        <w:t xml:space="preserve"> </w:t>
      </w:r>
      <w:proofErr w:type="spellStart"/>
      <w:r w:rsidR="00B454A0" w:rsidRPr="008010EB">
        <w:rPr>
          <w:rFonts w:ascii="Times New Roman" w:hAnsi="Times New Roman" w:cs="Times New Roman"/>
          <w:sz w:val="25"/>
          <w:szCs w:val="25"/>
          <w:lang w:eastAsia="uk-UA"/>
        </w:rPr>
        <w:t>Дем’як</w:t>
      </w:r>
      <w:proofErr w:type="spellEnd"/>
      <w:r w:rsidR="00B454A0" w:rsidRPr="008010EB">
        <w:rPr>
          <w:rFonts w:ascii="Times New Roman" w:hAnsi="Times New Roman" w:cs="Times New Roman"/>
          <w:sz w:val="25"/>
          <w:szCs w:val="25"/>
          <w:lang w:eastAsia="uk-UA"/>
        </w:rPr>
        <w:t xml:space="preserve"> В.М. </w:t>
      </w:r>
      <w:r w:rsidRPr="008010EB">
        <w:rPr>
          <w:rFonts w:ascii="Times New Roman" w:hAnsi="Times New Roman" w:cs="Times New Roman"/>
          <w:sz w:val="25"/>
          <w:szCs w:val="25"/>
          <w:lang w:eastAsia="uk-UA"/>
        </w:rPr>
        <w:t>за результатами кваліфікаційного оцінювання на відповідність займаній посаді отрима</w:t>
      </w:r>
      <w:r w:rsidR="00B002B2" w:rsidRPr="008010EB">
        <w:rPr>
          <w:rFonts w:ascii="Times New Roman" w:hAnsi="Times New Roman" w:cs="Times New Roman"/>
          <w:sz w:val="25"/>
          <w:szCs w:val="25"/>
          <w:lang w:eastAsia="uk-UA"/>
        </w:rPr>
        <w:t>ла</w:t>
      </w:r>
      <w:r w:rsidR="00B20240" w:rsidRPr="008010EB">
        <w:rPr>
          <w:rFonts w:ascii="Times New Roman" w:hAnsi="Times New Roman" w:cs="Times New Roman"/>
          <w:sz w:val="25"/>
          <w:szCs w:val="25"/>
          <w:lang w:eastAsia="uk-UA"/>
        </w:rPr>
        <w:t xml:space="preserve"> 6</w:t>
      </w:r>
      <w:r w:rsidR="00B454A0" w:rsidRPr="008010EB">
        <w:rPr>
          <w:rFonts w:ascii="Times New Roman" w:hAnsi="Times New Roman" w:cs="Times New Roman"/>
          <w:sz w:val="25"/>
          <w:szCs w:val="25"/>
          <w:lang w:eastAsia="uk-UA"/>
        </w:rPr>
        <w:t>93</w:t>
      </w:r>
      <w:r w:rsidR="00B84652" w:rsidRPr="008010EB">
        <w:rPr>
          <w:rFonts w:ascii="Times New Roman" w:hAnsi="Times New Roman" w:cs="Times New Roman"/>
          <w:sz w:val="25"/>
          <w:szCs w:val="25"/>
          <w:lang w:eastAsia="uk-UA"/>
        </w:rPr>
        <w:t>,</w:t>
      </w:r>
      <w:r w:rsidR="00B454A0" w:rsidRPr="008010EB">
        <w:rPr>
          <w:rFonts w:ascii="Times New Roman" w:hAnsi="Times New Roman" w:cs="Times New Roman"/>
          <w:sz w:val="25"/>
          <w:szCs w:val="25"/>
          <w:lang w:eastAsia="uk-UA"/>
        </w:rPr>
        <w:t>125</w:t>
      </w:r>
      <w:r w:rsidRPr="008010EB">
        <w:rPr>
          <w:rFonts w:ascii="Times New Roman" w:hAnsi="Times New Roman" w:cs="Times New Roman"/>
          <w:sz w:val="25"/>
          <w:szCs w:val="25"/>
          <w:lang w:eastAsia="uk-UA"/>
        </w:rPr>
        <w:t xml:space="preserve"> </w:t>
      </w:r>
      <w:proofErr w:type="spellStart"/>
      <w:r w:rsidRPr="008010EB">
        <w:rPr>
          <w:rFonts w:ascii="Times New Roman" w:hAnsi="Times New Roman" w:cs="Times New Roman"/>
          <w:sz w:val="25"/>
          <w:szCs w:val="25"/>
          <w:lang w:eastAsia="uk-UA"/>
        </w:rPr>
        <w:t>бала</w:t>
      </w:r>
      <w:proofErr w:type="spellEnd"/>
      <w:r w:rsidRPr="008010EB">
        <w:rPr>
          <w:rFonts w:ascii="Times New Roman" w:hAnsi="Times New Roman" w:cs="Times New Roman"/>
          <w:sz w:val="25"/>
          <w:szCs w:val="25"/>
          <w:lang w:eastAsia="uk-UA"/>
        </w:rPr>
        <w:t>.</w:t>
      </w:r>
    </w:p>
    <w:p w14:paraId="15F1659F" w14:textId="114C864F" w:rsidR="003E1764" w:rsidRPr="008010EB" w:rsidRDefault="003E1764"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6"/>
          <w:szCs w:val="26"/>
          <w:lang w:eastAsia="uk-UA"/>
        </w:rPr>
      </w:pPr>
      <w:r w:rsidRPr="008010EB">
        <w:rPr>
          <w:rFonts w:ascii="Times New Roman" w:hAnsi="Times New Roman" w:cs="Times New Roman"/>
          <w:sz w:val="26"/>
          <w:szCs w:val="26"/>
          <w:lang w:eastAsia="uk-UA"/>
        </w:rPr>
        <w:t xml:space="preserve">Так, </w:t>
      </w:r>
      <w:proofErr w:type="spellStart"/>
      <w:r w:rsidR="00B002B2" w:rsidRPr="008010EB">
        <w:rPr>
          <w:rFonts w:ascii="Times New Roman" w:hAnsi="Times New Roman" w:cs="Times New Roman"/>
          <w:sz w:val="25"/>
          <w:szCs w:val="25"/>
          <w:lang w:eastAsia="uk-UA"/>
        </w:rPr>
        <w:t>Дем’як</w:t>
      </w:r>
      <w:proofErr w:type="spellEnd"/>
      <w:r w:rsidR="00B002B2" w:rsidRPr="008010EB">
        <w:rPr>
          <w:rFonts w:ascii="Times New Roman" w:hAnsi="Times New Roman" w:cs="Times New Roman"/>
          <w:sz w:val="25"/>
          <w:szCs w:val="25"/>
          <w:lang w:eastAsia="uk-UA"/>
        </w:rPr>
        <w:t xml:space="preserve"> В.М.</w:t>
      </w:r>
      <w:r w:rsidRPr="008010EB">
        <w:rPr>
          <w:rFonts w:ascii="Times New Roman" w:hAnsi="Times New Roman" w:cs="Times New Roman"/>
          <w:sz w:val="26"/>
          <w:szCs w:val="26"/>
          <w:lang w:eastAsia="uk-UA"/>
        </w:rPr>
        <w:t xml:space="preserve"> за результатами анонімного письмового тестування набра</w:t>
      </w:r>
      <w:r w:rsidR="002A547B" w:rsidRPr="008010EB">
        <w:rPr>
          <w:rFonts w:ascii="Times New Roman" w:hAnsi="Times New Roman" w:cs="Times New Roman"/>
          <w:sz w:val="26"/>
          <w:szCs w:val="26"/>
          <w:lang w:eastAsia="uk-UA"/>
        </w:rPr>
        <w:t>ла</w:t>
      </w:r>
      <w:r w:rsidRPr="008010EB">
        <w:rPr>
          <w:rFonts w:ascii="Times New Roman" w:hAnsi="Times New Roman" w:cs="Times New Roman"/>
          <w:sz w:val="26"/>
          <w:szCs w:val="26"/>
          <w:lang w:eastAsia="uk-UA"/>
        </w:rPr>
        <w:t xml:space="preserve"> </w:t>
      </w:r>
      <w:r w:rsidR="00F41F1A" w:rsidRPr="008010EB">
        <w:rPr>
          <w:rFonts w:ascii="Times New Roman" w:hAnsi="Times New Roman" w:cs="Times New Roman"/>
          <w:sz w:val="26"/>
          <w:szCs w:val="26"/>
          <w:lang w:eastAsia="uk-UA"/>
        </w:rPr>
        <w:t>82</w:t>
      </w:r>
      <w:r w:rsidR="00F77E60" w:rsidRPr="008010EB">
        <w:rPr>
          <w:rFonts w:ascii="Times New Roman" w:hAnsi="Times New Roman" w:cs="Times New Roman"/>
          <w:sz w:val="26"/>
          <w:szCs w:val="26"/>
          <w:lang w:eastAsia="uk-UA"/>
        </w:rPr>
        <w:t>,</w:t>
      </w:r>
      <w:r w:rsidR="00F41F1A" w:rsidRPr="008010EB">
        <w:rPr>
          <w:rFonts w:ascii="Times New Roman" w:hAnsi="Times New Roman" w:cs="Times New Roman"/>
          <w:sz w:val="26"/>
          <w:szCs w:val="26"/>
          <w:lang w:eastAsia="uk-UA"/>
        </w:rPr>
        <w:t>12</w:t>
      </w:r>
      <w:r w:rsidR="00F77E60" w:rsidRPr="008010EB">
        <w:rPr>
          <w:rFonts w:ascii="Times New Roman" w:hAnsi="Times New Roman" w:cs="Times New Roman"/>
          <w:sz w:val="26"/>
          <w:szCs w:val="26"/>
          <w:lang w:eastAsia="uk-UA"/>
        </w:rPr>
        <w:t xml:space="preserve">5 </w:t>
      </w:r>
      <w:proofErr w:type="spellStart"/>
      <w:r w:rsidRPr="008010EB">
        <w:rPr>
          <w:rFonts w:ascii="Times New Roman" w:hAnsi="Times New Roman" w:cs="Times New Roman"/>
          <w:sz w:val="26"/>
          <w:szCs w:val="26"/>
          <w:lang w:eastAsia="uk-UA"/>
        </w:rPr>
        <w:t>бала</w:t>
      </w:r>
      <w:proofErr w:type="spellEnd"/>
      <w:r w:rsidRPr="008010EB">
        <w:rPr>
          <w:rFonts w:ascii="Times New Roman" w:hAnsi="Times New Roman" w:cs="Times New Roman"/>
          <w:sz w:val="26"/>
          <w:szCs w:val="26"/>
          <w:lang w:eastAsia="uk-UA"/>
        </w:rPr>
        <w:t xml:space="preserve">; за результатами виконання практичного завдання – </w:t>
      </w:r>
      <w:r w:rsidR="00F41F1A" w:rsidRPr="008010EB">
        <w:rPr>
          <w:rFonts w:ascii="Times New Roman" w:hAnsi="Times New Roman" w:cs="Times New Roman"/>
          <w:sz w:val="26"/>
          <w:szCs w:val="26"/>
          <w:lang w:eastAsia="uk-UA"/>
        </w:rPr>
        <w:t>78,5</w:t>
      </w:r>
      <w:r w:rsidR="00373DC1" w:rsidRPr="008010EB">
        <w:rPr>
          <w:rFonts w:ascii="Times New Roman" w:hAnsi="Times New Roman" w:cs="Times New Roman"/>
          <w:sz w:val="26"/>
          <w:szCs w:val="26"/>
          <w:lang w:eastAsia="uk-UA"/>
        </w:rPr>
        <w:t> </w:t>
      </w:r>
      <w:proofErr w:type="spellStart"/>
      <w:r w:rsidRPr="008010EB">
        <w:rPr>
          <w:rFonts w:ascii="Times New Roman" w:hAnsi="Times New Roman" w:cs="Times New Roman"/>
          <w:sz w:val="26"/>
          <w:szCs w:val="26"/>
          <w:lang w:eastAsia="uk-UA"/>
        </w:rPr>
        <w:t>бал</w:t>
      </w:r>
      <w:r w:rsidR="002A547B" w:rsidRPr="008010EB">
        <w:rPr>
          <w:rFonts w:ascii="Times New Roman" w:hAnsi="Times New Roman" w:cs="Times New Roman"/>
          <w:sz w:val="26"/>
          <w:szCs w:val="26"/>
          <w:lang w:eastAsia="uk-UA"/>
        </w:rPr>
        <w:t>а</w:t>
      </w:r>
      <w:proofErr w:type="spellEnd"/>
      <w:r w:rsidRPr="008010EB">
        <w:rPr>
          <w:rFonts w:ascii="Times New Roman" w:hAnsi="Times New Roman" w:cs="Times New Roman"/>
          <w:sz w:val="26"/>
          <w:szCs w:val="26"/>
          <w:lang w:eastAsia="uk-UA"/>
        </w:rPr>
        <w:t xml:space="preserve">; ефективність здійснення </w:t>
      </w:r>
      <w:r w:rsidR="002A547B" w:rsidRPr="008010EB">
        <w:rPr>
          <w:rFonts w:ascii="Times New Roman" w:hAnsi="Times New Roman" w:cs="Times New Roman"/>
          <w:sz w:val="26"/>
          <w:szCs w:val="26"/>
          <w:lang w:eastAsia="uk-UA"/>
        </w:rPr>
        <w:t xml:space="preserve">суддею </w:t>
      </w:r>
      <w:r w:rsidRPr="008010EB">
        <w:rPr>
          <w:rFonts w:ascii="Times New Roman" w:hAnsi="Times New Roman" w:cs="Times New Roman"/>
          <w:sz w:val="26"/>
          <w:szCs w:val="26"/>
          <w:lang w:eastAsia="uk-UA"/>
        </w:rPr>
        <w:t xml:space="preserve">правосуддя оцінено в </w:t>
      </w:r>
      <w:r w:rsidR="009F49E0" w:rsidRPr="008010EB">
        <w:rPr>
          <w:rFonts w:ascii="Times New Roman" w:hAnsi="Times New Roman" w:cs="Times New Roman"/>
          <w:sz w:val="26"/>
          <w:szCs w:val="26"/>
          <w:lang w:eastAsia="uk-UA"/>
        </w:rPr>
        <w:t>6</w:t>
      </w:r>
      <w:r w:rsidR="00F41F1A" w:rsidRPr="008010EB">
        <w:rPr>
          <w:rFonts w:ascii="Times New Roman" w:hAnsi="Times New Roman" w:cs="Times New Roman"/>
          <w:sz w:val="26"/>
          <w:szCs w:val="26"/>
          <w:lang w:eastAsia="uk-UA"/>
        </w:rPr>
        <w:t>5</w:t>
      </w:r>
      <w:r w:rsidRPr="008010EB">
        <w:rPr>
          <w:rFonts w:ascii="Times New Roman" w:hAnsi="Times New Roman" w:cs="Times New Roman"/>
          <w:sz w:val="26"/>
          <w:szCs w:val="26"/>
          <w:lang w:eastAsia="uk-UA"/>
        </w:rPr>
        <w:t xml:space="preserve"> бал</w:t>
      </w:r>
      <w:r w:rsidR="002A547B" w:rsidRPr="008010EB">
        <w:rPr>
          <w:rFonts w:ascii="Times New Roman" w:hAnsi="Times New Roman" w:cs="Times New Roman"/>
          <w:sz w:val="26"/>
          <w:szCs w:val="26"/>
          <w:lang w:eastAsia="uk-UA"/>
        </w:rPr>
        <w:t>ів</w:t>
      </w:r>
      <w:r w:rsidRPr="008010EB">
        <w:rPr>
          <w:rFonts w:ascii="Times New Roman" w:hAnsi="Times New Roman" w:cs="Times New Roman"/>
          <w:sz w:val="26"/>
          <w:szCs w:val="26"/>
          <w:lang w:eastAsia="uk-UA"/>
        </w:rPr>
        <w:t xml:space="preserve">; підвищення фахового рівня – у </w:t>
      </w:r>
      <w:r w:rsidR="00F41F1A" w:rsidRPr="008010EB">
        <w:rPr>
          <w:rFonts w:ascii="Times New Roman" w:hAnsi="Times New Roman" w:cs="Times New Roman"/>
          <w:sz w:val="26"/>
          <w:szCs w:val="26"/>
          <w:lang w:eastAsia="uk-UA"/>
        </w:rPr>
        <w:t>4</w:t>
      </w:r>
      <w:r w:rsidR="00EA52FE" w:rsidRPr="008010EB">
        <w:rPr>
          <w:rFonts w:ascii="Times New Roman" w:hAnsi="Times New Roman" w:cs="Times New Roman"/>
          <w:sz w:val="26"/>
          <w:szCs w:val="26"/>
          <w:lang w:eastAsia="uk-UA"/>
        </w:rPr>
        <w:t> </w:t>
      </w:r>
      <w:r w:rsidRPr="008010EB">
        <w:rPr>
          <w:rFonts w:ascii="Times New Roman" w:hAnsi="Times New Roman" w:cs="Times New Roman"/>
          <w:sz w:val="26"/>
          <w:szCs w:val="26"/>
          <w:lang w:eastAsia="uk-UA"/>
        </w:rPr>
        <w:t>бал</w:t>
      </w:r>
      <w:r w:rsidR="00CE2CBB" w:rsidRPr="008010EB">
        <w:rPr>
          <w:rFonts w:ascii="Times New Roman" w:hAnsi="Times New Roman" w:cs="Times New Roman"/>
          <w:sz w:val="26"/>
          <w:szCs w:val="26"/>
          <w:lang w:eastAsia="uk-UA"/>
        </w:rPr>
        <w:t>и</w:t>
      </w:r>
      <w:r w:rsidRPr="008010EB">
        <w:rPr>
          <w:rFonts w:ascii="Times New Roman" w:hAnsi="Times New Roman" w:cs="Times New Roman"/>
          <w:sz w:val="26"/>
          <w:szCs w:val="26"/>
          <w:lang w:eastAsia="uk-UA"/>
        </w:rPr>
        <w:t>; за критерієм особистої компетентності суддя набра</w:t>
      </w:r>
      <w:r w:rsidR="00EA52FE" w:rsidRPr="008010EB">
        <w:rPr>
          <w:rFonts w:ascii="Times New Roman" w:hAnsi="Times New Roman" w:cs="Times New Roman"/>
          <w:sz w:val="26"/>
          <w:szCs w:val="26"/>
          <w:lang w:eastAsia="uk-UA"/>
        </w:rPr>
        <w:t>в</w:t>
      </w:r>
      <w:r w:rsidR="00AE0558" w:rsidRPr="008010EB">
        <w:rPr>
          <w:rFonts w:ascii="Times New Roman" w:hAnsi="Times New Roman" w:cs="Times New Roman"/>
          <w:sz w:val="26"/>
          <w:szCs w:val="26"/>
          <w:lang w:eastAsia="uk-UA"/>
        </w:rPr>
        <w:t xml:space="preserve"> </w:t>
      </w:r>
      <w:r w:rsidR="00EA52FE" w:rsidRPr="008010EB">
        <w:rPr>
          <w:rFonts w:ascii="Times New Roman" w:hAnsi="Times New Roman" w:cs="Times New Roman"/>
          <w:sz w:val="26"/>
          <w:szCs w:val="26"/>
          <w:lang w:eastAsia="uk-UA"/>
        </w:rPr>
        <w:t>6</w:t>
      </w:r>
      <w:r w:rsidR="00F41F1A" w:rsidRPr="008010EB">
        <w:rPr>
          <w:rFonts w:ascii="Times New Roman" w:hAnsi="Times New Roman" w:cs="Times New Roman"/>
          <w:sz w:val="26"/>
          <w:szCs w:val="26"/>
          <w:lang w:eastAsia="uk-UA"/>
        </w:rPr>
        <w:t>2</w:t>
      </w:r>
      <w:r w:rsidR="00AE0558" w:rsidRPr="008010EB">
        <w:rPr>
          <w:rFonts w:ascii="Times New Roman" w:hAnsi="Times New Roman" w:cs="Times New Roman"/>
          <w:sz w:val="26"/>
          <w:szCs w:val="26"/>
          <w:lang w:eastAsia="uk-UA"/>
        </w:rPr>
        <w:t xml:space="preserve"> </w:t>
      </w:r>
      <w:r w:rsidRPr="008010EB">
        <w:rPr>
          <w:rFonts w:ascii="Times New Roman" w:hAnsi="Times New Roman" w:cs="Times New Roman"/>
          <w:sz w:val="26"/>
          <w:szCs w:val="26"/>
          <w:lang w:eastAsia="uk-UA"/>
        </w:rPr>
        <w:t>бал</w:t>
      </w:r>
      <w:r w:rsidR="002A547B" w:rsidRPr="008010EB">
        <w:rPr>
          <w:rFonts w:ascii="Times New Roman" w:hAnsi="Times New Roman" w:cs="Times New Roman"/>
          <w:sz w:val="26"/>
          <w:szCs w:val="26"/>
          <w:lang w:eastAsia="uk-UA"/>
        </w:rPr>
        <w:t>и</w:t>
      </w:r>
      <w:r w:rsidRPr="008010EB">
        <w:rPr>
          <w:rFonts w:ascii="Times New Roman" w:hAnsi="Times New Roman" w:cs="Times New Roman"/>
          <w:sz w:val="26"/>
          <w:szCs w:val="26"/>
          <w:lang w:eastAsia="uk-UA"/>
        </w:rPr>
        <w:t xml:space="preserve">; за критерієм соціальної компетентності – </w:t>
      </w:r>
      <w:r w:rsidR="00C13ADD" w:rsidRPr="008010EB">
        <w:rPr>
          <w:rFonts w:ascii="Times New Roman" w:hAnsi="Times New Roman" w:cs="Times New Roman"/>
          <w:sz w:val="26"/>
          <w:szCs w:val="26"/>
          <w:lang w:eastAsia="uk-UA"/>
        </w:rPr>
        <w:t>7</w:t>
      </w:r>
      <w:r w:rsidR="00EA52FE" w:rsidRPr="008010EB">
        <w:rPr>
          <w:rFonts w:ascii="Times New Roman" w:hAnsi="Times New Roman" w:cs="Times New Roman"/>
          <w:sz w:val="26"/>
          <w:szCs w:val="26"/>
          <w:lang w:eastAsia="uk-UA"/>
        </w:rPr>
        <w:t>4</w:t>
      </w:r>
      <w:r w:rsidRPr="008010EB">
        <w:rPr>
          <w:rFonts w:ascii="Times New Roman" w:hAnsi="Times New Roman" w:cs="Times New Roman"/>
          <w:sz w:val="26"/>
          <w:szCs w:val="26"/>
          <w:lang w:eastAsia="uk-UA"/>
        </w:rPr>
        <w:t xml:space="preserve"> бал</w:t>
      </w:r>
      <w:r w:rsidR="00CE2CBB" w:rsidRPr="008010EB">
        <w:rPr>
          <w:rFonts w:ascii="Times New Roman" w:hAnsi="Times New Roman" w:cs="Times New Roman"/>
          <w:sz w:val="26"/>
          <w:szCs w:val="26"/>
          <w:lang w:eastAsia="uk-UA"/>
        </w:rPr>
        <w:t>и</w:t>
      </w:r>
      <w:r w:rsidRPr="008010EB">
        <w:rPr>
          <w:rFonts w:ascii="Times New Roman" w:hAnsi="Times New Roman" w:cs="Times New Roman"/>
          <w:sz w:val="26"/>
          <w:szCs w:val="26"/>
          <w:lang w:eastAsia="uk-UA"/>
        </w:rPr>
        <w:t>; показники критерію професійної етики судді оцінено у 1</w:t>
      </w:r>
      <w:r w:rsidR="00F41F1A" w:rsidRPr="008010EB">
        <w:rPr>
          <w:rFonts w:ascii="Times New Roman" w:hAnsi="Times New Roman" w:cs="Times New Roman"/>
          <w:sz w:val="26"/>
          <w:szCs w:val="26"/>
          <w:lang w:eastAsia="uk-UA"/>
        </w:rPr>
        <w:t>6</w:t>
      </w:r>
      <w:r w:rsidR="00EA52FE" w:rsidRPr="008010EB">
        <w:rPr>
          <w:rFonts w:ascii="Times New Roman" w:hAnsi="Times New Roman" w:cs="Times New Roman"/>
          <w:sz w:val="26"/>
          <w:szCs w:val="26"/>
          <w:lang w:eastAsia="uk-UA"/>
        </w:rPr>
        <w:t>0</w:t>
      </w:r>
      <w:r w:rsidRPr="008010EB">
        <w:rPr>
          <w:rFonts w:ascii="Times New Roman" w:hAnsi="Times New Roman" w:cs="Times New Roman"/>
          <w:sz w:val="26"/>
          <w:szCs w:val="26"/>
          <w:lang w:eastAsia="uk-UA"/>
        </w:rPr>
        <w:t xml:space="preserve"> балів; показники критерію доброчесності судді – у </w:t>
      </w:r>
      <w:r w:rsidR="00F41F1A" w:rsidRPr="008010EB">
        <w:rPr>
          <w:rFonts w:ascii="Times New Roman" w:hAnsi="Times New Roman" w:cs="Times New Roman"/>
          <w:sz w:val="26"/>
          <w:szCs w:val="26"/>
          <w:lang w:eastAsia="uk-UA"/>
        </w:rPr>
        <w:t>167</w:t>
      </w:r>
      <w:r w:rsidR="00EA52FE" w:rsidRPr="008010EB">
        <w:rPr>
          <w:rFonts w:ascii="Times New Roman" w:hAnsi="Times New Roman" w:cs="Times New Roman"/>
          <w:sz w:val="26"/>
          <w:szCs w:val="26"/>
          <w:lang w:eastAsia="uk-UA"/>
        </w:rPr>
        <w:t>,5</w:t>
      </w:r>
      <w:r w:rsidRPr="008010EB">
        <w:rPr>
          <w:rFonts w:ascii="Times New Roman" w:hAnsi="Times New Roman" w:cs="Times New Roman"/>
          <w:sz w:val="26"/>
          <w:szCs w:val="26"/>
          <w:lang w:eastAsia="uk-UA"/>
        </w:rPr>
        <w:t xml:space="preserve"> </w:t>
      </w:r>
      <w:proofErr w:type="spellStart"/>
      <w:r w:rsidRPr="008010EB">
        <w:rPr>
          <w:rFonts w:ascii="Times New Roman" w:hAnsi="Times New Roman" w:cs="Times New Roman"/>
          <w:sz w:val="26"/>
          <w:szCs w:val="26"/>
          <w:lang w:eastAsia="uk-UA"/>
        </w:rPr>
        <w:t>бал</w:t>
      </w:r>
      <w:r w:rsidR="00CE2CBB" w:rsidRPr="008010EB">
        <w:rPr>
          <w:rFonts w:ascii="Times New Roman" w:hAnsi="Times New Roman" w:cs="Times New Roman"/>
          <w:sz w:val="26"/>
          <w:szCs w:val="26"/>
          <w:lang w:eastAsia="uk-UA"/>
        </w:rPr>
        <w:t>а</w:t>
      </w:r>
      <w:proofErr w:type="spellEnd"/>
      <w:r w:rsidRPr="008010EB">
        <w:rPr>
          <w:rFonts w:ascii="Times New Roman" w:hAnsi="Times New Roman" w:cs="Times New Roman"/>
          <w:sz w:val="26"/>
          <w:szCs w:val="26"/>
          <w:lang w:eastAsia="uk-UA"/>
        </w:rPr>
        <w:t>.</w:t>
      </w:r>
    </w:p>
    <w:p w14:paraId="6A903931" w14:textId="691DE2E4" w:rsidR="00CE2CBB" w:rsidRPr="008010EB" w:rsidRDefault="00744195"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6"/>
          <w:szCs w:val="26"/>
          <w:lang w:eastAsia="uk-UA"/>
        </w:rPr>
      </w:pPr>
      <w:r w:rsidRPr="008010EB">
        <w:rPr>
          <w:rFonts w:ascii="Times New Roman" w:hAnsi="Times New Roman" w:cs="Times New Roman"/>
          <w:sz w:val="26"/>
          <w:szCs w:val="26"/>
          <w:lang w:eastAsia="uk-UA"/>
        </w:rPr>
        <w:lastRenderedPageBreak/>
        <w:t xml:space="preserve">Таким чином, суддя </w:t>
      </w:r>
      <w:r w:rsidR="00B002B2" w:rsidRPr="008010EB">
        <w:rPr>
          <w:rFonts w:ascii="Times New Roman" w:hAnsi="Times New Roman" w:cs="Times New Roman"/>
          <w:sz w:val="26"/>
          <w:szCs w:val="26"/>
          <w:lang w:eastAsia="uk-UA"/>
        </w:rPr>
        <w:t xml:space="preserve">Господарського суду Волинської області </w:t>
      </w:r>
      <w:proofErr w:type="spellStart"/>
      <w:r w:rsidR="00B002B2" w:rsidRPr="008010EB">
        <w:rPr>
          <w:rFonts w:ascii="Times New Roman" w:hAnsi="Times New Roman" w:cs="Times New Roman"/>
          <w:sz w:val="26"/>
          <w:szCs w:val="26"/>
          <w:lang w:eastAsia="uk-UA"/>
        </w:rPr>
        <w:t>Дем’як</w:t>
      </w:r>
      <w:proofErr w:type="spellEnd"/>
      <w:r w:rsidR="00B002B2" w:rsidRPr="008010EB">
        <w:rPr>
          <w:rFonts w:ascii="Times New Roman" w:hAnsi="Times New Roman" w:cs="Times New Roman"/>
          <w:sz w:val="26"/>
          <w:szCs w:val="26"/>
          <w:lang w:eastAsia="uk-UA"/>
        </w:rPr>
        <w:t xml:space="preserve"> В.М.</w:t>
      </w:r>
      <w:r w:rsidRPr="008010EB">
        <w:rPr>
          <w:rFonts w:ascii="Times New Roman" w:hAnsi="Times New Roman" w:cs="Times New Roman"/>
          <w:sz w:val="26"/>
          <w:szCs w:val="26"/>
          <w:lang w:eastAsia="uk-UA"/>
        </w:rPr>
        <w:t xml:space="preserve"> сумарно отрима</w:t>
      </w:r>
      <w:r w:rsidR="00B002B2" w:rsidRPr="008010EB">
        <w:rPr>
          <w:rFonts w:ascii="Times New Roman" w:hAnsi="Times New Roman" w:cs="Times New Roman"/>
          <w:sz w:val="26"/>
          <w:szCs w:val="26"/>
          <w:lang w:eastAsia="uk-UA"/>
        </w:rPr>
        <w:t>ла</w:t>
      </w:r>
      <w:r w:rsidRPr="008010EB">
        <w:rPr>
          <w:rFonts w:ascii="Times New Roman" w:hAnsi="Times New Roman" w:cs="Times New Roman"/>
          <w:sz w:val="26"/>
          <w:szCs w:val="26"/>
          <w:lang w:eastAsia="uk-UA"/>
        </w:rPr>
        <w:t xml:space="preserve"> більше 67</w:t>
      </w:r>
      <w:r w:rsidR="00863FEB" w:rsidRPr="008010EB">
        <w:rPr>
          <w:rFonts w:ascii="Times New Roman" w:hAnsi="Times New Roman" w:cs="Times New Roman"/>
          <w:sz w:val="26"/>
          <w:szCs w:val="26"/>
          <w:lang w:eastAsia="uk-UA"/>
        </w:rPr>
        <w:t xml:space="preserve"> </w:t>
      </w:r>
      <w:r w:rsidRPr="008010EB">
        <w:rPr>
          <w:rFonts w:ascii="Times New Roman" w:hAnsi="Times New Roman" w:cs="Times New Roman"/>
          <w:sz w:val="26"/>
          <w:szCs w:val="26"/>
          <w:lang w:eastAsia="uk-UA"/>
        </w:rPr>
        <w:t>відсотків від суми максимально можливих балів за результатами кваліфікаційного оцінювання всіх критеріїв.</w:t>
      </w:r>
    </w:p>
    <w:p w14:paraId="59A9936F" w14:textId="1D686BE7" w:rsidR="0046771B" w:rsidRPr="008010EB" w:rsidRDefault="005759D3" w:rsidP="0050113E">
      <w:pPr>
        <w:pStyle w:val="a3"/>
        <w:numPr>
          <w:ilvl w:val="0"/>
          <w:numId w:val="1"/>
        </w:numPr>
        <w:shd w:val="clear" w:color="auto" w:fill="FFFFFF"/>
        <w:tabs>
          <w:tab w:val="left" w:pos="567"/>
        </w:tabs>
        <w:spacing w:after="0" w:line="240" w:lineRule="auto"/>
        <w:ind w:left="0" w:firstLine="709"/>
        <w:jc w:val="both"/>
        <w:rPr>
          <w:rFonts w:ascii="Times New Roman" w:hAnsi="Times New Roman" w:cs="Times New Roman"/>
          <w:sz w:val="26"/>
          <w:szCs w:val="26"/>
          <w:lang w:eastAsia="uk-UA"/>
        </w:rPr>
      </w:pPr>
      <w:r w:rsidRPr="008010EB">
        <w:rPr>
          <w:rFonts w:ascii="Times New Roman" w:hAnsi="Times New Roman" w:cs="Times New Roman"/>
          <w:sz w:val="26"/>
          <w:szCs w:val="26"/>
          <w:lang w:eastAsia="uk-UA"/>
        </w:rPr>
        <w:t xml:space="preserve">Питання щодо підтримки рішення Комісії у складі </w:t>
      </w:r>
      <w:r w:rsidR="002A547B" w:rsidRPr="008010EB">
        <w:rPr>
          <w:rFonts w:ascii="Times New Roman" w:hAnsi="Times New Roman" w:cs="Times New Roman"/>
          <w:sz w:val="26"/>
          <w:szCs w:val="26"/>
          <w:lang w:eastAsia="uk-UA"/>
        </w:rPr>
        <w:t>к</w:t>
      </w:r>
      <w:r w:rsidRPr="008010EB">
        <w:rPr>
          <w:rFonts w:ascii="Times New Roman" w:hAnsi="Times New Roman" w:cs="Times New Roman"/>
          <w:sz w:val="26"/>
          <w:szCs w:val="26"/>
          <w:lang w:eastAsia="uk-UA"/>
        </w:rPr>
        <w:t xml:space="preserve">олегії від </w:t>
      </w:r>
      <w:r w:rsidR="00B002B2" w:rsidRPr="008010EB">
        <w:rPr>
          <w:rFonts w:ascii="Times New Roman" w:hAnsi="Times New Roman" w:cs="Times New Roman"/>
          <w:sz w:val="25"/>
          <w:szCs w:val="25"/>
          <w:lang w:eastAsia="uk-UA"/>
        </w:rPr>
        <w:t>05 грудня 2024 року № 227/ко-24.</w:t>
      </w:r>
      <w:r w:rsidR="007E0E8B" w:rsidRPr="008010EB">
        <w:rPr>
          <w:rFonts w:ascii="Times New Roman" w:hAnsi="Times New Roman" w:cs="Times New Roman"/>
          <w:sz w:val="26"/>
          <w:szCs w:val="26"/>
        </w:rPr>
        <w:t xml:space="preserve"> </w:t>
      </w:r>
      <w:proofErr w:type="spellStart"/>
      <w:r w:rsidRPr="008010EB">
        <w:rPr>
          <w:rFonts w:ascii="Times New Roman" w:hAnsi="Times New Roman" w:cs="Times New Roman"/>
          <w:sz w:val="26"/>
          <w:szCs w:val="26"/>
          <w:lang w:eastAsia="uk-UA"/>
        </w:rPr>
        <w:t>внесено</w:t>
      </w:r>
      <w:proofErr w:type="spellEnd"/>
      <w:r w:rsidRPr="008010EB">
        <w:rPr>
          <w:rFonts w:ascii="Times New Roman" w:hAnsi="Times New Roman" w:cs="Times New Roman"/>
          <w:sz w:val="26"/>
          <w:szCs w:val="26"/>
          <w:lang w:eastAsia="uk-UA"/>
        </w:rPr>
        <w:t xml:space="preserve"> на розгляд Вищої кваліфікаційної комісії суддів України у пленарному складі </w:t>
      </w:r>
      <w:r w:rsidR="0038395A" w:rsidRPr="008010EB">
        <w:rPr>
          <w:rFonts w:ascii="Times New Roman" w:hAnsi="Times New Roman" w:cs="Times New Roman"/>
          <w:sz w:val="26"/>
          <w:szCs w:val="26"/>
          <w:lang w:eastAsia="uk-UA"/>
        </w:rPr>
        <w:t>2</w:t>
      </w:r>
      <w:r w:rsidR="00B002B2" w:rsidRPr="008010EB">
        <w:rPr>
          <w:rFonts w:ascii="Times New Roman" w:hAnsi="Times New Roman" w:cs="Times New Roman"/>
          <w:sz w:val="26"/>
          <w:szCs w:val="26"/>
          <w:lang w:eastAsia="uk-UA"/>
        </w:rPr>
        <w:t>7</w:t>
      </w:r>
      <w:r w:rsidR="005F6B5A" w:rsidRPr="008010EB">
        <w:rPr>
          <w:rFonts w:ascii="Times New Roman" w:hAnsi="Times New Roman" w:cs="Times New Roman"/>
          <w:sz w:val="26"/>
          <w:szCs w:val="26"/>
          <w:lang w:eastAsia="uk-UA"/>
        </w:rPr>
        <w:t xml:space="preserve"> </w:t>
      </w:r>
      <w:r w:rsidR="00B002B2" w:rsidRPr="008010EB">
        <w:rPr>
          <w:rFonts w:ascii="Times New Roman" w:hAnsi="Times New Roman" w:cs="Times New Roman"/>
          <w:sz w:val="26"/>
          <w:szCs w:val="26"/>
          <w:lang w:eastAsia="uk-UA"/>
        </w:rPr>
        <w:t>січня</w:t>
      </w:r>
      <w:r w:rsidR="005F6B5A" w:rsidRPr="008010EB">
        <w:rPr>
          <w:rFonts w:ascii="Times New Roman" w:hAnsi="Times New Roman" w:cs="Times New Roman"/>
          <w:sz w:val="26"/>
          <w:szCs w:val="26"/>
          <w:lang w:eastAsia="uk-UA"/>
        </w:rPr>
        <w:t xml:space="preserve"> </w:t>
      </w:r>
      <w:r w:rsidRPr="008010EB">
        <w:rPr>
          <w:rFonts w:ascii="Times New Roman" w:hAnsi="Times New Roman" w:cs="Times New Roman"/>
          <w:sz w:val="26"/>
          <w:szCs w:val="26"/>
          <w:lang w:eastAsia="uk-UA"/>
        </w:rPr>
        <w:t>202</w:t>
      </w:r>
      <w:r w:rsidR="00B002B2" w:rsidRPr="008010EB">
        <w:rPr>
          <w:rFonts w:ascii="Times New Roman" w:hAnsi="Times New Roman" w:cs="Times New Roman"/>
          <w:sz w:val="26"/>
          <w:szCs w:val="26"/>
          <w:lang w:eastAsia="uk-UA"/>
        </w:rPr>
        <w:t>5</w:t>
      </w:r>
      <w:r w:rsidR="005F6B5A" w:rsidRPr="008010EB">
        <w:rPr>
          <w:rFonts w:ascii="Times New Roman" w:hAnsi="Times New Roman" w:cs="Times New Roman"/>
          <w:sz w:val="26"/>
          <w:szCs w:val="26"/>
          <w:lang w:eastAsia="uk-UA"/>
        </w:rPr>
        <w:t xml:space="preserve"> року</w:t>
      </w:r>
      <w:r w:rsidRPr="008010EB">
        <w:rPr>
          <w:rFonts w:ascii="Times New Roman" w:hAnsi="Times New Roman" w:cs="Times New Roman"/>
          <w:sz w:val="26"/>
          <w:szCs w:val="26"/>
          <w:lang w:eastAsia="uk-UA"/>
        </w:rPr>
        <w:t xml:space="preserve">. </w:t>
      </w:r>
    </w:p>
    <w:p w14:paraId="49ED7EBD" w14:textId="056CD76F" w:rsidR="0046771B" w:rsidRPr="008010EB" w:rsidRDefault="00034F23" w:rsidP="0050113E">
      <w:pPr>
        <w:pBdr>
          <w:top w:val="nil"/>
          <w:left w:val="nil"/>
          <w:bottom w:val="nil"/>
          <w:right w:val="nil"/>
          <w:between w:val="nil"/>
        </w:pBdr>
        <w:shd w:val="clear" w:color="auto" w:fill="FFFFFF"/>
        <w:spacing w:before="10" w:after="10"/>
        <w:ind w:firstLine="708"/>
        <w:jc w:val="both"/>
        <w:rPr>
          <w:b/>
          <w:sz w:val="26"/>
          <w:szCs w:val="26"/>
          <w:lang w:val="uk-UA"/>
        </w:rPr>
      </w:pPr>
      <w:r w:rsidRPr="008010EB">
        <w:rPr>
          <w:b/>
          <w:sz w:val="26"/>
          <w:szCs w:val="26"/>
          <w:lang w:val="uk-UA"/>
        </w:rPr>
        <w:t>ІІ. Правові підстави та загальний порядок проведення кваліфікаційного оцінювання судді на відповідність займаній посаді.</w:t>
      </w:r>
    </w:p>
    <w:p w14:paraId="4F33B7A9" w14:textId="6322625B"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підпунктом 4 пункту 16-1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w:t>
      </w:r>
    </w:p>
    <w:p w14:paraId="0E19AE15" w14:textId="25E1837F"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Абзацами першим та другим пункту 20 розділу XII «Прикінцеві та перехідні положення» Закону України «Про судоустрій і статус суддів» в редакції Закону України «Про внесення змін до Закону України «Про судоустрій і статус суддів» та деяких законодавчих</w:t>
      </w:r>
      <w:r w:rsidRPr="008010EB">
        <w:rPr>
          <w:rFonts w:ascii="Times New Roman" w:hAnsi="Times New Roman" w:cs="Times New Roman"/>
          <w:sz w:val="40"/>
          <w:szCs w:val="40"/>
          <w:lang w:eastAsia="uk-UA"/>
        </w:rPr>
        <w:t xml:space="preserve"> </w:t>
      </w:r>
      <w:r w:rsidRPr="008010EB">
        <w:rPr>
          <w:rFonts w:ascii="Times New Roman" w:hAnsi="Times New Roman" w:cs="Times New Roman"/>
          <w:sz w:val="25"/>
          <w:szCs w:val="25"/>
          <w:lang w:eastAsia="uk-UA"/>
        </w:rPr>
        <w:t>актів</w:t>
      </w:r>
      <w:r w:rsidRPr="008010EB">
        <w:rPr>
          <w:rFonts w:ascii="Times New Roman" w:hAnsi="Times New Roman" w:cs="Times New Roman"/>
          <w:sz w:val="40"/>
          <w:szCs w:val="40"/>
          <w:lang w:eastAsia="uk-UA"/>
        </w:rPr>
        <w:t xml:space="preserve"> </w:t>
      </w:r>
      <w:r w:rsidRPr="008010EB">
        <w:rPr>
          <w:rFonts w:ascii="Times New Roman" w:hAnsi="Times New Roman" w:cs="Times New Roman"/>
          <w:sz w:val="25"/>
          <w:szCs w:val="25"/>
          <w:lang w:eastAsia="uk-UA"/>
        </w:rPr>
        <w:t>України</w:t>
      </w:r>
      <w:r w:rsidRPr="008010EB">
        <w:rPr>
          <w:rFonts w:ascii="Times New Roman" w:hAnsi="Times New Roman" w:cs="Times New Roman"/>
          <w:sz w:val="40"/>
          <w:szCs w:val="40"/>
          <w:lang w:eastAsia="uk-UA"/>
        </w:rPr>
        <w:t xml:space="preserve"> </w:t>
      </w:r>
      <w:r w:rsidRPr="008010EB">
        <w:rPr>
          <w:rFonts w:ascii="Times New Roman" w:hAnsi="Times New Roman" w:cs="Times New Roman"/>
          <w:sz w:val="25"/>
          <w:szCs w:val="25"/>
          <w:lang w:eastAsia="uk-UA"/>
        </w:rPr>
        <w:t>щодо</w:t>
      </w:r>
      <w:r w:rsidRPr="008010EB">
        <w:rPr>
          <w:rFonts w:ascii="Times New Roman" w:hAnsi="Times New Roman" w:cs="Times New Roman"/>
          <w:sz w:val="40"/>
          <w:szCs w:val="40"/>
          <w:lang w:eastAsia="uk-UA"/>
        </w:rPr>
        <w:t xml:space="preserve"> </w:t>
      </w:r>
      <w:r w:rsidRPr="008010EB">
        <w:rPr>
          <w:rFonts w:ascii="Times New Roman" w:hAnsi="Times New Roman" w:cs="Times New Roman"/>
          <w:sz w:val="25"/>
          <w:szCs w:val="25"/>
          <w:lang w:eastAsia="uk-UA"/>
        </w:rPr>
        <w:t>удосконалення</w:t>
      </w:r>
      <w:r w:rsidRPr="008010EB">
        <w:rPr>
          <w:rFonts w:ascii="Times New Roman" w:hAnsi="Times New Roman" w:cs="Times New Roman"/>
          <w:sz w:val="40"/>
          <w:szCs w:val="40"/>
          <w:lang w:eastAsia="uk-UA"/>
        </w:rPr>
        <w:t xml:space="preserve"> </w:t>
      </w:r>
      <w:r w:rsidRPr="008010EB">
        <w:rPr>
          <w:rFonts w:ascii="Times New Roman" w:hAnsi="Times New Roman" w:cs="Times New Roman"/>
          <w:sz w:val="25"/>
          <w:szCs w:val="25"/>
          <w:lang w:eastAsia="uk-UA"/>
        </w:rPr>
        <w:t>процедур</w:t>
      </w:r>
      <w:r w:rsidRPr="008010EB">
        <w:rPr>
          <w:rFonts w:ascii="Times New Roman" w:hAnsi="Times New Roman" w:cs="Times New Roman"/>
          <w:sz w:val="40"/>
          <w:szCs w:val="40"/>
          <w:lang w:eastAsia="uk-UA"/>
        </w:rPr>
        <w:t xml:space="preserve"> </w:t>
      </w:r>
      <w:r w:rsidRPr="008010EB">
        <w:rPr>
          <w:rFonts w:ascii="Times New Roman" w:hAnsi="Times New Roman" w:cs="Times New Roman"/>
          <w:sz w:val="25"/>
          <w:szCs w:val="25"/>
          <w:lang w:eastAsia="uk-UA"/>
        </w:rPr>
        <w:t>суддівської</w:t>
      </w:r>
      <w:r w:rsidRPr="008010EB">
        <w:rPr>
          <w:rFonts w:ascii="Times New Roman" w:hAnsi="Times New Roman" w:cs="Times New Roman"/>
          <w:sz w:val="40"/>
          <w:szCs w:val="40"/>
          <w:lang w:eastAsia="uk-UA"/>
        </w:rPr>
        <w:t xml:space="preserve"> </w:t>
      </w:r>
      <w:r w:rsidRPr="008010EB">
        <w:rPr>
          <w:rFonts w:ascii="Times New Roman" w:hAnsi="Times New Roman" w:cs="Times New Roman"/>
          <w:sz w:val="25"/>
          <w:szCs w:val="25"/>
          <w:lang w:eastAsia="uk-UA"/>
        </w:rPr>
        <w:t>кар’єри»</w:t>
      </w:r>
      <w:r w:rsidRPr="008010EB">
        <w:rPr>
          <w:rFonts w:ascii="Times New Roman" w:hAnsi="Times New Roman" w:cs="Times New Roman"/>
          <w:sz w:val="40"/>
          <w:szCs w:val="40"/>
          <w:lang w:eastAsia="uk-UA"/>
        </w:rPr>
        <w:t xml:space="preserve"> </w:t>
      </w:r>
      <w:r w:rsidRPr="008010EB">
        <w:rPr>
          <w:rFonts w:ascii="Times New Roman" w:hAnsi="Times New Roman" w:cs="Times New Roman"/>
          <w:sz w:val="25"/>
          <w:szCs w:val="25"/>
          <w:lang w:eastAsia="uk-UA"/>
        </w:rPr>
        <w:t>№</w:t>
      </w:r>
      <w:r w:rsidR="002A547B" w:rsidRP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3511</w:t>
      </w:r>
      <w:r w:rsidR="002A547B"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IX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 За результатами такого оцінювання колегія Вищої кваліфікаційної комісії суддів України, а у випадках, передбачених цим Законом, </w:t>
      </w:r>
      <w:r w:rsidR="00C8079F" w:rsidRP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 xml:space="preserve">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w:t>
      </w:r>
      <w:proofErr w:type="spellStart"/>
      <w:r w:rsidRPr="008010EB">
        <w:rPr>
          <w:rFonts w:ascii="Times New Roman" w:hAnsi="Times New Roman" w:cs="Times New Roman"/>
          <w:sz w:val="25"/>
          <w:szCs w:val="25"/>
          <w:lang w:eastAsia="uk-UA"/>
        </w:rPr>
        <w:t>непідтвердження</w:t>
      </w:r>
      <w:proofErr w:type="spellEnd"/>
      <w:r w:rsidRPr="008010EB">
        <w:rPr>
          <w:rFonts w:ascii="Times New Roman" w:hAnsi="Times New Roman" w:cs="Times New Roman"/>
          <w:sz w:val="25"/>
          <w:szCs w:val="25"/>
          <w:lang w:eastAsia="uk-UA"/>
        </w:rPr>
        <w:t xml:space="preserve"> здатності судді (кандидата на посаду судді) здійснювати правосуддя у відповідному суді.</w:t>
      </w:r>
    </w:p>
    <w:p w14:paraId="0A380D63" w14:textId="7420211C"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 Пояснювальній записці до </w:t>
      </w:r>
      <w:proofErr w:type="spellStart"/>
      <w:r w:rsidRPr="008010EB">
        <w:rPr>
          <w:rFonts w:ascii="Times New Roman" w:hAnsi="Times New Roman" w:cs="Times New Roman"/>
          <w:sz w:val="25"/>
          <w:szCs w:val="25"/>
          <w:lang w:eastAsia="uk-UA"/>
        </w:rPr>
        <w:t>проєкту</w:t>
      </w:r>
      <w:proofErr w:type="spellEnd"/>
      <w:r w:rsidRPr="008010EB">
        <w:rPr>
          <w:rFonts w:ascii="Times New Roman" w:hAnsi="Times New Roman" w:cs="Times New Roman"/>
          <w:sz w:val="25"/>
          <w:szCs w:val="25"/>
          <w:lang w:eastAsia="uk-UA"/>
        </w:rPr>
        <w:t xml:space="preserve"> Закону України «Про внесення змін до Конституції України (щодо правосуддя)», за результатами розгляду якого було </w:t>
      </w:r>
      <w:proofErr w:type="spellStart"/>
      <w:r w:rsidRPr="008010EB">
        <w:rPr>
          <w:rFonts w:ascii="Times New Roman" w:hAnsi="Times New Roman" w:cs="Times New Roman"/>
          <w:sz w:val="25"/>
          <w:szCs w:val="25"/>
          <w:lang w:eastAsia="uk-UA"/>
        </w:rPr>
        <w:t>внесено</w:t>
      </w:r>
      <w:proofErr w:type="spellEnd"/>
      <w:r w:rsidRPr="008010EB">
        <w:rPr>
          <w:rFonts w:ascii="Times New Roman" w:hAnsi="Times New Roman" w:cs="Times New Roman"/>
          <w:sz w:val="25"/>
          <w:szCs w:val="25"/>
          <w:lang w:eastAsia="uk-UA"/>
        </w:rPr>
        <w:t xml:space="preserve"> зміни до Конституції України і запроваджено процедуру кваліфікаційного оцінювання суддів на відповідність займаній посаді, зазначено, що </w:t>
      </w:r>
      <w:proofErr w:type="spellStart"/>
      <w:r w:rsidRPr="008010EB">
        <w:rPr>
          <w:rFonts w:ascii="Times New Roman" w:hAnsi="Times New Roman" w:cs="Times New Roman"/>
          <w:sz w:val="25"/>
          <w:szCs w:val="25"/>
          <w:lang w:eastAsia="uk-UA"/>
        </w:rPr>
        <w:t>проєкт</w:t>
      </w:r>
      <w:proofErr w:type="spellEnd"/>
      <w:r w:rsidRPr="008010EB">
        <w:rPr>
          <w:rFonts w:ascii="Times New Roman" w:hAnsi="Times New Roman" w:cs="Times New Roman"/>
          <w:sz w:val="25"/>
          <w:szCs w:val="25"/>
          <w:lang w:eastAsia="uk-UA"/>
        </w:rPr>
        <w:t xml:space="preserve"> передбачає «спеціальні механізми оновлення суддівського корпусу, що дасть змогу досягти необхідного балансу між суспільними очікуваннями, з одного боку, та захистом індивідуальних прав, з іншого. Зокрема, за рекомендаціями Венеціанської Комісії та Директорату з прав людини Головного директорату з прав людини та верховенства права Ради Європи, що викладені у Спільному висновку від 23</w:t>
      </w:r>
      <w:r w:rsidR="003F3C42" w:rsidRPr="008010EB">
        <w:rPr>
          <w:rFonts w:ascii="Times New Roman" w:hAnsi="Times New Roman" w:cs="Times New Roman"/>
          <w:sz w:val="25"/>
          <w:szCs w:val="25"/>
          <w:lang w:eastAsia="uk-UA"/>
        </w:rPr>
        <w:t xml:space="preserve"> березня </w:t>
      </w:r>
      <w:r w:rsidRPr="008010EB">
        <w:rPr>
          <w:rFonts w:ascii="Times New Roman" w:hAnsi="Times New Roman" w:cs="Times New Roman"/>
          <w:sz w:val="25"/>
          <w:szCs w:val="25"/>
          <w:lang w:eastAsia="uk-UA"/>
        </w:rPr>
        <w:t xml:space="preserve">2015 </w:t>
      </w:r>
      <w:r w:rsidR="001E198F" w:rsidRPr="008010EB">
        <w:rPr>
          <w:rFonts w:ascii="Times New Roman" w:hAnsi="Times New Roman" w:cs="Times New Roman"/>
          <w:sz w:val="25"/>
          <w:szCs w:val="25"/>
          <w:lang w:eastAsia="uk-UA"/>
        </w:rPr>
        <w:t xml:space="preserve">року </w:t>
      </w:r>
      <w:r w:rsidRPr="008010EB">
        <w:rPr>
          <w:rFonts w:ascii="Times New Roman" w:hAnsi="Times New Roman" w:cs="Times New Roman"/>
          <w:sz w:val="25"/>
          <w:szCs w:val="25"/>
          <w:lang w:eastAsia="uk-UA"/>
        </w:rPr>
        <w:t>(документ CDL-AD(2015)007), процедура кваліфікаційного оцінювання суддів, запроваджена в рамках Закону України «Про забезпечення права на справедливий суд», отримає відповідне конституційне закріплення.</w:t>
      </w:r>
    </w:p>
    <w:p w14:paraId="23663375" w14:textId="0E99BC48"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Так само, ухвалюючи Закон, законодавець у Пояснювальній записці до відповідного </w:t>
      </w:r>
      <w:proofErr w:type="spellStart"/>
      <w:r w:rsidRPr="008010EB">
        <w:rPr>
          <w:rFonts w:ascii="Times New Roman" w:hAnsi="Times New Roman" w:cs="Times New Roman"/>
          <w:sz w:val="25"/>
          <w:szCs w:val="25"/>
          <w:lang w:eastAsia="uk-UA"/>
        </w:rPr>
        <w:t>законопроєкту</w:t>
      </w:r>
      <w:proofErr w:type="spellEnd"/>
      <w:r w:rsidRPr="008010EB">
        <w:rPr>
          <w:rFonts w:ascii="Times New Roman" w:hAnsi="Times New Roman" w:cs="Times New Roman"/>
          <w:sz w:val="25"/>
          <w:szCs w:val="25"/>
          <w:lang w:eastAsia="uk-UA"/>
        </w:rPr>
        <w:t xml:space="preserve"> сформулював легітимну мету закону – здійснення трансформації системи судоустрою та оновлення суддівського корпусу відповідно до суспільних очікувань. Законодавець окремо звернув увагу на те, що до завдань </w:t>
      </w:r>
      <w:proofErr w:type="spellStart"/>
      <w:r w:rsidRPr="008010EB">
        <w:rPr>
          <w:rFonts w:ascii="Times New Roman" w:hAnsi="Times New Roman" w:cs="Times New Roman"/>
          <w:sz w:val="25"/>
          <w:szCs w:val="25"/>
          <w:lang w:eastAsia="uk-UA"/>
        </w:rPr>
        <w:t>законопроєкту</w:t>
      </w:r>
      <w:proofErr w:type="spellEnd"/>
      <w:r w:rsidRPr="008010EB">
        <w:rPr>
          <w:rFonts w:ascii="Times New Roman" w:hAnsi="Times New Roman" w:cs="Times New Roman"/>
          <w:sz w:val="25"/>
          <w:szCs w:val="25"/>
          <w:lang w:eastAsia="uk-UA"/>
        </w:rPr>
        <w:t xml:space="preserve"> також належить подолання корупційних ризиків при здійсненні суддею правосуддя та очищення судової системи від недоброчесних суддів. </w:t>
      </w:r>
    </w:p>
    <w:p w14:paraId="22D0D497" w14:textId="56F1B5B2"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lastRenderedPageBreak/>
        <w:t>Відповідно до рішення Великої Палати Верховного Суду від 04</w:t>
      </w:r>
      <w:r w:rsidR="001E198F" w:rsidRPr="008010EB">
        <w:rPr>
          <w:rFonts w:ascii="Times New Roman" w:hAnsi="Times New Roman" w:cs="Times New Roman"/>
          <w:sz w:val="25"/>
          <w:szCs w:val="25"/>
          <w:lang w:eastAsia="uk-UA"/>
        </w:rPr>
        <w:t xml:space="preserve"> листопада </w:t>
      </w:r>
      <w:r w:rsidRPr="008010EB">
        <w:rPr>
          <w:rFonts w:ascii="Times New Roman" w:hAnsi="Times New Roman" w:cs="Times New Roman"/>
          <w:sz w:val="25"/>
          <w:szCs w:val="25"/>
          <w:lang w:eastAsia="uk-UA"/>
        </w:rPr>
        <w:t>2020</w:t>
      </w:r>
      <w:r w:rsidR="001E198F" w:rsidRPr="008010EB">
        <w:rPr>
          <w:rFonts w:ascii="Times New Roman" w:hAnsi="Times New Roman" w:cs="Times New Roman"/>
          <w:sz w:val="25"/>
          <w:szCs w:val="25"/>
          <w:lang w:eastAsia="uk-UA"/>
        </w:rPr>
        <w:t xml:space="preserve"> року</w:t>
      </w:r>
      <w:r w:rsidRPr="008010EB">
        <w:rPr>
          <w:rFonts w:ascii="Times New Roman" w:hAnsi="Times New Roman" w:cs="Times New Roman"/>
          <w:sz w:val="25"/>
          <w:szCs w:val="25"/>
          <w:lang w:eastAsia="uk-UA"/>
        </w:rPr>
        <w:t xml:space="preserve"> (справа № 200/9195/19-а) із запровадженням судової реформи та набранням чинності Законом для утвердження незалежності судової влади, зокрема, шляхом її деполітизації, для посилення відповідальності судової влади перед суспільством, а також для запровадження належних конституційних засад кадрового оновлення суддівського корпусу було запроваджено необхідність проходження суддями кваліфікаційного оцінювання. Запровадження кваліфікаційного оцінювання суддів було зумовлене істотною метою, що полягала у відновленні довіри до судової влади в Україні. Зміни, запроваджені в судовій системі України у зв’язку з її реформуванням, були схвалені світовою спільнотою, у тому числі Венеційською комісією (пункти 98–99 цього рішення).</w:t>
      </w:r>
      <w:r w:rsidR="00565FD6" w:rsidRPr="008010EB">
        <w:rPr>
          <w:rFonts w:ascii="Times New Roman" w:hAnsi="Times New Roman" w:cs="Times New Roman"/>
          <w:sz w:val="25"/>
          <w:szCs w:val="25"/>
          <w:lang w:eastAsia="uk-UA"/>
        </w:rPr>
        <w:t xml:space="preserve"> Зазначена правова позиція узгоджується з пунктами</w:t>
      </w:r>
      <w:r w:rsidR="00625B09" w:rsidRPr="008010EB">
        <w:rPr>
          <w:rFonts w:ascii="Times New Roman" w:hAnsi="Times New Roman" w:cs="Times New Roman"/>
          <w:sz w:val="25"/>
          <w:szCs w:val="25"/>
          <w:lang w:eastAsia="uk-UA"/>
        </w:rPr>
        <w:t xml:space="preserve"> 20, 21, 22 </w:t>
      </w:r>
      <w:r w:rsidR="0046677A" w:rsidRPr="008010EB">
        <w:rPr>
          <w:rFonts w:ascii="Times New Roman" w:hAnsi="Times New Roman" w:cs="Times New Roman"/>
          <w:sz w:val="25"/>
          <w:szCs w:val="25"/>
          <w:lang w:eastAsia="uk-UA"/>
        </w:rPr>
        <w:t xml:space="preserve"> </w:t>
      </w:r>
      <w:r w:rsidR="00CE2CBB" w:rsidRPr="008010EB">
        <w:rPr>
          <w:rFonts w:ascii="Times New Roman" w:hAnsi="Times New Roman" w:cs="Times New Roman"/>
          <w:sz w:val="25"/>
          <w:szCs w:val="25"/>
          <w:lang w:eastAsia="uk-UA"/>
        </w:rPr>
        <w:t>р</w:t>
      </w:r>
      <w:r w:rsidR="0046677A" w:rsidRPr="008010EB">
        <w:rPr>
          <w:rFonts w:ascii="Times New Roman" w:hAnsi="Times New Roman" w:cs="Times New Roman"/>
          <w:sz w:val="25"/>
          <w:szCs w:val="25"/>
          <w:lang w:eastAsia="uk-UA"/>
        </w:rPr>
        <w:t>озділу ХІІ</w:t>
      </w:r>
      <w:r w:rsidR="00625B09" w:rsidRPr="008010EB">
        <w:rPr>
          <w:rFonts w:ascii="Times New Roman" w:hAnsi="Times New Roman" w:cs="Times New Roman"/>
          <w:sz w:val="25"/>
          <w:szCs w:val="25"/>
          <w:lang w:eastAsia="uk-UA"/>
        </w:rPr>
        <w:t xml:space="preserve"> </w:t>
      </w:r>
      <w:r w:rsidR="0046677A" w:rsidRPr="008010EB">
        <w:rPr>
          <w:rFonts w:ascii="Times New Roman" w:hAnsi="Times New Roman" w:cs="Times New Roman"/>
          <w:sz w:val="25"/>
          <w:szCs w:val="25"/>
          <w:lang w:eastAsia="uk-UA"/>
        </w:rPr>
        <w:t>Прикінцевих та перехідних положень</w:t>
      </w:r>
      <w:r w:rsidR="00D56598" w:rsidRPr="008010EB">
        <w:rPr>
          <w:rFonts w:ascii="Times New Roman" w:hAnsi="Times New Roman" w:cs="Times New Roman"/>
          <w:sz w:val="25"/>
          <w:szCs w:val="25"/>
          <w:lang w:eastAsia="uk-UA"/>
        </w:rPr>
        <w:t xml:space="preserve"> </w:t>
      </w:r>
      <w:r w:rsidR="0046677A" w:rsidRPr="008010EB">
        <w:rPr>
          <w:rFonts w:ascii="Times New Roman" w:hAnsi="Times New Roman" w:cs="Times New Roman"/>
          <w:sz w:val="25"/>
          <w:szCs w:val="25"/>
          <w:lang w:eastAsia="uk-UA"/>
        </w:rPr>
        <w:t>Закону</w:t>
      </w:r>
      <w:r w:rsidR="00CB1AC7" w:rsidRPr="008010EB">
        <w:rPr>
          <w:rFonts w:ascii="Times New Roman" w:hAnsi="Times New Roman" w:cs="Times New Roman"/>
          <w:sz w:val="25"/>
          <w:szCs w:val="25"/>
          <w:lang w:eastAsia="uk-UA"/>
        </w:rPr>
        <w:t xml:space="preserve"> </w:t>
      </w:r>
      <w:r w:rsidR="00625B09" w:rsidRPr="008010EB">
        <w:rPr>
          <w:rFonts w:ascii="Times New Roman" w:hAnsi="Times New Roman" w:cs="Times New Roman"/>
          <w:sz w:val="25"/>
          <w:szCs w:val="25"/>
          <w:lang w:eastAsia="uk-UA"/>
        </w:rPr>
        <w:t xml:space="preserve">у їх системному взаємозв’язку. </w:t>
      </w:r>
    </w:p>
    <w:p w14:paraId="40786A77" w14:textId="49D0DDC4"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Отже, функціонування судової влади, до складу суддівського корпусу якої входять судді, які не відповідають критеріям компетентності, професійної етики та доброчесності, є таким, що не відповідає зазначеним очікуванням суспільства та фактично ставить під загрозу інтереси національної безпеки, громадського порядку та захист прав і свобод людей. Іншими словами, кваліфікаційне оцінювання суддів на відповідність (невідповідність) займаній посаді є необхідним у демократичному суспільстві та відповідає нагальній суспільній потребі.</w:t>
      </w:r>
    </w:p>
    <w:p w14:paraId="66992740" w14:textId="5082C609"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Водночас Комісія зважає і на те, що навіть у разі, коли втручання у приватне життя здійснюється відповідно до закону, відповідає легітимній меті та є необхідним у демократичному суспільстві, встановлення невідповідності судді займаній посаді за критеріями компетентності, професійної етики або доброчесності має своїм наслідком звільнення з посади, що є серйозним, якщо не найсерйознішим заходом, який може бути застосовано до особи. На відміну від процедур дисциплінарного провадження процедури кваліфікаційного оцінювання суддів не мають «ієрархії покарань», а мають своєрідний характер, спрямований на досягнення легітимної мети запровадження таких процедур. Викладене вимагає від Комісії пошуку справедливої рівноваги між інтересами суспільства загалом та правом судді на </w:t>
      </w:r>
      <w:proofErr w:type="spellStart"/>
      <w:r w:rsidRPr="008010EB">
        <w:rPr>
          <w:rFonts w:ascii="Times New Roman" w:hAnsi="Times New Roman" w:cs="Times New Roman"/>
          <w:sz w:val="25"/>
          <w:szCs w:val="25"/>
          <w:lang w:eastAsia="uk-UA"/>
        </w:rPr>
        <w:t>приватність</w:t>
      </w:r>
      <w:proofErr w:type="spellEnd"/>
      <w:r w:rsidRPr="008010EB">
        <w:rPr>
          <w:rFonts w:ascii="Times New Roman" w:hAnsi="Times New Roman" w:cs="Times New Roman"/>
          <w:sz w:val="25"/>
          <w:szCs w:val="25"/>
          <w:lang w:eastAsia="uk-UA"/>
        </w:rPr>
        <w:t>.</w:t>
      </w:r>
    </w:p>
    <w:p w14:paraId="1C83C228" w14:textId="6E06680A"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Порядок та вичерпні підстави оскарження рішення про звільнення судді за результатами оцінювання встановлюватимуться законом.</w:t>
      </w:r>
    </w:p>
    <w:p w14:paraId="05BC2E55" w14:textId="6432B110"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Відповідна процедура здійснюється за критеріями та у порядку, визначеному Законом, з урахуванням особливостей, передбачених Законом України «Про забезпечення права на справедливий суд», та</w:t>
      </w:r>
      <w:r w:rsidR="002A547B" w:rsidRPr="008010EB">
        <w:rPr>
          <w:rFonts w:ascii="Times New Roman" w:hAnsi="Times New Roman" w:cs="Times New Roman"/>
          <w:sz w:val="25"/>
          <w:szCs w:val="25"/>
          <w:lang w:eastAsia="uk-UA"/>
        </w:rPr>
        <w:t xml:space="preserve"> є</w:t>
      </w:r>
      <w:r w:rsidRPr="008010EB">
        <w:rPr>
          <w:rFonts w:ascii="Times New Roman" w:hAnsi="Times New Roman" w:cs="Times New Roman"/>
          <w:sz w:val="25"/>
          <w:szCs w:val="25"/>
          <w:lang w:eastAsia="uk-UA"/>
        </w:rPr>
        <w:t xml:space="preserve"> тим винятковим заходом, що застосов</w:t>
      </w:r>
      <w:r w:rsidR="002A547B" w:rsidRPr="008010EB">
        <w:rPr>
          <w:rFonts w:ascii="Times New Roman" w:hAnsi="Times New Roman" w:cs="Times New Roman"/>
          <w:sz w:val="25"/>
          <w:szCs w:val="25"/>
          <w:lang w:eastAsia="uk-UA"/>
        </w:rPr>
        <w:t>уєтьс</w:t>
      </w:r>
      <w:r w:rsidRPr="008010EB">
        <w:rPr>
          <w:rFonts w:ascii="Times New Roman" w:hAnsi="Times New Roman" w:cs="Times New Roman"/>
          <w:sz w:val="25"/>
          <w:szCs w:val="25"/>
          <w:lang w:eastAsia="uk-UA"/>
        </w:rPr>
        <w:t>я до всіх суддів.</w:t>
      </w:r>
    </w:p>
    <w:p w14:paraId="1F4A3664" w14:textId="2C20FD57" w:rsidR="00034F23" w:rsidRPr="008010EB" w:rsidRDefault="00CE2CBB"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w:t>
      </w:r>
      <w:r w:rsidR="00034F23" w:rsidRPr="008010EB">
        <w:rPr>
          <w:rFonts w:ascii="Times New Roman" w:hAnsi="Times New Roman" w:cs="Times New Roman"/>
          <w:sz w:val="25"/>
          <w:szCs w:val="25"/>
          <w:lang w:eastAsia="uk-UA"/>
        </w:rPr>
        <w:t xml:space="preserve"> частин</w:t>
      </w:r>
      <w:r w:rsidRPr="008010EB">
        <w:rPr>
          <w:rFonts w:ascii="Times New Roman" w:hAnsi="Times New Roman" w:cs="Times New Roman"/>
          <w:sz w:val="25"/>
          <w:szCs w:val="25"/>
          <w:lang w:eastAsia="uk-UA"/>
        </w:rPr>
        <w:t>ою</w:t>
      </w:r>
      <w:r w:rsidR="00034F23" w:rsidRPr="008010EB">
        <w:rPr>
          <w:rFonts w:ascii="Times New Roman" w:hAnsi="Times New Roman" w:cs="Times New Roman"/>
          <w:sz w:val="25"/>
          <w:szCs w:val="25"/>
          <w:lang w:eastAsia="uk-UA"/>
        </w:rPr>
        <w:t xml:space="preserve"> друго</w:t>
      </w:r>
      <w:r w:rsidRPr="008010EB">
        <w:rPr>
          <w:rFonts w:ascii="Times New Roman" w:hAnsi="Times New Roman" w:cs="Times New Roman"/>
          <w:sz w:val="25"/>
          <w:szCs w:val="25"/>
          <w:lang w:eastAsia="uk-UA"/>
        </w:rPr>
        <w:t>ю</w:t>
      </w:r>
      <w:r w:rsidR="00034F23" w:rsidRPr="008010EB">
        <w:rPr>
          <w:rFonts w:ascii="Times New Roman" w:hAnsi="Times New Roman" w:cs="Times New Roman"/>
          <w:sz w:val="25"/>
          <w:szCs w:val="25"/>
          <w:lang w:eastAsia="uk-UA"/>
        </w:rPr>
        <w:t xml:space="preserve"> статті 83 Закону критеріями кваліфікаційного оцінювання є:</w:t>
      </w:r>
    </w:p>
    <w:p w14:paraId="7D15670D" w14:textId="60FAE9FE" w:rsidR="00034F23" w:rsidRPr="008010EB" w:rsidRDefault="008007A5" w:rsidP="0050113E">
      <w:pPr>
        <w:pStyle w:val="a3"/>
        <w:shd w:val="clear" w:color="auto" w:fill="FFFFFF"/>
        <w:tabs>
          <w:tab w:val="left" w:pos="567"/>
        </w:tabs>
        <w:spacing w:line="240" w:lineRule="auto"/>
        <w:ind w:left="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30</w:t>
      </w:r>
      <w:r w:rsidR="002022C1" w:rsidRPr="008010EB">
        <w:rPr>
          <w:rFonts w:ascii="Times New Roman" w:hAnsi="Times New Roman" w:cs="Times New Roman"/>
          <w:sz w:val="25"/>
          <w:szCs w:val="25"/>
          <w:lang w:eastAsia="uk-UA"/>
        </w:rPr>
        <w:t xml:space="preserve">.1. </w:t>
      </w:r>
      <w:r w:rsidR="002A547B" w:rsidRPr="008010EB">
        <w:rPr>
          <w:rFonts w:ascii="Times New Roman" w:hAnsi="Times New Roman" w:cs="Times New Roman"/>
          <w:sz w:val="25"/>
          <w:szCs w:val="25"/>
          <w:lang w:eastAsia="uk-UA"/>
        </w:rPr>
        <w:t>К</w:t>
      </w:r>
      <w:r w:rsidR="00034F23" w:rsidRPr="008010EB">
        <w:rPr>
          <w:rFonts w:ascii="Times New Roman" w:hAnsi="Times New Roman" w:cs="Times New Roman"/>
          <w:sz w:val="25"/>
          <w:szCs w:val="25"/>
          <w:lang w:eastAsia="uk-UA"/>
        </w:rPr>
        <w:t>омпетентність (професійна, особиста, соціальна тощо)</w:t>
      </w:r>
      <w:r w:rsidR="002A547B" w:rsidRPr="008010EB">
        <w:rPr>
          <w:rFonts w:ascii="Times New Roman" w:hAnsi="Times New Roman" w:cs="Times New Roman"/>
          <w:sz w:val="25"/>
          <w:szCs w:val="25"/>
          <w:lang w:eastAsia="uk-UA"/>
        </w:rPr>
        <w:t>.</w:t>
      </w:r>
    </w:p>
    <w:p w14:paraId="391F5DED" w14:textId="425F9E44" w:rsidR="00034F23" w:rsidRPr="008010EB" w:rsidRDefault="008007A5" w:rsidP="0050113E">
      <w:pPr>
        <w:pStyle w:val="a3"/>
        <w:shd w:val="clear" w:color="auto" w:fill="FFFFFF"/>
        <w:tabs>
          <w:tab w:val="left" w:pos="567"/>
        </w:tabs>
        <w:spacing w:line="240" w:lineRule="auto"/>
        <w:ind w:left="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30</w:t>
      </w:r>
      <w:r w:rsidR="002022C1" w:rsidRPr="008010EB">
        <w:rPr>
          <w:rFonts w:ascii="Times New Roman" w:hAnsi="Times New Roman" w:cs="Times New Roman"/>
          <w:sz w:val="25"/>
          <w:szCs w:val="25"/>
          <w:lang w:eastAsia="uk-UA"/>
        </w:rPr>
        <w:t xml:space="preserve">.2. </w:t>
      </w:r>
      <w:r w:rsidR="002A547B" w:rsidRPr="008010EB">
        <w:rPr>
          <w:rFonts w:ascii="Times New Roman" w:hAnsi="Times New Roman" w:cs="Times New Roman"/>
          <w:sz w:val="25"/>
          <w:szCs w:val="25"/>
          <w:lang w:eastAsia="uk-UA"/>
        </w:rPr>
        <w:t>П</w:t>
      </w:r>
      <w:r w:rsidR="00034F23" w:rsidRPr="008010EB">
        <w:rPr>
          <w:rFonts w:ascii="Times New Roman" w:hAnsi="Times New Roman" w:cs="Times New Roman"/>
          <w:sz w:val="25"/>
          <w:szCs w:val="25"/>
          <w:lang w:eastAsia="uk-UA"/>
        </w:rPr>
        <w:t>рофесійна етика</w:t>
      </w:r>
      <w:r w:rsidR="002A547B" w:rsidRPr="008010EB">
        <w:rPr>
          <w:rFonts w:ascii="Times New Roman" w:hAnsi="Times New Roman" w:cs="Times New Roman"/>
          <w:sz w:val="25"/>
          <w:szCs w:val="25"/>
          <w:lang w:eastAsia="uk-UA"/>
        </w:rPr>
        <w:t>.</w:t>
      </w:r>
    </w:p>
    <w:p w14:paraId="03631ED9" w14:textId="724B5D6F" w:rsidR="00034F23" w:rsidRPr="008010EB" w:rsidRDefault="008007A5" w:rsidP="0050113E">
      <w:pPr>
        <w:pStyle w:val="a3"/>
        <w:shd w:val="clear" w:color="auto" w:fill="FFFFFF"/>
        <w:tabs>
          <w:tab w:val="left" w:pos="567"/>
        </w:tabs>
        <w:spacing w:line="240" w:lineRule="auto"/>
        <w:ind w:left="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30</w:t>
      </w:r>
      <w:r w:rsidR="002022C1" w:rsidRPr="008010EB">
        <w:rPr>
          <w:rFonts w:ascii="Times New Roman" w:hAnsi="Times New Roman" w:cs="Times New Roman"/>
          <w:sz w:val="25"/>
          <w:szCs w:val="25"/>
          <w:lang w:eastAsia="uk-UA"/>
        </w:rPr>
        <w:t xml:space="preserve">.3. </w:t>
      </w:r>
      <w:r w:rsidR="002A547B" w:rsidRPr="008010EB">
        <w:rPr>
          <w:rFonts w:ascii="Times New Roman" w:hAnsi="Times New Roman" w:cs="Times New Roman"/>
          <w:sz w:val="25"/>
          <w:szCs w:val="25"/>
          <w:lang w:eastAsia="uk-UA"/>
        </w:rPr>
        <w:t>Д</w:t>
      </w:r>
      <w:r w:rsidR="00034F23" w:rsidRPr="008010EB">
        <w:rPr>
          <w:rFonts w:ascii="Times New Roman" w:hAnsi="Times New Roman" w:cs="Times New Roman"/>
          <w:sz w:val="25"/>
          <w:szCs w:val="25"/>
          <w:lang w:eastAsia="uk-UA"/>
        </w:rPr>
        <w:t>оброчесність.</w:t>
      </w:r>
    </w:p>
    <w:p w14:paraId="0CA324D4" w14:textId="34015360"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14:paraId="69C8A31E" w14:textId="0B539DFE"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lastRenderedPageBreak/>
        <w:t xml:space="preserve">Завдання, підстави, порядок проведення та етапи кваліфікаційного оцінювання визначено в главі 1 «Кваліфікаційне оцінювання суддів» розділу V «Кваліфікаційний рівень судді» Закону. </w:t>
      </w:r>
    </w:p>
    <w:p w14:paraId="5126A863" w14:textId="3609FB59"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 метою проведення оцінювання суддів на відповідність займаній посаді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03</w:t>
      </w:r>
      <w:r w:rsidR="00BE38F9" w:rsidRPr="008010EB">
        <w:rPr>
          <w:rFonts w:ascii="Times New Roman" w:hAnsi="Times New Roman" w:cs="Times New Roman"/>
          <w:sz w:val="25"/>
          <w:szCs w:val="25"/>
          <w:lang w:eastAsia="uk-UA"/>
        </w:rPr>
        <w:t xml:space="preserve"> листопада </w:t>
      </w:r>
      <w:r w:rsidRPr="008010EB">
        <w:rPr>
          <w:rFonts w:ascii="Times New Roman" w:hAnsi="Times New Roman" w:cs="Times New Roman"/>
          <w:sz w:val="25"/>
          <w:szCs w:val="25"/>
          <w:lang w:eastAsia="uk-UA"/>
        </w:rPr>
        <w:t>2016</w:t>
      </w:r>
      <w:r w:rsidR="00BE38F9" w:rsidRPr="008010EB">
        <w:rPr>
          <w:rFonts w:ascii="Times New Roman" w:hAnsi="Times New Roman" w:cs="Times New Roman"/>
          <w:sz w:val="25"/>
          <w:szCs w:val="25"/>
          <w:lang w:eastAsia="uk-UA"/>
        </w:rPr>
        <w:t xml:space="preserve"> року</w:t>
      </w:r>
      <w:r w:rsidRPr="008010EB">
        <w:rPr>
          <w:rFonts w:ascii="Times New Roman" w:hAnsi="Times New Roman" w:cs="Times New Roman"/>
          <w:sz w:val="25"/>
          <w:szCs w:val="25"/>
          <w:lang w:eastAsia="uk-UA"/>
        </w:rPr>
        <w:t xml:space="preserve"> № 143/зп-16)</w:t>
      </w:r>
      <w:r w:rsidR="003153F9" w:rsidRP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(далі</w:t>
      </w:r>
      <w:r w:rsidR="003153F9" w:rsidRPr="008010EB">
        <w:rPr>
          <w:rFonts w:ascii="Times New Roman" w:hAnsi="Times New Roman" w:cs="Times New Roman"/>
          <w:sz w:val="25"/>
          <w:szCs w:val="25"/>
          <w:lang w:eastAsia="uk-UA"/>
        </w:rPr>
        <w:t xml:space="preserve"> – </w:t>
      </w:r>
      <w:r w:rsidRPr="008010EB">
        <w:rPr>
          <w:rFonts w:ascii="Times New Roman" w:hAnsi="Times New Roman" w:cs="Times New Roman"/>
          <w:sz w:val="25"/>
          <w:szCs w:val="25"/>
          <w:lang w:eastAsia="uk-UA"/>
        </w:rPr>
        <w:t>Положення).</w:t>
      </w:r>
    </w:p>
    <w:p w14:paraId="5316CCC8" w14:textId="78A2B6E4"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Пунктом 5 глави 6 розділу II Положення встановлено, що максимально можливий бал за критеріями компетентності (професійної, особистої, соціальної) становить 500 балів, за критерієм професійної етики – 250 балів, за критерієм доброчесності – 250 балів. Отже, сума максимально можливих балів за результатами кваліфікаційного оцінювання за всіма критеріями дорівнює 1 000 балів.</w:t>
      </w:r>
    </w:p>
    <w:p w14:paraId="2CBB074C" w14:textId="6942A6D9"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За змістом підпункту 5.1 пункту 5 глави 6 розділу ІІ Положення критерії компетентності оцінюються так: професійна компетентність (за показниками, отриманими під час іспиту) – 300 балів, з яких: рівень знань у сфері права – 90 балів (підпункт 5.1.1.1); рівень практичних навичок та умінь у правозастосуванні – 120 балів (підпункт 5.1.1.2); ефективність здійснення суддею правосуддя або фахова діяльність для кандидата на посаду судді – 80 балів (підпункт 5.1.1.3); діяльність щодо підвищення фахового рівня – 10 балів (підпункт 5.1.1.4); особиста компетентність – 100</w:t>
      </w:r>
      <w:r w:rsidR="00BE38F9" w:rsidRP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балів (підпункт 5.1.2); соціальна компетентність – 100 балів (підпункт 5.1.3).</w:t>
      </w:r>
    </w:p>
    <w:p w14:paraId="1E13C501" w14:textId="02D57BFB"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Пунктом 11 розділу V Положення встановлено, що рішення про підтвердження відповідності судді займаній посаді ухвалюється у разі отримання суддею мінімально допустимого і більшого </w:t>
      </w:r>
      <w:proofErr w:type="spellStart"/>
      <w:r w:rsidRPr="008010EB">
        <w:rPr>
          <w:rFonts w:ascii="Times New Roman" w:hAnsi="Times New Roman" w:cs="Times New Roman"/>
          <w:sz w:val="25"/>
          <w:szCs w:val="25"/>
          <w:lang w:eastAsia="uk-UA"/>
        </w:rPr>
        <w:t>бала</w:t>
      </w:r>
      <w:proofErr w:type="spellEnd"/>
      <w:r w:rsidRPr="008010EB">
        <w:rPr>
          <w:rFonts w:ascii="Times New Roman" w:hAnsi="Times New Roman" w:cs="Times New Roman"/>
          <w:sz w:val="25"/>
          <w:szCs w:val="25"/>
          <w:lang w:eastAsia="uk-UA"/>
        </w:rPr>
        <w:t xml:space="preserve"> за результатами іспиту, а також більше 67 відсотків від суми максимально можливих балів за результатами кваліфікаційного оцінювання всіх критеріїв за умови отримання за кожен з критеріїв </w:t>
      </w:r>
      <w:proofErr w:type="spellStart"/>
      <w:r w:rsidRPr="008010EB">
        <w:rPr>
          <w:rFonts w:ascii="Times New Roman" w:hAnsi="Times New Roman" w:cs="Times New Roman"/>
          <w:sz w:val="25"/>
          <w:szCs w:val="25"/>
          <w:lang w:eastAsia="uk-UA"/>
        </w:rPr>
        <w:t>бала</w:t>
      </w:r>
      <w:proofErr w:type="spellEnd"/>
      <w:r w:rsidRPr="008010EB">
        <w:rPr>
          <w:rFonts w:ascii="Times New Roman" w:hAnsi="Times New Roman" w:cs="Times New Roman"/>
          <w:sz w:val="25"/>
          <w:szCs w:val="25"/>
          <w:lang w:eastAsia="uk-UA"/>
        </w:rPr>
        <w:t>, більшого за 0 (мінімально прийнятний рівень).</w:t>
      </w:r>
    </w:p>
    <w:p w14:paraId="77797B65" w14:textId="3E829EAC"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Показники, за якими оцінюється відповідність судді кожному з критеріїв, визначено в розділі ІІ Положення. </w:t>
      </w:r>
    </w:p>
    <w:p w14:paraId="0A7FCF33" w14:textId="1A9C999F"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За результатами такого оцінювання колегія Вищої кваліфікаційної комісії суддів України, а у випадках, передбачених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Законом для ухвалення рішення про підтвердження або про </w:t>
      </w:r>
      <w:proofErr w:type="spellStart"/>
      <w:r w:rsidRPr="008010EB">
        <w:rPr>
          <w:rFonts w:ascii="Times New Roman" w:hAnsi="Times New Roman" w:cs="Times New Roman"/>
          <w:sz w:val="25"/>
          <w:szCs w:val="25"/>
          <w:lang w:eastAsia="uk-UA"/>
        </w:rPr>
        <w:t>непідтвердження</w:t>
      </w:r>
      <w:proofErr w:type="spellEnd"/>
      <w:r w:rsidRPr="008010EB">
        <w:rPr>
          <w:rFonts w:ascii="Times New Roman" w:hAnsi="Times New Roman" w:cs="Times New Roman"/>
          <w:sz w:val="25"/>
          <w:szCs w:val="25"/>
          <w:lang w:eastAsia="uk-UA"/>
        </w:rPr>
        <w:t xml:space="preserve"> здатності судді (кандидата на посаду судді) здійснювати правосуддя у відповідному суді.</w:t>
      </w:r>
    </w:p>
    <w:p w14:paraId="643C9498" w14:textId="0868F814"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І хоча Комісія виходить із презумпції, що суддя відповідає критеріям компетентності, професійної етики та доброчесності як особа, яка згідно з </w:t>
      </w:r>
      <w:proofErr w:type="spellStart"/>
      <w:r w:rsidRPr="008010EB">
        <w:rPr>
          <w:rFonts w:ascii="Times New Roman" w:hAnsi="Times New Roman" w:cs="Times New Roman"/>
          <w:sz w:val="25"/>
          <w:szCs w:val="25"/>
          <w:lang w:eastAsia="uk-UA"/>
        </w:rPr>
        <w:t>Бангалорськими</w:t>
      </w:r>
      <w:proofErr w:type="spellEnd"/>
      <w:r w:rsidRPr="008010EB">
        <w:rPr>
          <w:rFonts w:ascii="Times New Roman" w:hAnsi="Times New Roman" w:cs="Times New Roman"/>
          <w:sz w:val="25"/>
          <w:szCs w:val="25"/>
          <w:lang w:eastAsia="uk-UA"/>
        </w:rPr>
        <w:t xml:space="preserve"> принципами поведінки суддів за родом своєї роботи вважається гарантом верховенства права, ця презумпція є спростовною, а рівень такої відповідності підлягає з’ясуванню у процесі кваліфікаційного оцінювання судді. </w:t>
      </w:r>
    </w:p>
    <w:p w14:paraId="031D667C" w14:textId="301D45B8"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Процедура кваліфікаційного оцінювання на відповідність (невідповідність) судді займаній посаді є одноразовою процедурою, спрямованою на перевірку відповідності всіх суддів критеріям компетентності (професійної, особистої, соціальної тощо), професійної етики та доброчесності з метою відновлення та підвищення суспільної довіри до судової влади в Україні, і проводиться за правилами кваліфікаційного оцінювання суддів. Ця процедура, як вже зазначалось вище, була запроваджена у відповідь на ймовірну присутність в судовій владі некомпетентних та недоброчесних суддів.</w:t>
      </w:r>
    </w:p>
    <w:p w14:paraId="19F15FAB" w14:textId="407F1665"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позицією, висловленою Великою Палатою Верховного Суду у рішенні від 10</w:t>
      </w:r>
      <w:r w:rsidR="00CB6619" w:rsidRPr="008010EB">
        <w:rPr>
          <w:rFonts w:ascii="Times New Roman" w:hAnsi="Times New Roman" w:cs="Times New Roman"/>
          <w:sz w:val="25"/>
          <w:szCs w:val="25"/>
          <w:lang w:eastAsia="uk-UA"/>
        </w:rPr>
        <w:t xml:space="preserve"> листопада </w:t>
      </w:r>
      <w:r w:rsidRPr="008010EB">
        <w:rPr>
          <w:rFonts w:ascii="Times New Roman" w:hAnsi="Times New Roman" w:cs="Times New Roman"/>
          <w:sz w:val="25"/>
          <w:szCs w:val="25"/>
          <w:lang w:eastAsia="uk-UA"/>
        </w:rPr>
        <w:t xml:space="preserve">2021 </w:t>
      </w:r>
      <w:r w:rsidR="00EE349A" w:rsidRPr="008010EB">
        <w:rPr>
          <w:rFonts w:ascii="Times New Roman" w:hAnsi="Times New Roman" w:cs="Times New Roman"/>
          <w:sz w:val="25"/>
          <w:szCs w:val="25"/>
          <w:lang w:eastAsia="uk-UA"/>
        </w:rPr>
        <w:t xml:space="preserve">року </w:t>
      </w:r>
      <w:r w:rsidRPr="008010EB">
        <w:rPr>
          <w:rFonts w:ascii="Times New Roman" w:hAnsi="Times New Roman" w:cs="Times New Roman"/>
          <w:sz w:val="25"/>
          <w:szCs w:val="25"/>
          <w:lang w:eastAsia="uk-UA"/>
        </w:rPr>
        <w:t xml:space="preserve">(справа № 9901/355/21), «доброчесність» – це необхідна морально-етична складова діяльності судді, яка, серед іншого, визначає межу і </w:t>
      </w:r>
      <w:r w:rsidRPr="008010EB">
        <w:rPr>
          <w:rFonts w:ascii="Times New Roman" w:hAnsi="Times New Roman" w:cs="Times New Roman"/>
          <w:sz w:val="25"/>
          <w:szCs w:val="25"/>
          <w:lang w:eastAsia="uk-UA"/>
        </w:rPr>
        <w:lastRenderedPageBreak/>
        <w:t xml:space="preserve">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 Члени Комісії, оцінюючи певні обставини стосовно кандидата, визначалися щодо їх відповідності суспільним уявленням про доброчесність на власний розсуд. Зважаючи на те, що доброчесність є морально-етичною, а не правовою категорією, обставини, що свідчать про </w:t>
      </w:r>
      <w:proofErr w:type="spellStart"/>
      <w:r w:rsidRPr="008010EB">
        <w:rPr>
          <w:rFonts w:ascii="Times New Roman" w:hAnsi="Times New Roman" w:cs="Times New Roman"/>
          <w:sz w:val="25"/>
          <w:szCs w:val="25"/>
          <w:lang w:eastAsia="uk-UA"/>
        </w:rPr>
        <w:t>недоброчесність</w:t>
      </w:r>
      <w:proofErr w:type="spellEnd"/>
      <w:r w:rsidRPr="008010EB">
        <w:rPr>
          <w:rFonts w:ascii="Times New Roman" w:hAnsi="Times New Roman" w:cs="Times New Roman"/>
          <w:sz w:val="25"/>
          <w:szCs w:val="25"/>
          <w:lang w:eastAsia="uk-UA"/>
        </w:rPr>
        <w:t xml:space="preserve">, оцінюються насамперед з морально-етичного погляду. Навіть зовні правомірні і законні дії кандидата можуть оцінюватися як такі, що не узгоджуються з поняттям доброчесності. </w:t>
      </w:r>
    </w:p>
    <w:p w14:paraId="5BEFD493" w14:textId="718A9294"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За визначенням </w:t>
      </w:r>
      <w:proofErr w:type="spellStart"/>
      <w:r w:rsidRPr="008010EB">
        <w:rPr>
          <w:rFonts w:ascii="Times New Roman" w:hAnsi="Times New Roman" w:cs="Times New Roman"/>
          <w:sz w:val="25"/>
          <w:szCs w:val="25"/>
          <w:lang w:eastAsia="uk-UA"/>
        </w:rPr>
        <w:t>терміна</w:t>
      </w:r>
      <w:proofErr w:type="spellEnd"/>
      <w:r w:rsidRPr="008010EB">
        <w:rPr>
          <w:rFonts w:ascii="Times New Roman" w:hAnsi="Times New Roman" w:cs="Times New Roman"/>
          <w:sz w:val="25"/>
          <w:szCs w:val="25"/>
          <w:lang w:eastAsia="uk-UA"/>
        </w:rPr>
        <w:t xml:space="preserve">, який подано </w:t>
      </w:r>
      <w:r w:rsidR="00CE2CBB"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 xml:space="preserve">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14:paraId="1ABAF7C0" w14:textId="795A08A9"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14:paraId="11BF4D41" w14:textId="46C16ADF"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Статтею 1 Кодексу суддівської етики, затвердженого рішенням ХІ з’їзду суддів України від 22</w:t>
      </w:r>
      <w:r w:rsidR="00EE349A" w:rsidRPr="008010EB">
        <w:rPr>
          <w:rFonts w:ascii="Times New Roman" w:hAnsi="Times New Roman" w:cs="Times New Roman"/>
          <w:sz w:val="25"/>
          <w:szCs w:val="25"/>
          <w:lang w:eastAsia="uk-UA"/>
        </w:rPr>
        <w:t xml:space="preserve"> лютого </w:t>
      </w:r>
      <w:r w:rsidRPr="008010EB">
        <w:rPr>
          <w:rFonts w:ascii="Times New Roman" w:hAnsi="Times New Roman" w:cs="Times New Roman"/>
          <w:sz w:val="25"/>
          <w:szCs w:val="25"/>
          <w:lang w:eastAsia="uk-UA"/>
        </w:rPr>
        <w:t>2012</w:t>
      </w:r>
      <w:r w:rsidR="00B31FD0" w:rsidRPr="008010EB">
        <w:rPr>
          <w:rFonts w:ascii="Times New Roman" w:hAnsi="Times New Roman" w:cs="Times New Roman"/>
          <w:sz w:val="25"/>
          <w:szCs w:val="25"/>
          <w:lang w:eastAsia="uk-UA"/>
        </w:rPr>
        <w:t xml:space="preserve"> року</w:t>
      </w:r>
      <w:r w:rsidRPr="008010EB">
        <w:rPr>
          <w:rFonts w:ascii="Times New Roman" w:hAnsi="Times New Roman" w:cs="Times New Roman"/>
          <w:sz w:val="25"/>
          <w:szCs w:val="25"/>
          <w:lang w:eastAsia="uk-UA"/>
        </w:rPr>
        <w:t>, встановлено, що суддя повинен бути прикладом неухильного додержання вимог закону і принципу верховенства права, присяги судді, а також дотримання високих стандартів поведінки з метою зміцнення довіри громадян у чесність, незалежність, неупередженість та справедливість суду. Відповідно до статті 3 цього Кодексу саме суддя має докладати всіх зусиль, до того щоб, на думку обізнаного та розсудливого стороннього спостерігача, його поведінка була бездоганною. Роз’яснюючи зазначені положення, Рада суддів України в Коментарі до Кодексу суддівської етики, затвердженому рішенням Ради суддів України від 04</w:t>
      </w:r>
      <w:r w:rsidR="00AE3AA8" w:rsidRPr="008010EB">
        <w:rPr>
          <w:rFonts w:ascii="Times New Roman" w:hAnsi="Times New Roman" w:cs="Times New Roman"/>
          <w:sz w:val="25"/>
          <w:szCs w:val="25"/>
          <w:lang w:eastAsia="uk-UA"/>
        </w:rPr>
        <w:t xml:space="preserve"> лютого 2016 року</w:t>
      </w:r>
      <w:r w:rsidRPr="008010EB">
        <w:rPr>
          <w:rFonts w:ascii="Times New Roman" w:hAnsi="Times New Roman" w:cs="Times New Roman"/>
          <w:sz w:val="25"/>
          <w:szCs w:val="25"/>
          <w:lang w:eastAsia="uk-UA"/>
        </w:rPr>
        <w:t xml:space="preserve"> № 1, відзначила, що суддя повинен уникати порушень етики та всього того, що виглядає як порушення етики, в усіх випадках його діяльності– як професійній, так і в приватній. Бездоганна поведінка суддів означає уникнення порушень норм етики та недопущення створення враження їх порушення. Враження порушення норм етики створюється, коли розважливі особи, яким стали відомі всі відповідні обставини, розкриті в ході резонансного їх з’ясування, можуть дійти висновку, що чесність, добросовісність, урівноваженість та професійна придатність судді поставлені під сумнів. Рада суддів України окремо наголосила на тому, що численними є ситуації, коли та чи інша дія прямо не заборонена законом, але є ризик такого сприйняття, формування враження, яке підірвало б довіру до суду.</w:t>
      </w:r>
    </w:p>
    <w:p w14:paraId="73037B8B" w14:textId="3F5C6D07"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Аналогічні вимоги є застосовними до встановлення відповідності судді критеріям професійної етики та доброчесності в процедурі кваліфікаційного оцінювання на відповідність займаній посаді з тією особливістю, що такі обставини стають відомими під час дослідження досьє та проведення співбесіди.</w:t>
      </w:r>
    </w:p>
    <w:p w14:paraId="67A787E4" w14:textId="67F9B2AB"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 сукупності з положеннями розділу XII «Прикінцеві та перехідні положення» Закону, </w:t>
      </w:r>
      <w:r w:rsidR="00CE2CBB" w:rsidRPr="008010EB">
        <w:rPr>
          <w:rFonts w:ascii="Times New Roman" w:hAnsi="Times New Roman" w:cs="Times New Roman"/>
          <w:sz w:val="25"/>
          <w:szCs w:val="25"/>
          <w:lang w:eastAsia="uk-UA"/>
        </w:rPr>
        <w:t>у</w:t>
      </w:r>
      <w:r w:rsidRPr="008010EB">
        <w:rPr>
          <w:rFonts w:ascii="Times New Roman" w:hAnsi="Times New Roman" w:cs="Times New Roman"/>
          <w:sz w:val="25"/>
          <w:szCs w:val="25"/>
          <w:lang w:eastAsia="uk-UA"/>
        </w:rPr>
        <w:t xml:space="preserve"> тому числі щодо наслідків відмови від проходження кваліфікаційного оцінювання чи ухилення від його проходження, Комісія вважає, що суддя зобов’язаний взяти участь у кваліфікаційному оцінюванні, зокрема активно реалізувати права бути заслуханим у контексті сумнівів Комісії, які можуть виникнути під час дослідження досьє та/або проведення співбесіди. </w:t>
      </w:r>
    </w:p>
    <w:p w14:paraId="21153489" w14:textId="4F7751CD"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lastRenderedPageBreak/>
        <w:t xml:space="preserve">Таким чином, у разі наявності </w:t>
      </w:r>
      <w:r w:rsidR="00CE2CBB"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 xml:space="preserve"> Комісії обґрунтованого сумніву у відповідності судді критеріям компетентності, професійної етики або доброчесності спростування такого сумніву відбувається як внаслідок реалізації Комісією наданих їй законом повноважень, так і шляхом складання суддею кваліфікаційного іспиту, проходження тестування особистих морально-психологічних якостей і загальних здібностей, а також надання Комісії чітких та переконливих доказів під час дослідження досьє та проведення співбесіди, щоб спростувати такий сумнів. </w:t>
      </w:r>
    </w:p>
    <w:p w14:paraId="458D252A" w14:textId="5A7120BC"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Велика Палата Верховного Суду </w:t>
      </w:r>
      <w:r w:rsidR="00CE2CBB"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 xml:space="preserve"> рішенні від 16</w:t>
      </w:r>
      <w:r w:rsidR="00FA2202" w:rsidRPr="008010EB">
        <w:rPr>
          <w:rFonts w:ascii="Times New Roman" w:hAnsi="Times New Roman" w:cs="Times New Roman"/>
          <w:sz w:val="25"/>
          <w:szCs w:val="25"/>
          <w:lang w:eastAsia="uk-UA"/>
        </w:rPr>
        <w:t xml:space="preserve"> червня </w:t>
      </w:r>
      <w:r w:rsidRPr="008010EB">
        <w:rPr>
          <w:rFonts w:ascii="Times New Roman" w:hAnsi="Times New Roman" w:cs="Times New Roman"/>
          <w:sz w:val="25"/>
          <w:szCs w:val="25"/>
          <w:lang w:eastAsia="uk-UA"/>
        </w:rPr>
        <w:t>2022</w:t>
      </w:r>
      <w:r w:rsidR="00FA2202" w:rsidRPr="008010EB">
        <w:rPr>
          <w:rFonts w:ascii="Times New Roman" w:hAnsi="Times New Roman" w:cs="Times New Roman"/>
          <w:sz w:val="25"/>
          <w:szCs w:val="25"/>
          <w:lang w:eastAsia="uk-UA"/>
        </w:rPr>
        <w:t xml:space="preserve"> року </w:t>
      </w:r>
      <w:r w:rsidRPr="008010EB">
        <w:rPr>
          <w:rFonts w:ascii="Times New Roman" w:hAnsi="Times New Roman" w:cs="Times New Roman"/>
          <w:sz w:val="25"/>
          <w:szCs w:val="25"/>
          <w:lang w:eastAsia="uk-UA"/>
        </w:rPr>
        <w:t>у справі № 9901/57/19 підкреслила, що на стадії кваліфікаційного оцінювання відповідний компетентний орган не встановлює і не кваліфікує наявності в діях судді ознак складу дисциплінарного проступку, що є обов’язковою складовою процедури дисциплінарного провадження. На цій стадії відбувається оцінювання фактів (явищ) минулої поведінки судді в сенсі виявлення і визначення [нових] якостей (характеристик, ознак чи рис) судді, на підставі яких формується висновок про його здатність бути суддею (пункт 18).</w:t>
      </w:r>
    </w:p>
    <w:p w14:paraId="52D79B57" w14:textId="1CE4C258"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Згідно з пунктами 1, 2 глави 6 розділу II Положення встановлення відповідності судді критеріям кваліфікаційного оцінювання здійснюється членами Комісії за їх внутрішнім переконанням відповідно до результатів кваліфікаційного оцінювання. Показники відповідності судді критеріям кваліфікаційного оцінювання досліджуються окремо один від одного та в сукупності (зазначений підхід викладено </w:t>
      </w:r>
      <w:r w:rsidR="00CE2CBB"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 xml:space="preserve"> пункті 37 постанови Великої Палати Верховного Суду від 21</w:t>
      </w:r>
      <w:r w:rsidR="00F6389B" w:rsidRPr="008010EB">
        <w:rPr>
          <w:rFonts w:ascii="Times New Roman" w:hAnsi="Times New Roman" w:cs="Times New Roman"/>
          <w:sz w:val="25"/>
          <w:szCs w:val="25"/>
          <w:lang w:eastAsia="uk-UA"/>
        </w:rPr>
        <w:t xml:space="preserve"> листопада </w:t>
      </w:r>
      <w:r w:rsidRPr="008010EB">
        <w:rPr>
          <w:rFonts w:ascii="Times New Roman" w:hAnsi="Times New Roman" w:cs="Times New Roman"/>
          <w:sz w:val="25"/>
          <w:szCs w:val="25"/>
          <w:lang w:eastAsia="uk-UA"/>
        </w:rPr>
        <w:t>2018</w:t>
      </w:r>
      <w:r w:rsidR="00F6389B" w:rsidRPr="008010EB">
        <w:rPr>
          <w:rFonts w:ascii="Times New Roman" w:hAnsi="Times New Roman" w:cs="Times New Roman"/>
          <w:sz w:val="25"/>
          <w:szCs w:val="25"/>
          <w:lang w:eastAsia="uk-UA"/>
        </w:rPr>
        <w:t xml:space="preserve"> року </w:t>
      </w:r>
      <w:r w:rsidRPr="008010EB">
        <w:rPr>
          <w:rFonts w:ascii="Times New Roman" w:hAnsi="Times New Roman" w:cs="Times New Roman"/>
          <w:sz w:val="25"/>
          <w:szCs w:val="25"/>
          <w:lang w:eastAsia="uk-UA"/>
        </w:rPr>
        <w:t>у справі №</w:t>
      </w:r>
      <w:r w:rsidR="00582B23" w:rsidRP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9901/623/18).</w:t>
      </w:r>
    </w:p>
    <w:p w14:paraId="346F45B4" w14:textId="1AD059A3"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Водночас пунктом 34 розділу ІІІ «Порядок проведення кваліфікаційного оцінювання» Положення передбачено, що рішення Комісії, ухвалене за результатами кваліфікаційного оцінювання, має містити підстави його ухвалення або мотиви, з яких Комісія дійшла таких висновків, а за наявності висновку Громадської ради доброчесності про </w:t>
      </w:r>
      <w:proofErr w:type="spellStart"/>
      <w:r w:rsidRPr="008010EB">
        <w:rPr>
          <w:rFonts w:ascii="Times New Roman" w:hAnsi="Times New Roman" w:cs="Times New Roman"/>
          <w:sz w:val="25"/>
          <w:szCs w:val="25"/>
          <w:lang w:eastAsia="uk-UA"/>
        </w:rPr>
        <w:t>непідтвердження</w:t>
      </w:r>
      <w:proofErr w:type="spellEnd"/>
      <w:r w:rsidRPr="008010EB">
        <w:rPr>
          <w:rFonts w:ascii="Times New Roman" w:hAnsi="Times New Roman" w:cs="Times New Roman"/>
          <w:sz w:val="25"/>
          <w:szCs w:val="25"/>
          <w:lang w:eastAsia="uk-UA"/>
        </w:rPr>
        <w:t xml:space="preserve"> відповідності судді критеріям професійної етики та доброчесності – також мотиви його прийняття або відхилення.</w:t>
      </w:r>
    </w:p>
    <w:p w14:paraId="2BD1CFDA" w14:textId="28952AD3"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 огляду на викладене звільнення судді з посади за результатами кваліфікаційного оцінювання на відповідність можливе за таких умов: 1) результати оцінювання мають відповідати критерію об’єктивності; 2) ці результати, на переконання Комісії, мають свідчити про нездатність або небажання судді виконувати свої обов’язки; 3) межа допустимості поведінки судді як такого, що відповідає займаній посаді, визначена як «мінімально прийнятний рівень», з урахуванням правил кваліфікаційного оцінювання, вимог до поведінки судді, визначених законом та зазначеними вище правилами професійної етики.</w:t>
      </w:r>
    </w:p>
    <w:p w14:paraId="2B1FA049" w14:textId="07CD5D85" w:rsidR="00034F23" w:rsidRPr="008010EB" w:rsidRDefault="00034F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 за рішенням Вищої ради правосуддя на підставі подання відповідної колегії або пленарного складу Вищої кваліфікаційної комісії суддів України. </w:t>
      </w:r>
    </w:p>
    <w:p w14:paraId="7A00DFD3" w14:textId="527D6DF0" w:rsidR="0046771B" w:rsidRPr="008010EB" w:rsidRDefault="00034F23" w:rsidP="0050113E">
      <w:pPr>
        <w:pStyle w:val="a3"/>
        <w:numPr>
          <w:ilvl w:val="0"/>
          <w:numId w:val="1"/>
        </w:numPr>
        <w:pBdr>
          <w:top w:val="nil"/>
          <w:left w:val="nil"/>
          <w:bottom w:val="nil"/>
          <w:right w:val="nil"/>
          <w:between w:val="nil"/>
        </w:pBdr>
        <w:shd w:val="clear" w:color="auto" w:fill="FFFFFF"/>
        <w:tabs>
          <w:tab w:val="left" w:pos="567"/>
        </w:tabs>
        <w:spacing w:before="10" w:after="10" w:line="240" w:lineRule="auto"/>
        <w:ind w:left="0" w:firstLine="708"/>
        <w:jc w:val="both"/>
        <w:rPr>
          <w:sz w:val="26"/>
          <w:szCs w:val="26"/>
        </w:rPr>
      </w:pPr>
      <w:r w:rsidRPr="008010EB">
        <w:rPr>
          <w:rFonts w:ascii="Times New Roman" w:hAnsi="Times New Roman" w:cs="Times New Roman"/>
          <w:sz w:val="25"/>
          <w:szCs w:val="25"/>
          <w:lang w:eastAsia="uk-UA"/>
        </w:rPr>
        <w:t>Таким чином, запропоновані механізми дають змогу якісно оновити судову систему без ризику зупинення її функціонування, не створюючи при цьому істотних перешкод, які могли б спричинити порушення права особи на доступ до правосуддя.</w:t>
      </w:r>
    </w:p>
    <w:p w14:paraId="243059A9" w14:textId="30EF769E" w:rsidR="0046771B" w:rsidRPr="008010EB" w:rsidRDefault="001F3A22" w:rsidP="0050113E">
      <w:pPr>
        <w:pBdr>
          <w:top w:val="nil"/>
          <w:left w:val="nil"/>
          <w:bottom w:val="nil"/>
          <w:right w:val="nil"/>
          <w:between w:val="nil"/>
        </w:pBdr>
        <w:shd w:val="clear" w:color="auto" w:fill="FFFFFF"/>
        <w:spacing w:before="10" w:after="10"/>
        <w:ind w:firstLine="708"/>
        <w:jc w:val="both"/>
        <w:rPr>
          <w:b/>
          <w:sz w:val="26"/>
          <w:szCs w:val="26"/>
          <w:lang w:val="uk-UA"/>
        </w:rPr>
      </w:pPr>
      <w:r w:rsidRPr="008010EB">
        <w:rPr>
          <w:b/>
          <w:sz w:val="26"/>
          <w:szCs w:val="26"/>
          <w:lang w:val="uk-UA"/>
        </w:rPr>
        <w:t>ІІІ. Зміст висновку Громадської ради доброчесності та пояснень судді.</w:t>
      </w:r>
    </w:p>
    <w:p w14:paraId="301A6D49" w14:textId="57998630" w:rsidR="008007A5" w:rsidRPr="008010EB" w:rsidRDefault="008007A5"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 </w:t>
      </w:r>
      <w:r w:rsidR="00582B23"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 xml:space="preserve">исновку ГРД від </w:t>
      </w:r>
      <w:r w:rsidR="009E6E1E" w:rsidRPr="008010EB">
        <w:rPr>
          <w:rFonts w:ascii="Times New Roman" w:hAnsi="Times New Roman" w:cs="Times New Roman"/>
          <w:sz w:val="25"/>
          <w:szCs w:val="25"/>
          <w:lang w:eastAsia="uk-UA"/>
        </w:rPr>
        <w:t>29 листопада 2024 року</w:t>
      </w:r>
      <w:r w:rsidRPr="008010EB">
        <w:rPr>
          <w:rFonts w:ascii="Times New Roman" w:hAnsi="Times New Roman" w:cs="Times New Roman"/>
          <w:sz w:val="25"/>
          <w:szCs w:val="25"/>
          <w:lang w:eastAsia="uk-UA"/>
        </w:rPr>
        <w:t xml:space="preserve"> зазначено таке.</w:t>
      </w:r>
    </w:p>
    <w:p w14:paraId="379D4BED" w14:textId="38D8C5A5" w:rsidR="00CB5423" w:rsidRPr="008010EB" w:rsidRDefault="008007A5"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ГРД стверджує, що с</w:t>
      </w:r>
      <w:r w:rsidR="00CB5423" w:rsidRPr="008010EB">
        <w:rPr>
          <w:rFonts w:ascii="Times New Roman" w:hAnsi="Times New Roman" w:cs="Times New Roman"/>
          <w:sz w:val="25"/>
          <w:szCs w:val="25"/>
          <w:lang w:eastAsia="uk-UA"/>
        </w:rPr>
        <w:t>уддя ухвалювала рішення в умовах конфлікту інтересів.</w:t>
      </w:r>
    </w:p>
    <w:p w14:paraId="2876A661" w14:textId="16A53E30"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Відповідно до матеріалів суддівського досьє син судді </w:t>
      </w:r>
      <w:r w:rsidR="00693A3D">
        <w:rPr>
          <w:rFonts w:ascii="Times New Roman" w:hAnsi="Times New Roman" w:cs="Times New Roman"/>
          <w:sz w:val="25"/>
          <w:szCs w:val="25"/>
          <w:lang w:eastAsia="uk-UA"/>
        </w:rPr>
        <w:t>ОСОБА_1</w:t>
      </w:r>
      <w:r w:rsidRPr="008010EB">
        <w:rPr>
          <w:rFonts w:ascii="Times New Roman" w:hAnsi="Times New Roman" w:cs="Times New Roman"/>
          <w:sz w:val="25"/>
          <w:szCs w:val="25"/>
          <w:lang w:eastAsia="uk-UA"/>
        </w:rPr>
        <w:t xml:space="preserve"> упродовж 2015–2017 років отримував дохід від товариства з обмеженою відповідальністю «ВОГ РІТЕЙЛ» (далі – ТОВ «ВОГ РІТЕЙЛ»).</w:t>
      </w:r>
    </w:p>
    <w:p w14:paraId="6AD9A490"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lastRenderedPageBreak/>
        <w:t>Згідно з відомостями з Єдиного державного реєстру судових рішень (далі – ЄДРСР) 01 листопада 2016 року суддя ухвалила рішення у справі № 903/710/16, відповідачем у якій було ТОВ «ВОГ РІТЕЙЛ».</w:t>
      </w:r>
    </w:p>
    <w:p w14:paraId="3A8B1389" w14:textId="1441CE16"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Згідно з довідкою товариства з обмеженою відповідальністю «ВОГ РИТЕЙЛ» (далі – ТОВ «ВОГ РИТЕЙЛ») від 22 серпня 2018 року, що міститься в матеріалах суддівського досьє, </w:t>
      </w:r>
      <w:r w:rsidR="00693A3D">
        <w:rPr>
          <w:rFonts w:ascii="Times New Roman" w:hAnsi="Times New Roman" w:cs="Times New Roman"/>
          <w:sz w:val="25"/>
          <w:szCs w:val="25"/>
          <w:lang w:eastAsia="uk-UA"/>
        </w:rPr>
        <w:t>ОСОБА_1</w:t>
      </w:r>
      <w:r w:rsidRPr="008010EB">
        <w:rPr>
          <w:rFonts w:ascii="Times New Roman" w:hAnsi="Times New Roman" w:cs="Times New Roman"/>
          <w:sz w:val="25"/>
          <w:szCs w:val="25"/>
          <w:lang w:eastAsia="uk-UA"/>
        </w:rPr>
        <w:t xml:space="preserve"> почав працювати у товаристві на посаді юрисконсульта</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відділу</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претензійно-позовної</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роботи</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з</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01</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лютого</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2017</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року</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(наказ</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від</w:t>
      </w:r>
      <w:r w:rsidR="00693A3D"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01</w:t>
      </w:r>
      <w:r w:rsidR="00693A3D"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лютого</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2017</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року</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 764-к),</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розмір</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його</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заробітної</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плати</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впродовж</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2017–2018</w:t>
      </w:r>
      <w:r w:rsidR="00693A3D">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років становив 363 417,23 гривні.</w:t>
      </w:r>
    </w:p>
    <w:p w14:paraId="047945EA" w14:textId="2B39A4B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Суддею було постановлено ухвалу від 27 червня 2018 року у справі № 903/443/18 за участі ТОВ</w:t>
      </w:r>
      <w:r w:rsidR="00693A3D">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«ВОГ РИТЕЙЛ».</w:t>
      </w:r>
    </w:p>
    <w:p w14:paraId="3B7BDF00"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ГРД звертає увагу, що рішення у вказаних господарських справах не були ухвалені на користь ТОВ «ВОГ РІТЕЙЛ» та ТОВ «ВОГ РИТЕЙЛ», проте факт розгляду зазначених справ свідчить про те, що суддею не було вжито заходів для недопущення конфлікту інтересів.</w:t>
      </w:r>
    </w:p>
    <w:p w14:paraId="1A26D74C"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Суддя допустила академічну </w:t>
      </w:r>
      <w:proofErr w:type="spellStart"/>
      <w:r w:rsidRPr="008010EB">
        <w:rPr>
          <w:rFonts w:ascii="Times New Roman" w:hAnsi="Times New Roman" w:cs="Times New Roman"/>
          <w:sz w:val="25"/>
          <w:szCs w:val="25"/>
          <w:lang w:eastAsia="uk-UA"/>
        </w:rPr>
        <w:t>недоброчесність</w:t>
      </w:r>
      <w:proofErr w:type="spellEnd"/>
      <w:r w:rsidRPr="008010EB">
        <w:rPr>
          <w:rFonts w:ascii="Times New Roman" w:hAnsi="Times New Roman" w:cs="Times New Roman"/>
          <w:sz w:val="25"/>
          <w:szCs w:val="25"/>
          <w:lang w:eastAsia="uk-UA"/>
        </w:rPr>
        <w:t>, від свого імені використала результати чужої наукової праці.</w:t>
      </w:r>
    </w:p>
    <w:p w14:paraId="5F1E3F59"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25 січня 2013 року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захистила дисертацію на тему: «Учасники господарського процесу в позовному провадженні» (далі – дисертація) в Науково-дослідному інституті приватного права і підприємництва Національної академії правових наук України.</w:t>
      </w:r>
    </w:p>
    <w:p w14:paraId="267110C6" w14:textId="0BEA871D"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На переконання ГРД</w:t>
      </w:r>
      <w:r w:rsidR="00582B23"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наукова робота судді містить плагіат, оскільки значна частина роботи копіює докторську дисертацію </w:t>
      </w:r>
      <w:r w:rsidR="00693A3D">
        <w:rPr>
          <w:rFonts w:ascii="Times New Roman" w:hAnsi="Times New Roman" w:cs="Times New Roman"/>
          <w:sz w:val="25"/>
          <w:szCs w:val="25"/>
          <w:lang w:eastAsia="uk-UA"/>
        </w:rPr>
        <w:t>ОСОБА_2</w:t>
      </w:r>
      <w:r w:rsidRPr="008010EB">
        <w:rPr>
          <w:rFonts w:ascii="Times New Roman" w:hAnsi="Times New Roman" w:cs="Times New Roman"/>
          <w:sz w:val="25"/>
          <w:szCs w:val="25"/>
          <w:lang w:eastAsia="uk-UA"/>
        </w:rPr>
        <w:t xml:space="preserve"> на тему «Організаційно-правові засади становлення і діяльності господарських судів України».</w:t>
      </w:r>
    </w:p>
    <w:p w14:paraId="5A9D54CB"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У досьє судді відсутня переконлива інформація про джерела походження ліквідного майна, витрат (у тому числі близьких осіб), що, на думку розсудливого спостерігача, викликає сумнів щодо їх достатності для набуття такого майна, здійснення витрат.</w:t>
      </w:r>
    </w:p>
    <w:p w14:paraId="60CAD9EB" w14:textId="72FA657B"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Відповідно до розділу 11 «Доходи, у тому числі подарунки» декларації особи, уповноваженої на виконання функцій держави або місцевого самоврядування (далі – декларація) за 2016 рік суддею отримано дохід у виді позики в розмірі 140 000 грн (еквівалентно</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5 000</w:t>
      </w:r>
      <w:r w:rsidRPr="00693A3D">
        <w:rPr>
          <w:rFonts w:ascii="Times New Roman" w:hAnsi="Times New Roman" w:cs="Times New Roman"/>
          <w:sz w:val="52"/>
          <w:szCs w:val="52"/>
          <w:lang w:eastAsia="uk-UA"/>
        </w:rPr>
        <w:t xml:space="preserve">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США)</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від</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невістки</w:t>
      </w:r>
      <w:r w:rsidRPr="00693A3D">
        <w:rPr>
          <w:rFonts w:ascii="Times New Roman" w:hAnsi="Times New Roman" w:cs="Times New Roman"/>
          <w:sz w:val="52"/>
          <w:szCs w:val="52"/>
          <w:lang w:eastAsia="uk-UA"/>
        </w:rPr>
        <w:t xml:space="preserve"> </w:t>
      </w:r>
      <w:r w:rsidR="00693A3D">
        <w:rPr>
          <w:rFonts w:ascii="Times New Roman" w:hAnsi="Times New Roman" w:cs="Times New Roman"/>
          <w:sz w:val="25"/>
          <w:szCs w:val="25"/>
          <w:lang w:eastAsia="uk-UA"/>
        </w:rPr>
        <w:t>ОСОБА_3</w:t>
      </w:r>
      <w:r w:rsidRPr="008010EB">
        <w:rPr>
          <w:rFonts w:ascii="Times New Roman" w:hAnsi="Times New Roman" w:cs="Times New Roman"/>
          <w:sz w:val="25"/>
          <w:szCs w:val="25"/>
          <w:lang w:eastAsia="uk-UA"/>
        </w:rPr>
        <w:t>,</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що</w:t>
      </w:r>
      <w:r w:rsidRPr="00693A3D">
        <w:rPr>
          <w:rFonts w:ascii="Times New Roman" w:hAnsi="Times New Roman" w:cs="Times New Roman"/>
          <w:sz w:val="52"/>
          <w:szCs w:val="52"/>
          <w:lang w:eastAsia="uk-UA"/>
        </w:rPr>
        <w:t xml:space="preserve"> </w:t>
      </w:r>
      <w:r w:rsidRPr="008010EB">
        <w:rPr>
          <w:rFonts w:ascii="Times New Roman" w:hAnsi="Times New Roman" w:cs="Times New Roman"/>
          <w:sz w:val="25"/>
          <w:szCs w:val="25"/>
          <w:lang w:eastAsia="uk-UA"/>
        </w:rPr>
        <w:t>підтверджується долученою до матеріалів суддівського досьє світлокопією договору позики від 31 серпня 2016 року.</w:t>
      </w:r>
    </w:p>
    <w:p w14:paraId="6116F4F8" w14:textId="7292E902"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Згідно з розділом 11 «Доходи, у тому числі подарунку» декларації за 2017 рік суддею отримано дохід у виді позики в розмірі 140 000 грн від невістки </w:t>
      </w:r>
      <w:r w:rsidR="00693A3D">
        <w:rPr>
          <w:rFonts w:ascii="Times New Roman" w:hAnsi="Times New Roman" w:cs="Times New Roman"/>
          <w:sz w:val="25"/>
          <w:szCs w:val="25"/>
          <w:lang w:eastAsia="uk-UA"/>
        </w:rPr>
        <w:t>ОСОБА_3</w:t>
      </w:r>
      <w:r w:rsidRPr="008010EB">
        <w:rPr>
          <w:rFonts w:ascii="Times New Roman" w:hAnsi="Times New Roman" w:cs="Times New Roman"/>
          <w:sz w:val="25"/>
          <w:szCs w:val="25"/>
          <w:lang w:eastAsia="uk-UA"/>
        </w:rPr>
        <w:t>.</w:t>
      </w:r>
    </w:p>
    <w:p w14:paraId="48C0BDD0" w14:textId="0EBD1FFB"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Відповідно до інформації з Державного реєстру фізичних осіб – платників податків про джерела та суми нарахованого та виплаченого доходу, нарахованого (перерахованого)</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податку</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дохід</w:t>
      </w:r>
      <w:r w:rsidRPr="00B72547">
        <w:rPr>
          <w:rFonts w:ascii="Times New Roman" w:hAnsi="Times New Roman" w:cs="Times New Roman"/>
          <w:sz w:val="56"/>
          <w:szCs w:val="56"/>
          <w:lang w:eastAsia="uk-UA"/>
        </w:rPr>
        <w:t xml:space="preserve"> </w:t>
      </w:r>
      <w:r w:rsidR="00693A3D">
        <w:rPr>
          <w:rFonts w:ascii="Times New Roman" w:hAnsi="Times New Roman" w:cs="Times New Roman"/>
          <w:sz w:val="25"/>
          <w:szCs w:val="25"/>
          <w:lang w:eastAsia="uk-UA"/>
        </w:rPr>
        <w:t>ОСОБА_3</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за</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період</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з</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І</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кварталу</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до</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IV</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кварталу</w:t>
      </w:r>
      <w:r w:rsidRPr="00B72547">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2016</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року</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становив</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3 170</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грн,</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за</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період</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з</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І</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кварталу</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до</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IV</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кварталу</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2017</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року</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w:t>
      </w:r>
      <w:r w:rsidRPr="00B72547">
        <w:rPr>
          <w:rFonts w:ascii="Times New Roman" w:hAnsi="Times New Roman" w:cs="Times New Roman"/>
          <w:sz w:val="44"/>
          <w:szCs w:val="44"/>
          <w:lang w:eastAsia="uk-UA"/>
        </w:rPr>
        <w:t xml:space="preserve"> </w:t>
      </w:r>
      <w:r w:rsidRPr="008010EB">
        <w:rPr>
          <w:rFonts w:ascii="Times New Roman" w:hAnsi="Times New Roman" w:cs="Times New Roman"/>
          <w:sz w:val="25"/>
          <w:szCs w:val="25"/>
          <w:lang w:eastAsia="uk-UA"/>
        </w:rPr>
        <w:t>19 469 гривень.</w:t>
      </w:r>
    </w:p>
    <w:p w14:paraId="253EA7BC" w14:textId="55303A23"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За</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даними</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декларації</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за</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2016</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рік,</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сукупний</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дохід</w:t>
      </w:r>
      <w:r w:rsidRPr="00B72547">
        <w:rPr>
          <w:rFonts w:ascii="Times New Roman" w:hAnsi="Times New Roman" w:cs="Times New Roman"/>
          <w:sz w:val="32"/>
          <w:szCs w:val="32"/>
          <w:lang w:eastAsia="uk-UA"/>
        </w:rPr>
        <w:t xml:space="preserve"> </w:t>
      </w:r>
      <w:r w:rsidR="00B72547">
        <w:rPr>
          <w:rFonts w:ascii="Times New Roman" w:hAnsi="Times New Roman" w:cs="Times New Roman"/>
          <w:sz w:val="25"/>
          <w:szCs w:val="25"/>
          <w:lang w:eastAsia="uk-UA"/>
        </w:rPr>
        <w:t>ОСОБА_3</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становив</w:t>
      </w:r>
      <w:r w:rsidRPr="00B72547">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499 885 грн з урахуванням доходу у виді позики в розмірі 140 000 грн та отриманого кредиту в сумі 55 572 гривні.</w:t>
      </w:r>
    </w:p>
    <w:p w14:paraId="6FB5A299"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За даними декларації за 2015 рік, заощадження судді у звітному році становили 5 000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 xml:space="preserve">. США та 40 000 гривень. </w:t>
      </w:r>
    </w:p>
    <w:p w14:paraId="262BB67A" w14:textId="76276039"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За даними деклараці</w:t>
      </w:r>
      <w:r w:rsidR="00582B23" w:rsidRPr="008010EB">
        <w:rPr>
          <w:rFonts w:ascii="Times New Roman" w:hAnsi="Times New Roman" w:cs="Times New Roman"/>
          <w:sz w:val="25"/>
          <w:szCs w:val="25"/>
          <w:lang w:eastAsia="uk-UA"/>
        </w:rPr>
        <w:t>ї</w:t>
      </w:r>
      <w:r w:rsidRPr="008010EB">
        <w:rPr>
          <w:rFonts w:ascii="Times New Roman" w:hAnsi="Times New Roman" w:cs="Times New Roman"/>
          <w:sz w:val="25"/>
          <w:szCs w:val="25"/>
          <w:lang w:eastAsia="uk-UA"/>
        </w:rPr>
        <w:t xml:space="preserve"> за 2016 рік, заощадження судді у звітному році становили 4 000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 xml:space="preserve">. США. </w:t>
      </w:r>
    </w:p>
    <w:p w14:paraId="76043990" w14:textId="53C2DC16"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lastRenderedPageBreak/>
        <w:t xml:space="preserve">Таким чином, заощадження судді у 2016 році зменшились на 1 000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 США та</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40 000</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грн</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і</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станом</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на</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31</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грудня</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2016</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року,</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за</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підрахунками</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ГРД,</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становили</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67</w:t>
      </w:r>
      <w:r w:rsid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190</w:t>
      </w:r>
      <w:r w:rsid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гривень.</w:t>
      </w:r>
    </w:p>
    <w:p w14:paraId="1B2141F3"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За підрахунками ГРД, доходи та заощадження судді у 2016 році становили 567 075 гривень.</w:t>
      </w:r>
    </w:p>
    <w:p w14:paraId="65EBCBD6"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Водночас згідно з письмовими поясненнями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від 28 січня 2019 року витрати судді, пов’язані з обслуговуванням кредитних зобов’язань, у 2016 році становили в сукупному 389 339 грн (10 192 грн – автомобіль, 336 942 грн – квартира, 24 145 грн – автомобіль, 18 060 грн – квартира).</w:t>
      </w:r>
    </w:p>
    <w:p w14:paraId="21F7B24D" w14:textId="32B4A026"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Також ГРД відзначає, що згідно з договором купівлі-продажу автомобіля з використанням банківського вкладу від 18 серпня 2016 року (далі – Договір) суддя набула право власності на автомобіль марки «KIA </w:t>
      </w:r>
      <w:proofErr w:type="spellStart"/>
      <w:r w:rsidRPr="008010EB">
        <w:rPr>
          <w:rFonts w:ascii="Times New Roman" w:hAnsi="Times New Roman" w:cs="Times New Roman"/>
          <w:sz w:val="25"/>
          <w:szCs w:val="25"/>
          <w:lang w:eastAsia="uk-UA"/>
        </w:rPr>
        <w:t>cee’d</w:t>
      </w:r>
      <w:proofErr w:type="spellEnd"/>
      <w:r w:rsidRPr="008010EB">
        <w:rPr>
          <w:rFonts w:ascii="Times New Roman" w:hAnsi="Times New Roman" w:cs="Times New Roman"/>
          <w:sz w:val="25"/>
          <w:szCs w:val="25"/>
          <w:lang w:eastAsia="uk-UA"/>
        </w:rPr>
        <w:t>» 2016 року випуску. Умовами договору передбачено, що на день його підписання сторонами покупець сплачує на поточний рахунок продавця аванс в розмірі 45</w:t>
      </w:r>
      <w:r w:rsid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634</w:t>
      </w:r>
      <w:r w:rsid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гривні.</w:t>
      </w:r>
    </w:p>
    <w:p w14:paraId="367FFA7B" w14:textId="77777777"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даними статистичного збірника «Доходи та витрати населення Державної служби статистики України від 2021 року» середні витрати особи у Волинській області в 2016 році становили 43 913 грн (з урахуванням витрат, зокрема, на паливо, одяг, їжу, комунальні платежі).</w:t>
      </w:r>
    </w:p>
    <w:p w14:paraId="66B91799" w14:textId="0C436456"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На переконання ГРД, існує обґрунтований сумнів щодо джерел походження коштів для позики у невістки </w:t>
      </w:r>
      <w:proofErr w:type="spellStart"/>
      <w:r w:rsidR="00B25DF7" w:rsidRPr="008010EB">
        <w:rPr>
          <w:rFonts w:ascii="Times New Roman" w:hAnsi="Times New Roman" w:cs="Times New Roman"/>
          <w:sz w:val="25"/>
          <w:szCs w:val="25"/>
          <w:lang w:eastAsia="uk-UA"/>
        </w:rPr>
        <w:t>Дем’як</w:t>
      </w:r>
      <w:proofErr w:type="spellEnd"/>
      <w:r w:rsidR="00B25DF7" w:rsidRPr="008010EB">
        <w:rPr>
          <w:rFonts w:ascii="Times New Roman" w:hAnsi="Times New Roman" w:cs="Times New Roman"/>
          <w:sz w:val="25"/>
          <w:szCs w:val="25"/>
          <w:lang w:eastAsia="uk-UA"/>
        </w:rPr>
        <w:t xml:space="preserve"> В.М.</w:t>
      </w:r>
      <w:r w:rsidRPr="008010EB">
        <w:rPr>
          <w:rFonts w:ascii="Times New Roman" w:hAnsi="Times New Roman" w:cs="Times New Roman"/>
          <w:sz w:val="25"/>
          <w:szCs w:val="25"/>
          <w:lang w:eastAsia="uk-UA"/>
        </w:rPr>
        <w:t>, які критично впливають на співвідношення доходів та видатків судді за 2016 рік.</w:t>
      </w:r>
    </w:p>
    <w:p w14:paraId="65CB3D65" w14:textId="48880E52"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Додатково ГРД надала інформацію, яка сама по собі не стала підставою для висновку, але може бути врахована під час кваліфікаційного оцінювання судді або потребує додаткових пояснень судді, а саме:</w:t>
      </w:r>
    </w:p>
    <w:p w14:paraId="40FF2C59" w14:textId="64F161D3"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У деклараціях за 2015–2018 роки суддею задекларовано право власності на цінні папери в кількості 1 шт. номінальною вартістю 500 грн. За даними декларації за 2019 рік</w:t>
      </w:r>
      <w:r w:rsidR="00582B23"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відомості про наявність у судді цінних паперів відсутні. Відповідно до інформації із суддівського досьє суддя 05 червня 2019 року відчужила зазначені цінні папери шляхом укладення договору дарування на користь невстановленої особи. Відповідно до сертифікат</w:t>
      </w:r>
      <w:r w:rsidR="00582B23" w:rsidRPr="008010EB">
        <w:rPr>
          <w:rFonts w:ascii="Times New Roman" w:hAnsi="Times New Roman" w:cs="Times New Roman"/>
          <w:sz w:val="25"/>
          <w:szCs w:val="25"/>
          <w:lang w:eastAsia="uk-UA"/>
        </w:rPr>
        <w:t>а</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акцій</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серії</w:t>
      </w:r>
      <w:r w:rsidRPr="008010EB">
        <w:rPr>
          <w:rFonts w:ascii="Times New Roman" w:hAnsi="Times New Roman" w:cs="Times New Roman"/>
          <w:sz w:val="48"/>
          <w:szCs w:val="48"/>
          <w:lang w:eastAsia="uk-UA"/>
        </w:rPr>
        <w:t xml:space="preserve"> </w:t>
      </w:r>
      <w:r w:rsidR="00B25DF7">
        <w:rPr>
          <w:rFonts w:ascii="Times New Roman" w:hAnsi="Times New Roman" w:cs="Times New Roman"/>
          <w:sz w:val="25"/>
          <w:szCs w:val="25"/>
          <w:lang w:eastAsia="uk-UA"/>
        </w:rPr>
        <w:t>__</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w:t>
      </w:r>
      <w:r w:rsidRPr="008010EB">
        <w:rPr>
          <w:rFonts w:ascii="Times New Roman" w:hAnsi="Times New Roman" w:cs="Times New Roman"/>
          <w:sz w:val="48"/>
          <w:szCs w:val="48"/>
          <w:lang w:eastAsia="uk-UA"/>
        </w:rPr>
        <w:t xml:space="preserve"> </w:t>
      </w:r>
      <w:r w:rsidR="00B25DF7">
        <w:rPr>
          <w:rFonts w:ascii="Times New Roman" w:hAnsi="Times New Roman" w:cs="Times New Roman"/>
          <w:sz w:val="25"/>
          <w:szCs w:val="25"/>
          <w:lang w:eastAsia="uk-UA"/>
        </w:rPr>
        <w:t>_____</w:t>
      </w:r>
      <w:bookmarkStart w:id="1" w:name="_GoBack"/>
      <w:bookmarkEnd w:id="1"/>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від</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09</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березня</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1998</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року</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емітентом</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виступав</w:t>
      </w:r>
      <w:r w:rsidRPr="008010EB">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ВАТ</w:t>
      </w:r>
      <w:r w:rsid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«Дніпропетровський завод металоконструкцій ім. І.В. Бабушкіна».</w:t>
      </w:r>
    </w:p>
    <w:p w14:paraId="18553850" w14:textId="462FE154"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 Згідно з відомостями з Державного реєстру речових прав на нерухоме майно суддя шляхом укладення договору купівлі-продажу від 26 вересня 2003 року № 2374 набула</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право</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власності</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на</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приміщення</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у</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гуртожитку</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загальною</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площею</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52,3</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м</w:t>
      </w:r>
      <w:r w:rsidR="00582B23" w:rsidRPr="008010EB">
        <w:rPr>
          <w:rFonts w:ascii="Times New Roman" w:hAnsi="Times New Roman" w:cs="Times New Roman"/>
          <w:sz w:val="25"/>
          <w:szCs w:val="25"/>
          <w:vertAlign w:val="superscript"/>
          <w:lang w:eastAsia="uk-UA"/>
        </w:rPr>
        <w:t>2</w:t>
      </w:r>
      <w:r w:rsidRPr="008010EB">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у</w:t>
      </w:r>
      <w:r w:rsid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м.</w:t>
      </w:r>
      <w:r w:rsid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 xml:space="preserve">Луцьку. У матеріалах досьє наявна інформація про відчуження вказаного приміщення шляхом укладення договору дарування від 13 березня 2014 року на користь </w:t>
      </w:r>
      <w:r w:rsidR="00B72547">
        <w:rPr>
          <w:rFonts w:ascii="Times New Roman" w:hAnsi="Times New Roman" w:cs="Times New Roman"/>
          <w:sz w:val="25"/>
          <w:szCs w:val="25"/>
          <w:lang w:eastAsia="uk-UA"/>
        </w:rPr>
        <w:t>ОСОБА_4</w:t>
      </w:r>
      <w:r w:rsidRPr="008010EB">
        <w:rPr>
          <w:rFonts w:ascii="Times New Roman" w:hAnsi="Times New Roman" w:cs="Times New Roman"/>
          <w:sz w:val="25"/>
          <w:szCs w:val="25"/>
          <w:lang w:eastAsia="uk-UA"/>
        </w:rPr>
        <w:t>. ГРД не встановлено стосунків судді з обдарованою особою.</w:t>
      </w:r>
    </w:p>
    <w:p w14:paraId="185E10B5" w14:textId="5C7BBBC4" w:rsidR="00CB5423" w:rsidRPr="008010EB" w:rsidRDefault="00CB5423"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 декларації за 2015 рік суддя задекларувала земельну ділянку площею 1012 м2, що знаходиться в с. Кульчин Ківерцівського району Волинської області та належить на праві власності її сину з 03 квітня 2012 року. Проте у декларації за 2012</w:t>
      </w:r>
      <w:r w:rsid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рік інформації про цю земельну ділянку не відображено.</w:t>
      </w:r>
    </w:p>
    <w:p w14:paraId="20ACBEC1" w14:textId="30DE6BD8" w:rsidR="0046771B" w:rsidRPr="008010EB" w:rsidRDefault="00CB5423" w:rsidP="0050113E">
      <w:pPr>
        <w:pStyle w:val="a3"/>
        <w:numPr>
          <w:ilvl w:val="0"/>
          <w:numId w:val="1"/>
        </w:numPr>
        <w:shd w:val="clear" w:color="auto" w:fill="FFFFFF"/>
        <w:tabs>
          <w:tab w:val="left" w:pos="567"/>
        </w:tabs>
        <w:spacing w:after="0"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Водночас ГРД повідомляє, що забезпечити судді право на відповідь до співбесіди в Комісії не було можливості, оскільки суддя не надала свої</w:t>
      </w:r>
      <w:r w:rsidR="001D41C2" w:rsidRPr="008010EB">
        <w:rPr>
          <w:rFonts w:ascii="Times New Roman" w:hAnsi="Times New Roman" w:cs="Times New Roman"/>
          <w:sz w:val="25"/>
          <w:szCs w:val="25"/>
          <w:lang w:eastAsia="uk-UA"/>
        </w:rPr>
        <w:t>х</w:t>
      </w:r>
      <w:r w:rsidRPr="008010EB">
        <w:rPr>
          <w:rFonts w:ascii="Times New Roman" w:hAnsi="Times New Roman" w:cs="Times New Roman"/>
          <w:sz w:val="25"/>
          <w:szCs w:val="25"/>
          <w:lang w:eastAsia="uk-UA"/>
        </w:rPr>
        <w:t xml:space="preserve"> контактн</w:t>
      </w:r>
      <w:r w:rsidR="001D41C2" w:rsidRPr="008010EB">
        <w:rPr>
          <w:rFonts w:ascii="Times New Roman" w:hAnsi="Times New Roman" w:cs="Times New Roman"/>
          <w:sz w:val="25"/>
          <w:szCs w:val="25"/>
          <w:lang w:eastAsia="uk-UA"/>
        </w:rPr>
        <w:t>их</w:t>
      </w:r>
      <w:r w:rsidRPr="008010EB">
        <w:rPr>
          <w:rFonts w:ascii="Times New Roman" w:hAnsi="Times New Roman" w:cs="Times New Roman"/>
          <w:sz w:val="25"/>
          <w:szCs w:val="25"/>
          <w:lang w:eastAsia="uk-UA"/>
        </w:rPr>
        <w:t xml:space="preserve"> дан</w:t>
      </w:r>
      <w:r w:rsidR="001D41C2" w:rsidRPr="008010EB">
        <w:rPr>
          <w:rFonts w:ascii="Times New Roman" w:hAnsi="Times New Roman" w:cs="Times New Roman"/>
          <w:sz w:val="25"/>
          <w:szCs w:val="25"/>
          <w:lang w:eastAsia="uk-UA"/>
        </w:rPr>
        <w:t>их</w:t>
      </w:r>
      <w:r w:rsidRPr="008010EB">
        <w:rPr>
          <w:rFonts w:ascii="Times New Roman" w:hAnsi="Times New Roman" w:cs="Times New Roman"/>
          <w:sz w:val="25"/>
          <w:szCs w:val="25"/>
          <w:lang w:eastAsia="uk-UA"/>
        </w:rPr>
        <w:t>.</w:t>
      </w:r>
    </w:p>
    <w:p w14:paraId="1A3352FA" w14:textId="5FDC11FC" w:rsidR="0046771B" w:rsidRPr="008010EB" w:rsidRDefault="00F3098C" w:rsidP="0050113E">
      <w:pPr>
        <w:pStyle w:val="rtejustify"/>
        <w:shd w:val="clear" w:color="auto" w:fill="FFFFFF"/>
        <w:spacing w:before="0" w:beforeAutospacing="0" w:after="0" w:afterAutospacing="0"/>
        <w:ind w:firstLine="709"/>
        <w:jc w:val="both"/>
        <w:rPr>
          <w:b/>
          <w:bCs/>
          <w:sz w:val="26"/>
          <w:szCs w:val="26"/>
        </w:rPr>
      </w:pPr>
      <w:r w:rsidRPr="008010EB">
        <w:rPr>
          <w:b/>
          <w:bCs/>
          <w:sz w:val="26"/>
          <w:szCs w:val="26"/>
        </w:rPr>
        <w:t>І</w:t>
      </w:r>
      <w:r w:rsidR="00DC7C80" w:rsidRPr="008010EB">
        <w:rPr>
          <w:b/>
          <w:bCs/>
          <w:sz w:val="26"/>
          <w:szCs w:val="26"/>
        </w:rPr>
        <w:t>V. Висновки та мотиви</w:t>
      </w:r>
      <w:r w:rsidR="00137FEC" w:rsidRPr="008010EB">
        <w:rPr>
          <w:b/>
          <w:bCs/>
          <w:sz w:val="26"/>
          <w:szCs w:val="26"/>
        </w:rPr>
        <w:t>,</w:t>
      </w:r>
      <w:r w:rsidR="00DC7C80" w:rsidRPr="008010EB">
        <w:rPr>
          <w:b/>
          <w:bCs/>
          <w:sz w:val="26"/>
          <w:szCs w:val="26"/>
        </w:rPr>
        <w:t xml:space="preserve"> </w:t>
      </w:r>
      <w:r w:rsidR="00BA64F2" w:rsidRPr="008010EB">
        <w:rPr>
          <w:b/>
          <w:bCs/>
          <w:sz w:val="26"/>
          <w:szCs w:val="26"/>
        </w:rPr>
        <w:t xml:space="preserve">якими керується </w:t>
      </w:r>
      <w:r w:rsidR="00DC7C80" w:rsidRPr="008010EB">
        <w:rPr>
          <w:b/>
          <w:bCs/>
          <w:sz w:val="26"/>
          <w:szCs w:val="26"/>
        </w:rPr>
        <w:t>Комісі</w:t>
      </w:r>
      <w:r w:rsidR="00BA64F2" w:rsidRPr="008010EB">
        <w:rPr>
          <w:b/>
          <w:bCs/>
          <w:sz w:val="26"/>
          <w:szCs w:val="26"/>
        </w:rPr>
        <w:t xml:space="preserve">я </w:t>
      </w:r>
      <w:r w:rsidR="0012746A" w:rsidRPr="008010EB">
        <w:rPr>
          <w:b/>
          <w:bCs/>
          <w:sz w:val="26"/>
          <w:szCs w:val="26"/>
        </w:rPr>
        <w:t>при ухваленні рішення</w:t>
      </w:r>
      <w:r w:rsidR="00DC7C80" w:rsidRPr="008010EB">
        <w:rPr>
          <w:b/>
          <w:bCs/>
          <w:sz w:val="26"/>
          <w:szCs w:val="26"/>
        </w:rPr>
        <w:t>.</w:t>
      </w:r>
    </w:p>
    <w:p w14:paraId="01C8D04D" w14:textId="0E5BBE54" w:rsidR="008007A5" w:rsidRPr="008010EB" w:rsidRDefault="008007A5"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Дослідивши матеріали суддівського досьє </w:t>
      </w:r>
      <w:proofErr w:type="spellStart"/>
      <w:r w:rsidR="00AB2B65" w:rsidRPr="008010EB">
        <w:rPr>
          <w:rFonts w:ascii="Times New Roman" w:hAnsi="Times New Roman" w:cs="Times New Roman"/>
          <w:sz w:val="25"/>
          <w:szCs w:val="25"/>
          <w:lang w:eastAsia="uk-UA"/>
        </w:rPr>
        <w:t>Дем’як</w:t>
      </w:r>
      <w:proofErr w:type="spellEnd"/>
      <w:r w:rsidR="00AB2B65" w:rsidRPr="008010EB">
        <w:rPr>
          <w:rFonts w:ascii="Times New Roman" w:hAnsi="Times New Roman" w:cs="Times New Roman"/>
          <w:sz w:val="25"/>
          <w:szCs w:val="25"/>
          <w:lang w:eastAsia="uk-UA"/>
        </w:rPr>
        <w:t xml:space="preserve"> В.М.</w:t>
      </w:r>
      <w:r w:rsidRPr="008010EB">
        <w:rPr>
          <w:rFonts w:ascii="Times New Roman" w:hAnsi="Times New Roman" w:cs="Times New Roman"/>
          <w:sz w:val="25"/>
          <w:szCs w:val="25"/>
          <w:lang w:eastAsia="uk-UA"/>
        </w:rPr>
        <w:t xml:space="preserve">, зокрема </w:t>
      </w:r>
      <w:r w:rsidR="001D41C2"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исно</w:t>
      </w:r>
      <w:r w:rsidR="001D41C2" w:rsidRPr="008010EB">
        <w:rPr>
          <w:rFonts w:ascii="Times New Roman" w:hAnsi="Times New Roman" w:cs="Times New Roman"/>
          <w:sz w:val="25"/>
          <w:szCs w:val="25"/>
          <w:lang w:eastAsia="uk-UA"/>
        </w:rPr>
        <w:t>вок</w:t>
      </w:r>
      <w:r w:rsidRPr="008010EB">
        <w:rPr>
          <w:rFonts w:ascii="Times New Roman" w:hAnsi="Times New Roman" w:cs="Times New Roman"/>
          <w:sz w:val="25"/>
          <w:szCs w:val="25"/>
          <w:lang w:eastAsia="uk-UA"/>
        </w:rPr>
        <w:t xml:space="preserve"> ГРД, проаналізувавши відомості про суддю, Комісія у пленарному складі встановила таке.</w:t>
      </w:r>
    </w:p>
    <w:p w14:paraId="15C8C9D9" w14:textId="4171F653" w:rsidR="0012746A" w:rsidRPr="008010EB" w:rsidRDefault="0012746A"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Рішенням Комісії у складі колегії від </w:t>
      </w:r>
      <w:r w:rsidR="00AB2B65" w:rsidRPr="008010EB">
        <w:rPr>
          <w:rFonts w:ascii="Times New Roman" w:hAnsi="Times New Roman" w:cs="Times New Roman"/>
          <w:sz w:val="25"/>
          <w:szCs w:val="25"/>
          <w:lang w:eastAsia="uk-UA"/>
        </w:rPr>
        <w:t>05</w:t>
      </w:r>
      <w:r w:rsidRPr="008010EB">
        <w:rPr>
          <w:rFonts w:ascii="Times New Roman" w:hAnsi="Times New Roman" w:cs="Times New Roman"/>
          <w:sz w:val="25"/>
          <w:szCs w:val="25"/>
          <w:lang w:eastAsia="uk-UA"/>
        </w:rPr>
        <w:t xml:space="preserve"> </w:t>
      </w:r>
      <w:r w:rsidR="00AB2B65" w:rsidRPr="008010EB">
        <w:rPr>
          <w:rFonts w:ascii="Times New Roman" w:hAnsi="Times New Roman" w:cs="Times New Roman"/>
          <w:sz w:val="25"/>
          <w:szCs w:val="25"/>
          <w:lang w:eastAsia="uk-UA"/>
        </w:rPr>
        <w:t>грудня</w:t>
      </w:r>
      <w:r w:rsidRPr="008010EB">
        <w:rPr>
          <w:rFonts w:ascii="Times New Roman" w:hAnsi="Times New Roman" w:cs="Times New Roman"/>
          <w:sz w:val="25"/>
          <w:szCs w:val="25"/>
          <w:lang w:eastAsia="uk-UA"/>
        </w:rPr>
        <w:t xml:space="preserve"> 2024 року </w:t>
      </w:r>
      <w:r w:rsidR="00A971C9" w:rsidRPr="008010EB">
        <w:rPr>
          <w:rFonts w:ascii="Times New Roman" w:hAnsi="Times New Roman" w:cs="Times New Roman"/>
          <w:sz w:val="25"/>
          <w:szCs w:val="25"/>
          <w:lang w:eastAsia="uk-UA"/>
        </w:rPr>
        <w:t xml:space="preserve">№ </w:t>
      </w:r>
      <w:r w:rsidR="00AB2B65" w:rsidRPr="008010EB">
        <w:rPr>
          <w:rFonts w:ascii="Times New Roman" w:hAnsi="Times New Roman" w:cs="Times New Roman"/>
          <w:sz w:val="25"/>
          <w:szCs w:val="25"/>
          <w:lang w:eastAsia="uk-UA"/>
        </w:rPr>
        <w:t>227</w:t>
      </w:r>
      <w:r w:rsidR="00A971C9" w:rsidRPr="008010EB">
        <w:rPr>
          <w:rFonts w:ascii="Times New Roman" w:hAnsi="Times New Roman" w:cs="Times New Roman"/>
          <w:sz w:val="25"/>
          <w:szCs w:val="25"/>
          <w:lang w:eastAsia="uk-UA"/>
        </w:rPr>
        <w:t>/ко-24</w:t>
      </w:r>
      <w:r w:rsidR="00191639" w:rsidRPr="008010EB">
        <w:rPr>
          <w:rFonts w:ascii="Times New Roman" w:hAnsi="Times New Roman" w:cs="Times New Roman"/>
          <w:sz w:val="25"/>
          <w:szCs w:val="25"/>
          <w:lang w:eastAsia="uk-UA"/>
        </w:rPr>
        <w:t xml:space="preserve"> визначено, що </w:t>
      </w:r>
      <w:r w:rsidRPr="008010EB">
        <w:rPr>
          <w:rFonts w:ascii="Times New Roman" w:hAnsi="Times New Roman" w:cs="Times New Roman"/>
          <w:sz w:val="25"/>
          <w:szCs w:val="25"/>
          <w:lang w:eastAsia="uk-UA"/>
        </w:rPr>
        <w:t>судд</w:t>
      </w:r>
      <w:r w:rsidR="00191639" w:rsidRPr="008010EB">
        <w:rPr>
          <w:rFonts w:ascii="Times New Roman" w:hAnsi="Times New Roman" w:cs="Times New Roman"/>
          <w:sz w:val="25"/>
          <w:szCs w:val="25"/>
          <w:lang w:eastAsia="uk-UA"/>
        </w:rPr>
        <w:t>я</w:t>
      </w:r>
      <w:r w:rsidR="00AB2B65" w:rsidRPr="008010EB">
        <w:rPr>
          <w:rFonts w:ascii="Times New Roman" w:hAnsi="Times New Roman" w:cs="Times New Roman"/>
          <w:sz w:val="25"/>
          <w:szCs w:val="25"/>
          <w:lang w:eastAsia="uk-UA"/>
        </w:rPr>
        <w:t xml:space="preserve"> Господарського суду Волинської області </w:t>
      </w:r>
      <w:proofErr w:type="spellStart"/>
      <w:r w:rsidR="00AB2B65" w:rsidRPr="008010EB">
        <w:rPr>
          <w:rFonts w:ascii="Times New Roman" w:hAnsi="Times New Roman" w:cs="Times New Roman"/>
          <w:sz w:val="25"/>
          <w:szCs w:val="25"/>
          <w:lang w:eastAsia="uk-UA"/>
        </w:rPr>
        <w:t>Дем’як</w:t>
      </w:r>
      <w:proofErr w:type="spellEnd"/>
      <w:r w:rsidR="00AB2B65" w:rsidRPr="008010EB">
        <w:rPr>
          <w:rFonts w:ascii="Times New Roman" w:hAnsi="Times New Roman" w:cs="Times New Roman"/>
          <w:sz w:val="25"/>
          <w:szCs w:val="25"/>
          <w:lang w:eastAsia="uk-UA"/>
        </w:rPr>
        <w:t xml:space="preserve"> В.М.</w:t>
      </w:r>
      <w:r w:rsidR="0038395A" w:rsidRPr="008010EB">
        <w:rPr>
          <w:rFonts w:ascii="Times New Roman" w:hAnsi="Times New Roman" w:cs="Times New Roman"/>
          <w:sz w:val="25"/>
          <w:szCs w:val="25"/>
          <w:lang w:eastAsia="uk-UA"/>
        </w:rPr>
        <w:t xml:space="preserve"> </w:t>
      </w:r>
      <w:r w:rsidR="00191639" w:rsidRPr="008010EB">
        <w:rPr>
          <w:rFonts w:ascii="Times New Roman" w:hAnsi="Times New Roman" w:cs="Times New Roman"/>
          <w:sz w:val="25"/>
          <w:szCs w:val="25"/>
          <w:lang w:eastAsia="uk-UA"/>
        </w:rPr>
        <w:t>за результатами кваліфікаційного оцінювання</w:t>
      </w:r>
      <w:r w:rsidRPr="008010EB">
        <w:rPr>
          <w:rFonts w:ascii="Times New Roman" w:hAnsi="Times New Roman" w:cs="Times New Roman"/>
          <w:sz w:val="25"/>
          <w:szCs w:val="25"/>
          <w:lang w:eastAsia="uk-UA"/>
        </w:rPr>
        <w:t xml:space="preserve"> </w:t>
      </w:r>
      <w:r w:rsidR="00191639" w:rsidRPr="008010EB">
        <w:rPr>
          <w:rFonts w:ascii="Times New Roman" w:hAnsi="Times New Roman" w:cs="Times New Roman"/>
          <w:sz w:val="25"/>
          <w:szCs w:val="25"/>
          <w:lang w:eastAsia="uk-UA"/>
        </w:rPr>
        <w:t xml:space="preserve">на </w:t>
      </w:r>
      <w:r w:rsidR="001D41C2" w:rsidRPr="008010EB">
        <w:rPr>
          <w:rFonts w:ascii="Times New Roman" w:hAnsi="Times New Roman" w:cs="Times New Roman"/>
          <w:sz w:val="25"/>
          <w:szCs w:val="25"/>
          <w:lang w:eastAsia="uk-UA"/>
        </w:rPr>
        <w:t xml:space="preserve">відповідність </w:t>
      </w:r>
      <w:r w:rsidRPr="008010EB">
        <w:rPr>
          <w:rFonts w:ascii="Times New Roman" w:hAnsi="Times New Roman" w:cs="Times New Roman"/>
          <w:sz w:val="25"/>
          <w:szCs w:val="25"/>
          <w:lang w:eastAsia="uk-UA"/>
        </w:rPr>
        <w:t>займаній посаді</w:t>
      </w:r>
      <w:r w:rsidR="00191639" w:rsidRPr="008010EB">
        <w:rPr>
          <w:rFonts w:ascii="Times New Roman" w:hAnsi="Times New Roman" w:cs="Times New Roman"/>
          <w:sz w:val="25"/>
          <w:szCs w:val="25"/>
          <w:lang w:eastAsia="uk-UA"/>
        </w:rPr>
        <w:t xml:space="preserve"> набра</w:t>
      </w:r>
      <w:r w:rsidR="00206378" w:rsidRPr="008010EB">
        <w:rPr>
          <w:rFonts w:ascii="Times New Roman" w:hAnsi="Times New Roman" w:cs="Times New Roman"/>
          <w:sz w:val="25"/>
          <w:szCs w:val="25"/>
          <w:lang w:eastAsia="uk-UA"/>
        </w:rPr>
        <w:t>ла</w:t>
      </w:r>
      <w:r w:rsidR="00191639" w:rsidRPr="008010EB">
        <w:rPr>
          <w:rFonts w:ascii="Times New Roman" w:hAnsi="Times New Roman" w:cs="Times New Roman"/>
          <w:sz w:val="25"/>
          <w:szCs w:val="25"/>
          <w:lang w:eastAsia="uk-UA"/>
        </w:rPr>
        <w:t xml:space="preserve"> 6</w:t>
      </w:r>
      <w:r w:rsidR="00AB2B65" w:rsidRPr="008010EB">
        <w:rPr>
          <w:rFonts w:ascii="Times New Roman" w:hAnsi="Times New Roman" w:cs="Times New Roman"/>
          <w:sz w:val="25"/>
          <w:szCs w:val="25"/>
          <w:lang w:eastAsia="uk-UA"/>
        </w:rPr>
        <w:t>93</w:t>
      </w:r>
      <w:r w:rsidR="00191639" w:rsidRPr="008010EB">
        <w:rPr>
          <w:rFonts w:ascii="Times New Roman" w:hAnsi="Times New Roman" w:cs="Times New Roman"/>
          <w:sz w:val="25"/>
          <w:szCs w:val="25"/>
          <w:lang w:eastAsia="uk-UA"/>
        </w:rPr>
        <w:t>,</w:t>
      </w:r>
      <w:r w:rsidR="00AB2B65" w:rsidRPr="008010EB">
        <w:rPr>
          <w:rFonts w:ascii="Times New Roman" w:hAnsi="Times New Roman" w:cs="Times New Roman"/>
          <w:sz w:val="25"/>
          <w:szCs w:val="25"/>
          <w:lang w:eastAsia="uk-UA"/>
        </w:rPr>
        <w:t>125</w:t>
      </w:r>
      <w:r w:rsidR="00191639" w:rsidRPr="008010EB">
        <w:rPr>
          <w:rFonts w:ascii="Times New Roman" w:hAnsi="Times New Roman" w:cs="Times New Roman"/>
          <w:sz w:val="25"/>
          <w:szCs w:val="25"/>
          <w:lang w:eastAsia="uk-UA"/>
        </w:rPr>
        <w:t xml:space="preserve"> </w:t>
      </w:r>
      <w:proofErr w:type="spellStart"/>
      <w:r w:rsidR="00191639" w:rsidRPr="008010EB">
        <w:rPr>
          <w:rFonts w:ascii="Times New Roman" w:hAnsi="Times New Roman" w:cs="Times New Roman"/>
          <w:sz w:val="25"/>
          <w:szCs w:val="25"/>
          <w:lang w:eastAsia="uk-UA"/>
        </w:rPr>
        <w:t>бал</w:t>
      </w:r>
      <w:r w:rsidR="00CE2CBB" w:rsidRPr="008010EB">
        <w:rPr>
          <w:rFonts w:ascii="Times New Roman" w:hAnsi="Times New Roman" w:cs="Times New Roman"/>
          <w:sz w:val="25"/>
          <w:szCs w:val="25"/>
          <w:lang w:eastAsia="uk-UA"/>
        </w:rPr>
        <w:t>а</w:t>
      </w:r>
      <w:proofErr w:type="spellEnd"/>
      <w:r w:rsidRPr="008010EB">
        <w:rPr>
          <w:rFonts w:ascii="Times New Roman" w:hAnsi="Times New Roman" w:cs="Times New Roman"/>
          <w:sz w:val="25"/>
          <w:szCs w:val="25"/>
          <w:lang w:eastAsia="uk-UA"/>
        </w:rPr>
        <w:t>.</w:t>
      </w:r>
    </w:p>
    <w:p w14:paraId="52F436DD" w14:textId="43626AB5" w:rsidR="0012746A" w:rsidRPr="008010EB" w:rsidRDefault="0012746A"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lastRenderedPageBreak/>
        <w:t xml:space="preserve">Із рішення Комісії </w:t>
      </w:r>
      <w:r w:rsidR="008640C0" w:rsidRPr="008010EB">
        <w:rPr>
          <w:rFonts w:ascii="Times New Roman" w:hAnsi="Times New Roman" w:cs="Times New Roman"/>
          <w:sz w:val="25"/>
          <w:szCs w:val="25"/>
          <w:lang w:eastAsia="uk-UA"/>
        </w:rPr>
        <w:t xml:space="preserve">від </w:t>
      </w:r>
      <w:r w:rsidR="00AB2B65" w:rsidRPr="008010EB">
        <w:rPr>
          <w:rFonts w:ascii="Times New Roman" w:hAnsi="Times New Roman" w:cs="Times New Roman"/>
          <w:sz w:val="25"/>
          <w:szCs w:val="25"/>
          <w:lang w:eastAsia="uk-UA"/>
        </w:rPr>
        <w:t>05 грудня</w:t>
      </w:r>
      <w:r w:rsidR="008640C0" w:rsidRPr="008010EB">
        <w:rPr>
          <w:rFonts w:ascii="Times New Roman" w:hAnsi="Times New Roman" w:cs="Times New Roman"/>
          <w:sz w:val="25"/>
          <w:szCs w:val="25"/>
          <w:lang w:eastAsia="uk-UA"/>
        </w:rPr>
        <w:t xml:space="preserve"> 2024 року №</w:t>
      </w:r>
      <w:r w:rsidR="00507635" w:rsidRPr="008010EB">
        <w:rPr>
          <w:rFonts w:ascii="Times New Roman" w:hAnsi="Times New Roman" w:cs="Times New Roman"/>
          <w:sz w:val="25"/>
          <w:szCs w:val="25"/>
          <w:lang w:eastAsia="uk-UA"/>
        </w:rPr>
        <w:t xml:space="preserve"> </w:t>
      </w:r>
      <w:r w:rsidR="00AB2B65" w:rsidRPr="008010EB">
        <w:rPr>
          <w:rFonts w:ascii="Times New Roman" w:hAnsi="Times New Roman" w:cs="Times New Roman"/>
          <w:sz w:val="25"/>
          <w:szCs w:val="25"/>
          <w:lang w:eastAsia="uk-UA"/>
        </w:rPr>
        <w:t>227</w:t>
      </w:r>
      <w:r w:rsidR="008640C0" w:rsidRPr="008010EB">
        <w:rPr>
          <w:rFonts w:ascii="Times New Roman" w:hAnsi="Times New Roman" w:cs="Times New Roman"/>
          <w:sz w:val="25"/>
          <w:szCs w:val="25"/>
          <w:lang w:eastAsia="uk-UA"/>
        </w:rPr>
        <w:t xml:space="preserve">/ко-24 </w:t>
      </w:r>
      <w:r w:rsidR="00137FEC" w:rsidRPr="008010EB">
        <w:rPr>
          <w:rFonts w:ascii="Times New Roman" w:hAnsi="Times New Roman" w:cs="Times New Roman"/>
          <w:sz w:val="25"/>
          <w:szCs w:val="25"/>
          <w:lang w:eastAsia="uk-UA"/>
        </w:rPr>
        <w:t>слідує</w:t>
      </w:r>
      <w:r w:rsidRPr="008010EB">
        <w:rPr>
          <w:rFonts w:ascii="Times New Roman" w:hAnsi="Times New Roman" w:cs="Times New Roman"/>
          <w:sz w:val="25"/>
          <w:szCs w:val="25"/>
          <w:lang w:eastAsia="uk-UA"/>
        </w:rPr>
        <w:t xml:space="preserve">, що наведені у висновку </w:t>
      </w:r>
      <w:r w:rsidR="00137FEC" w:rsidRPr="008010EB">
        <w:rPr>
          <w:rFonts w:ascii="Times New Roman" w:hAnsi="Times New Roman" w:cs="Times New Roman"/>
          <w:sz w:val="25"/>
          <w:szCs w:val="25"/>
          <w:lang w:eastAsia="uk-UA"/>
        </w:rPr>
        <w:t>ГРД</w:t>
      </w:r>
      <w:r w:rsidRPr="008010EB">
        <w:rPr>
          <w:rFonts w:ascii="Times New Roman" w:hAnsi="Times New Roman" w:cs="Times New Roman"/>
          <w:sz w:val="25"/>
          <w:szCs w:val="25"/>
          <w:lang w:eastAsia="uk-UA"/>
        </w:rPr>
        <w:t xml:space="preserve"> відомості стали предметом розгляду Комісії у складі колегії, яка дала їм належну оцінку в межах процедури кваліфікаційного оцінювання </w:t>
      </w:r>
      <w:r w:rsidR="00AB2B65" w:rsidRPr="008010EB">
        <w:rPr>
          <w:rFonts w:ascii="Times New Roman" w:hAnsi="Times New Roman" w:cs="Times New Roman"/>
          <w:sz w:val="25"/>
          <w:szCs w:val="25"/>
          <w:lang w:eastAsia="uk-UA"/>
        </w:rPr>
        <w:t xml:space="preserve">судді Господарського суду Волинської області </w:t>
      </w:r>
      <w:proofErr w:type="spellStart"/>
      <w:r w:rsidR="00AB2B65" w:rsidRPr="008010EB">
        <w:rPr>
          <w:rFonts w:ascii="Times New Roman" w:hAnsi="Times New Roman" w:cs="Times New Roman"/>
          <w:sz w:val="25"/>
          <w:szCs w:val="25"/>
          <w:lang w:eastAsia="uk-UA"/>
        </w:rPr>
        <w:t>Дем’як</w:t>
      </w:r>
      <w:proofErr w:type="spellEnd"/>
      <w:r w:rsidR="00AB2B65" w:rsidRPr="008010EB">
        <w:rPr>
          <w:rFonts w:ascii="Times New Roman" w:hAnsi="Times New Roman" w:cs="Times New Roman"/>
          <w:sz w:val="25"/>
          <w:szCs w:val="25"/>
          <w:lang w:eastAsia="uk-UA"/>
        </w:rPr>
        <w:t xml:space="preserve"> В.М. </w:t>
      </w:r>
      <w:r w:rsidRPr="008010EB">
        <w:rPr>
          <w:rFonts w:ascii="Times New Roman" w:hAnsi="Times New Roman" w:cs="Times New Roman"/>
          <w:sz w:val="25"/>
          <w:szCs w:val="25"/>
          <w:lang w:eastAsia="uk-UA"/>
        </w:rPr>
        <w:t xml:space="preserve">Зокрема, на підставі пояснень судді </w:t>
      </w:r>
      <w:proofErr w:type="spellStart"/>
      <w:r w:rsidR="00AB2B65" w:rsidRPr="008010EB">
        <w:rPr>
          <w:rFonts w:ascii="Times New Roman" w:hAnsi="Times New Roman" w:cs="Times New Roman"/>
          <w:sz w:val="25"/>
          <w:szCs w:val="25"/>
          <w:lang w:eastAsia="uk-UA"/>
        </w:rPr>
        <w:t>Дем’як</w:t>
      </w:r>
      <w:proofErr w:type="spellEnd"/>
      <w:r w:rsidR="00AB2B65" w:rsidRPr="008010EB">
        <w:rPr>
          <w:rFonts w:ascii="Times New Roman" w:hAnsi="Times New Roman" w:cs="Times New Roman"/>
          <w:sz w:val="25"/>
          <w:szCs w:val="25"/>
          <w:lang w:eastAsia="uk-UA"/>
        </w:rPr>
        <w:t xml:space="preserve"> В.М. </w:t>
      </w:r>
      <w:r w:rsidRPr="008010EB">
        <w:rPr>
          <w:rFonts w:ascii="Times New Roman" w:hAnsi="Times New Roman" w:cs="Times New Roman"/>
          <w:sz w:val="25"/>
          <w:szCs w:val="25"/>
          <w:lang w:eastAsia="uk-UA"/>
        </w:rPr>
        <w:t xml:space="preserve">та наданих </w:t>
      </w:r>
      <w:r w:rsidR="007D21F4" w:rsidRPr="008010EB">
        <w:rPr>
          <w:rFonts w:ascii="Times New Roman" w:hAnsi="Times New Roman" w:cs="Times New Roman"/>
          <w:sz w:val="25"/>
          <w:szCs w:val="25"/>
          <w:lang w:eastAsia="uk-UA"/>
        </w:rPr>
        <w:t>н</w:t>
      </w:r>
      <w:r w:rsidR="00AB2B65" w:rsidRPr="008010EB">
        <w:rPr>
          <w:rFonts w:ascii="Times New Roman" w:hAnsi="Times New Roman" w:cs="Times New Roman"/>
          <w:sz w:val="25"/>
          <w:szCs w:val="25"/>
          <w:lang w:eastAsia="uk-UA"/>
        </w:rPr>
        <w:t>ею</w:t>
      </w:r>
      <w:r w:rsidRPr="008010EB">
        <w:rPr>
          <w:rFonts w:ascii="Times New Roman" w:hAnsi="Times New Roman" w:cs="Times New Roman"/>
          <w:sz w:val="25"/>
          <w:szCs w:val="25"/>
          <w:lang w:eastAsia="uk-UA"/>
        </w:rPr>
        <w:t xml:space="preserve"> документів Комісія у складі колегії дійшла висновку про відсутність підстав </w:t>
      </w:r>
      <w:r w:rsidR="001D41C2" w:rsidRPr="008010EB">
        <w:rPr>
          <w:rFonts w:ascii="Times New Roman" w:hAnsi="Times New Roman" w:cs="Times New Roman"/>
          <w:sz w:val="25"/>
          <w:szCs w:val="25"/>
          <w:lang w:eastAsia="uk-UA"/>
        </w:rPr>
        <w:t>вважати, що</w:t>
      </w:r>
      <w:r w:rsidR="00100888" w:rsidRPr="008010EB">
        <w:rPr>
          <w:rFonts w:ascii="Times New Roman" w:hAnsi="Times New Roman" w:cs="Times New Roman"/>
          <w:sz w:val="25"/>
          <w:szCs w:val="25"/>
          <w:lang w:eastAsia="uk-UA"/>
        </w:rPr>
        <w:t xml:space="preserve"> </w:t>
      </w:r>
      <w:r w:rsidR="00323452" w:rsidRPr="008010EB">
        <w:rPr>
          <w:rFonts w:ascii="Times New Roman" w:hAnsi="Times New Roman" w:cs="Times New Roman"/>
          <w:sz w:val="25"/>
          <w:szCs w:val="25"/>
          <w:lang w:eastAsia="uk-UA"/>
        </w:rPr>
        <w:t>судд</w:t>
      </w:r>
      <w:r w:rsidR="001D41C2" w:rsidRPr="008010EB">
        <w:rPr>
          <w:rFonts w:ascii="Times New Roman" w:hAnsi="Times New Roman" w:cs="Times New Roman"/>
          <w:sz w:val="25"/>
          <w:szCs w:val="25"/>
          <w:lang w:eastAsia="uk-UA"/>
        </w:rPr>
        <w:t>я</w:t>
      </w:r>
      <w:r w:rsidR="00DF172E" w:rsidRPr="008010EB">
        <w:rPr>
          <w:rFonts w:ascii="Times New Roman" w:hAnsi="Times New Roman" w:cs="Times New Roman"/>
          <w:sz w:val="25"/>
          <w:szCs w:val="25"/>
          <w:lang w:eastAsia="uk-UA"/>
        </w:rPr>
        <w:t xml:space="preserve"> не відповідає</w:t>
      </w:r>
      <w:r w:rsidR="00323452" w:rsidRPr="008010EB">
        <w:rPr>
          <w:rFonts w:ascii="Times New Roman" w:hAnsi="Times New Roman" w:cs="Times New Roman"/>
          <w:sz w:val="25"/>
          <w:szCs w:val="25"/>
          <w:lang w:eastAsia="uk-UA"/>
        </w:rPr>
        <w:t xml:space="preserve"> </w:t>
      </w:r>
      <w:r w:rsidR="00100888" w:rsidRPr="008010EB">
        <w:rPr>
          <w:rFonts w:ascii="Times New Roman" w:hAnsi="Times New Roman" w:cs="Times New Roman"/>
          <w:sz w:val="25"/>
          <w:szCs w:val="25"/>
          <w:lang w:eastAsia="uk-UA"/>
        </w:rPr>
        <w:t>критеріям професійної етики та доброчесності</w:t>
      </w:r>
      <w:r w:rsidR="00C75BA2" w:rsidRPr="008010EB">
        <w:rPr>
          <w:rFonts w:ascii="Times New Roman" w:hAnsi="Times New Roman" w:cs="Times New Roman"/>
          <w:sz w:val="25"/>
          <w:szCs w:val="25"/>
          <w:lang w:eastAsia="uk-UA"/>
        </w:rPr>
        <w:t>.</w:t>
      </w:r>
    </w:p>
    <w:p w14:paraId="1F95EF62" w14:textId="162AB86C" w:rsidR="00BA64F2" w:rsidRPr="008010EB" w:rsidRDefault="00C75BA2"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Відповідно до </w:t>
      </w:r>
      <w:r w:rsidR="00323452" w:rsidRPr="008010EB">
        <w:rPr>
          <w:rFonts w:ascii="Times New Roman" w:hAnsi="Times New Roman" w:cs="Times New Roman"/>
          <w:sz w:val="25"/>
          <w:szCs w:val="25"/>
          <w:lang w:eastAsia="uk-UA"/>
        </w:rPr>
        <w:t xml:space="preserve">вказаного </w:t>
      </w:r>
      <w:r w:rsidR="00C92CB5" w:rsidRPr="008010EB">
        <w:rPr>
          <w:rFonts w:ascii="Times New Roman" w:hAnsi="Times New Roman" w:cs="Times New Roman"/>
          <w:sz w:val="25"/>
          <w:szCs w:val="25"/>
          <w:lang w:eastAsia="uk-UA"/>
        </w:rPr>
        <w:t>р</w:t>
      </w:r>
      <w:r w:rsidR="00BA64F2" w:rsidRPr="008010EB">
        <w:rPr>
          <w:rFonts w:ascii="Times New Roman" w:hAnsi="Times New Roman" w:cs="Times New Roman"/>
          <w:sz w:val="25"/>
          <w:szCs w:val="25"/>
          <w:lang w:eastAsia="uk-UA"/>
        </w:rPr>
        <w:t xml:space="preserve">ішення </w:t>
      </w:r>
      <w:r w:rsidRPr="008010EB">
        <w:rPr>
          <w:rFonts w:ascii="Times New Roman" w:hAnsi="Times New Roman" w:cs="Times New Roman"/>
          <w:sz w:val="25"/>
          <w:szCs w:val="25"/>
          <w:lang w:eastAsia="uk-UA"/>
        </w:rPr>
        <w:t xml:space="preserve">Комісії </w:t>
      </w:r>
      <w:r w:rsidR="00BA64F2" w:rsidRPr="008010EB">
        <w:rPr>
          <w:rFonts w:ascii="Times New Roman" w:hAnsi="Times New Roman" w:cs="Times New Roman"/>
          <w:sz w:val="25"/>
          <w:szCs w:val="25"/>
          <w:lang w:eastAsia="uk-UA"/>
        </w:rPr>
        <w:t xml:space="preserve">за критеріями компетентності (професійної, особистої та соціальної) суддя </w:t>
      </w:r>
      <w:proofErr w:type="spellStart"/>
      <w:r w:rsidR="00AB2B65" w:rsidRPr="008010EB">
        <w:rPr>
          <w:rFonts w:ascii="Times New Roman" w:hAnsi="Times New Roman" w:cs="Times New Roman"/>
          <w:sz w:val="25"/>
          <w:szCs w:val="25"/>
          <w:lang w:eastAsia="uk-UA"/>
        </w:rPr>
        <w:t>Дем’як</w:t>
      </w:r>
      <w:proofErr w:type="spellEnd"/>
      <w:r w:rsidR="00AB2B65" w:rsidRPr="008010EB">
        <w:rPr>
          <w:rFonts w:ascii="Times New Roman" w:hAnsi="Times New Roman" w:cs="Times New Roman"/>
          <w:sz w:val="25"/>
          <w:szCs w:val="25"/>
          <w:lang w:eastAsia="uk-UA"/>
        </w:rPr>
        <w:t xml:space="preserve"> В.М.</w:t>
      </w:r>
      <w:r w:rsidR="001249A4" w:rsidRPr="008010EB">
        <w:rPr>
          <w:rFonts w:ascii="Times New Roman" w:hAnsi="Times New Roman" w:cs="Times New Roman"/>
          <w:sz w:val="25"/>
          <w:szCs w:val="25"/>
          <w:lang w:eastAsia="uk-UA"/>
        </w:rPr>
        <w:t>.</w:t>
      </w:r>
      <w:r w:rsidR="00FA0135" w:rsidRPr="008010EB">
        <w:rPr>
          <w:rFonts w:ascii="Times New Roman" w:hAnsi="Times New Roman" w:cs="Times New Roman"/>
          <w:sz w:val="25"/>
          <w:szCs w:val="25"/>
          <w:lang w:eastAsia="uk-UA"/>
        </w:rPr>
        <w:t xml:space="preserve"> </w:t>
      </w:r>
      <w:r w:rsidR="00BA64F2" w:rsidRPr="008010EB">
        <w:rPr>
          <w:rFonts w:ascii="Times New Roman" w:hAnsi="Times New Roman" w:cs="Times New Roman"/>
          <w:sz w:val="25"/>
          <w:szCs w:val="25"/>
          <w:lang w:eastAsia="uk-UA"/>
        </w:rPr>
        <w:t>набра</w:t>
      </w:r>
      <w:r w:rsidR="00AB2B65" w:rsidRPr="008010EB">
        <w:rPr>
          <w:rFonts w:ascii="Times New Roman" w:hAnsi="Times New Roman" w:cs="Times New Roman"/>
          <w:sz w:val="25"/>
          <w:szCs w:val="25"/>
          <w:lang w:eastAsia="uk-UA"/>
        </w:rPr>
        <w:t>ла</w:t>
      </w:r>
      <w:r w:rsidR="00BA64F2" w:rsidRPr="008010EB">
        <w:rPr>
          <w:rFonts w:ascii="Times New Roman" w:hAnsi="Times New Roman" w:cs="Times New Roman"/>
          <w:sz w:val="25"/>
          <w:szCs w:val="25"/>
          <w:lang w:eastAsia="uk-UA"/>
        </w:rPr>
        <w:t xml:space="preserve"> </w:t>
      </w:r>
      <w:r w:rsidR="00E817B7" w:rsidRPr="008010EB">
        <w:rPr>
          <w:rFonts w:ascii="Times New Roman" w:hAnsi="Times New Roman" w:cs="Times New Roman"/>
          <w:sz w:val="25"/>
          <w:szCs w:val="25"/>
          <w:lang w:eastAsia="uk-UA"/>
        </w:rPr>
        <w:t>3</w:t>
      </w:r>
      <w:r w:rsidR="009E6E1E" w:rsidRPr="008010EB">
        <w:rPr>
          <w:rFonts w:ascii="Times New Roman" w:hAnsi="Times New Roman" w:cs="Times New Roman"/>
          <w:sz w:val="25"/>
          <w:szCs w:val="25"/>
          <w:lang w:eastAsia="uk-UA"/>
        </w:rPr>
        <w:t>65</w:t>
      </w:r>
      <w:r w:rsidR="00E817B7" w:rsidRPr="008010EB">
        <w:rPr>
          <w:rFonts w:ascii="Times New Roman" w:hAnsi="Times New Roman" w:cs="Times New Roman"/>
          <w:sz w:val="25"/>
          <w:szCs w:val="25"/>
          <w:lang w:eastAsia="uk-UA"/>
        </w:rPr>
        <w:t>,</w:t>
      </w:r>
      <w:r w:rsidR="009E6E1E" w:rsidRPr="008010EB">
        <w:rPr>
          <w:rFonts w:ascii="Times New Roman" w:hAnsi="Times New Roman" w:cs="Times New Roman"/>
          <w:sz w:val="25"/>
          <w:szCs w:val="25"/>
          <w:lang w:eastAsia="uk-UA"/>
        </w:rPr>
        <w:t>62</w:t>
      </w:r>
      <w:r w:rsidR="00E817B7" w:rsidRPr="008010EB">
        <w:rPr>
          <w:rFonts w:ascii="Times New Roman" w:hAnsi="Times New Roman" w:cs="Times New Roman"/>
          <w:sz w:val="25"/>
          <w:szCs w:val="25"/>
          <w:lang w:eastAsia="uk-UA"/>
        </w:rPr>
        <w:t>5</w:t>
      </w:r>
      <w:r w:rsidR="00BA64F2" w:rsidRPr="008010EB">
        <w:rPr>
          <w:rFonts w:ascii="Times New Roman" w:hAnsi="Times New Roman" w:cs="Times New Roman"/>
          <w:sz w:val="25"/>
          <w:szCs w:val="25"/>
          <w:lang w:eastAsia="uk-UA"/>
        </w:rPr>
        <w:t xml:space="preserve"> </w:t>
      </w:r>
      <w:proofErr w:type="spellStart"/>
      <w:r w:rsidR="00BA64F2" w:rsidRPr="008010EB">
        <w:rPr>
          <w:rFonts w:ascii="Times New Roman" w:hAnsi="Times New Roman" w:cs="Times New Roman"/>
          <w:sz w:val="25"/>
          <w:szCs w:val="25"/>
          <w:lang w:eastAsia="uk-UA"/>
        </w:rPr>
        <w:t>бал</w:t>
      </w:r>
      <w:r w:rsidR="00CE2CBB" w:rsidRPr="008010EB">
        <w:rPr>
          <w:rFonts w:ascii="Times New Roman" w:hAnsi="Times New Roman" w:cs="Times New Roman"/>
          <w:sz w:val="25"/>
          <w:szCs w:val="25"/>
          <w:lang w:eastAsia="uk-UA"/>
        </w:rPr>
        <w:t>а</w:t>
      </w:r>
      <w:proofErr w:type="spellEnd"/>
      <w:r w:rsidR="00507635"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w:t>
      </w:r>
      <w:r w:rsidR="00BA64F2" w:rsidRPr="008010EB">
        <w:rPr>
          <w:rFonts w:ascii="Times New Roman" w:hAnsi="Times New Roman" w:cs="Times New Roman"/>
          <w:sz w:val="25"/>
          <w:szCs w:val="25"/>
          <w:lang w:eastAsia="uk-UA"/>
        </w:rPr>
        <w:t>за критерієм професійної етики, оціненим за показниками, визначеними пунктом 8 глави</w:t>
      </w:r>
      <w:r w:rsidR="008010EB">
        <w:rPr>
          <w:rFonts w:ascii="Times New Roman" w:hAnsi="Times New Roman" w:cs="Times New Roman"/>
          <w:sz w:val="25"/>
          <w:szCs w:val="25"/>
          <w:lang w:eastAsia="uk-UA"/>
        </w:rPr>
        <w:t xml:space="preserve"> </w:t>
      </w:r>
      <w:r w:rsidR="00BA64F2" w:rsidRPr="008010EB">
        <w:rPr>
          <w:rFonts w:ascii="Times New Roman" w:hAnsi="Times New Roman" w:cs="Times New Roman"/>
          <w:sz w:val="25"/>
          <w:szCs w:val="25"/>
          <w:lang w:eastAsia="uk-UA"/>
        </w:rPr>
        <w:t>2 розділу II Положення</w:t>
      </w:r>
      <w:r w:rsidR="00CE2CBB" w:rsidRPr="008010EB">
        <w:rPr>
          <w:rFonts w:ascii="Times New Roman" w:hAnsi="Times New Roman" w:cs="Times New Roman"/>
          <w:sz w:val="25"/>
          <w:szCs w:val="25"/>
          <w:lang w:eastAsia="uk-UA"/>
        </w:rPr>
        <w:t xml:space="preserve"> – </w:t>
      </w:r>
      <w:r w:rsidR="00E817B7" w:rsidRPr="008010EB">
        <w:rPr>
          <w:rFonts w:ascii="Times New Roman" w:hAnsi="Times New Roman" w:cs="Times New Roman"/>
          <w:sz w:val="25"/>
          <w:szCs w:val="25"/>
          <w:lang w:eastAsia="uk-UA"/>
        </w:rPr>
        <w:t>1</w:t>
      </w:r>
      <w:r w:rsidR="009E6E1E" w:rsidRPr="008010EB">
        <w:rPr>
          <w:rFonts w:ascii="Times New Roman" w:hAnsi="Times New Roman" w:cs="Times New Roman"/>
          <w:sz w:val="25"/>
          <w:szCs w:val="25"/>
          <w:lang w:eastAsia="uk-UA"/>
        </w:rPr>
        <w:t>60</w:t>
      </w:r>
      <w:r w:rsidR="00BA64F2" w:rsidRPr="008010EB">
        <w:rPr>
          <w:rFonts w:ascii="Times New Roman" w:hAnsi="Times New Roman" w:cs="Times New Roman"/>
          <w:sz w:val="25"/>
          <w:szCs w:val="25"/>
          <w:lang w:eastAsia="uk-UA"/>
        </w:rPr>
        <w:t xml:space="preserve"> балів</w:t>
      </w:r>
      <w:r w:rsidR="006A41B7" w:rsidRPr="008010EB">
        <w:rPr>
          <w:rFonts w:ascii="Times New Roman" w:hAnsi="Times New Roman" w:cs="Times New Roman"/>
          <w:sz w:val="25"/>
          <w:szCs w:val="25"/>
          <w:lang w:eastAsia="uk-UA"/>
        </w:rPr>
        <w:t>,</w:t>
      </w:r>
      <w:r w:rsidR="00BA64F2" w:rsidRPr="008010EB">
        <w:rPr>
          <w:rFonts w:ascii="Times New Roman" w:hAnsi="Times New Roman" w:cs="Times New Roman"/>
          <w:sz w:val="25"/>
          <w:szCs w:val="25"/>
          <w:lang w:eastAsia="uk-UA"/>
        </w:rPr>
        <w:t xml:space="preserve"> за критерієм доброчесності, оціненим за показниками, визначеними пунктом 9 глави 2 розділу II Положення </w:t>
      </w:r>
      <w:r w:rsidR="009707A9" w:rsidRPr="008010EB">
        <w:rPr>
          <w:rFonts w:ascii="Times New Roman" w:hAnsi="Times New Roman" w:cs="Times New Roman"/>
          <w:sz w:val="25"/>
          <w:szCs w:val="25"/>
          <w:lang w:eastAsia="uk-UA"/>
        </w:rPr>
        <w:t xml:space="preserve">– </w:t>
      </w:r>
      <w:r w:rsidR="009E6E1E" w:rsidRPr="008010EB">
        <w:rPr>
          <w:rFonts w:ascii="Times New Roman" w:hAnsi="Times New Roman" w:cs="Times New Roman"/>
          <w:sz w:val="25"/>
          <w:szCs w:val="25"/>
          <w:lang w:eastAsia="uk-UA"/>
        </w:rPr>
        <w:t>16</w:t>
      </w:r>
      <w:r w:rsidR="001249A4" w:rsidRPr="008010EB">
        <w:rPr>
          <w:rFonts w:ascii="Times New Roman" w:hAnsi="Times New Roman" w:cs="Times New Roman"/>
          <w:sz w:val="25"/>
          <w:szCs w:val="25"/>
          <w:lang w:eastAsia="uk-UA"/>
        </w:rPr>
        <w:t>7,5</w:t>
      </w:r>
      <w:r w:rsidR="00BA64F2" w:rsidRPr="008010EB">
        <w:rPr>
          <w:rFonts w:ascii="Times New Roman" w:hAnsi="Times New Roman" w:cs="Times New Roman"/>
          <w:sz w:val="25"/>
          <w:szCs w:val="25"/>
          <w:lang w:eastAsia="uk-UA"/>
        </w:rPr>
        <w:t xml:space="preserve"> </w:t>
      </w:r>
      <w:proofErr w:type="spellStart"/>
      <w:r w:rsidR="00BA64F2" w:rsidRPr="008010EB">
        <w:rPr>
          <w:rFonts w:ascii="Times New Roman" w:hAnsi="Times New Roman" w:cs="Times New Roman"/>
          <w:sz w:val="25"/>
          <w:szCs w:val="25"/>
          <w:lang w:eastAsia="uk-UA"/>
        </w:rPr>
        <w:t>бал</w:t>
      </w:r>
      <w:r w:rsidR="006A41B7" w:rsidRPr="008010EB">
        <w:rPr>
          <w:rFonts w:ascii="Times New Roman" w:hAnsi="Times New Roman" w:cs="Times New Roman"/>
          <w:sz w:val="25"/>
          <w:szCs w:val="25"/>
          <w:lang w:eastAsia="uk-UA"/>
        </w:rPr>
        <w:t>а</w:t>
      </w:r>
      <w:proofErr w:type="spellEnd"/>
      <w:r w:rsidR="00BA64F2" w:rsidRPr="008010EB">
        <w:rPr>
          <w:rFonts w:ascii="Times New Roman" w:hAnsi="Times New Roman" w:cs="Times New Roman"/>
          <w:sz w:val="25"/>
          <w:szCs w:val="25"/>
          <w:lang w:eastAsia="uk-UA"/>
        </w:rPr>
        <w:t xml:space="preserve">. У підсумку за результатами кваліфікаційного оцінювання суддя </w:t>
      </w:r>
      <w:r w:rsidR="009E6E1E" w:rsidRPr="008010EB">
        <w:rPr>
          <w:rFonts w:ascii="Times New Roman" w:hAnsi="Times New Roman" w:cs="Times New Roman"/>
          <w:sz w:val="25"/>
          <w:szCs w:val="25"/>
          <w:lang w:eastAsia="uk-UA"/>
        </w:rPr>
        <w:t xml:space="preserve">Господарського суду Волинської області </w:t>
      </w:r>
      <w:proofErr w:type="spellStart"/>
      <w:r w:rsidR="009E6E1E" w:rsidRPr="008010EB">
        <w:rPr>
          <w:rFonts w:ascii="Times New Roman" w:hAnsi="Times New Roman" w:cs="Times New Roman"/>
          <w:sz w:val="25"/>
          <w:szCs w:val="25"/>
          <w:lang w:eastAsia="uk-UA"/>
        </w:rPr>
        <w:t>Дем’як</w:t>
      </w:r>
      <w:proofErr w:type="spellEnd"/>
      <w:r w:rsidR="009E6E1E" w:rsidRPr="008010EB">
        <w:rPr>
          <w:rFonts w:ascii="Times New Roman" w:hAnsi="Times New Roman" w:cs="Times New Roman"/>
          <w:sz w:val="25"/>
          <w:szCs w:val="25"/>
          <w:lang w:eastAsia="uk-UA"/>
        </w:rPr>
        <w:t xml:space="preserve"> В.М. </w:t>
      </w:r>
      <w:r w:rsidR="0018703F" w:rsidRPr="008010EB">
        <w:rPr>
          <w:rFonts w:ascii="Times New Roman" w:hAnsi="Times New Roman" w:cs="Times New Roman"/>
          <w:sz w:val="25"/>
          <w:szCs w:val="25"/>
          <w:lang w:eastAsia="uk-UA"/>
        </w:rPr>
        <w:t>набра</w:t>
      </w:r>
      <w:r w:rsidR="009E6E1E" w:rsidRPr="008010EB">
        <w:rPr>
          <w:rFonts w:ascii="Times New Roman" w:hAnsi="Times New Roman" w:cs="Times New Roman"/>
          <w:sz w:val="25"/>
          <w:szCs w:val="25"/>
          <w:lang w:eastAsia="uk-UA"/>
        </w:rPr>
        <w:t>ла</w:t>
      </w:r>
      <w:r w:rsidR="0018703F" w:rsidRPr="008010EB">
        <w:rPr>
          <w:rFonts w:ascii="Times New Roman" w:hAnsi="Times New Roman" w:cs="Times New Roman"/>
          <w:sz w:val="25"/>
          <w:szCs w:val="25"/>
          <w:lang w:eastAsia="uk-UA"/>
        </w:rPr>
        <w:t xml:space="preserve"> 6</w:t>
      </w:r>
      <w:r w:rsidR="009E6E1E" w:rsidRPr="008010EB">
        <w:rPr>
          <w:rFonts w:ascii="Times New Roman" w:hAnsi="Times New Roman" w:cs="Times New Roman"/>
          <w:sz w:val="25"/>
          <w:szCs w:val="25"/>
          <w:lang w:eastAsia="uk-UA"/>
        </w:rPr>
        <w:t>93</w:t>
      </w:r>
      <w:r w:rsidR="0018703F" w:rsidRPr="008010EB">
        <w:rPr>
          <w:rFonts w:ascii="Times New Roman" w:hAnsi="Times New Roman" w:cs="Times New Roman"/>
          <w:sz w:val="25"/>
          <w:szCs w:val="25"/>
          <w:lang w:eastAsia="uk-UA"/>
        </w:rPr>
        <w:t>,</w:t>
      </w:r>
      <w:r w:rsidR="009E6E1E" w:rsidRPr="008010EB">
        <w:rPr>
          <w:rFonts w:ascii="Times New Roman" w:hAnsi="Times New Roman" w:cs="Times New Roman"/>
          <w:sz w:val="25"/>
          <w:szCs w:val="25"/>
          <w:lang w:eastAsia="uk-UA"/>
        </w:rPr>
        <w:t>125</w:t>
      </w:r>
      <w:r w:rsidR="00191639" w:rsidRPr="008010EB">
        <w:rPr>
          <w:rFonts w:ascii="Times New Roman" w:hAnsi="Times New Roman" w:cs="Times New Roman"/>
          <w:sz w:val="25"/>
          <w:szCs w:val="25"/>
          <w:lang w:eastAsia="uk-UA"/>
        </w:rPr>
        <w:t> </w:t>
      </w:r>
      <w:proofErr w:type="spellStart"/>
      <w:r w:rsidR="0018703F" w:rsidRPr="008010EB">
        <w:rPr>
          <w:rFonts w:ascii="Times New Roman" w:hAnsi="Times New Roman" w:cs="Times New Roman"/>
          <w:sz w:val="25"/>
          <w:szCs w:val="25"/>
          <w:lang w:eastAsia="uk-UA"/>
        </w:rPr>
        <w:t>бал</w:t>
      </w:r>
      <w:r w:rsidR="009707A9" w:rsidRPr="008010EB">
        <w:rPr>
          <w:rFonts w:ascii="Times New Roman" w:hAnsi="Times New Roman" w:cs="Times New Roman"/>
          <w:sz w:val="25"/>
          <w:szCs w:val="25"/>
          <w:lang w:eastAsia="uk-UA"/>
        </w:rPr>
        <w:t>а</w:t>
      </w:r>
      <w:proofErr w:type="spellEnd"/>
      <w:r w:rsidR="0018703F" w:rsidRPr="008010EB">
        <w:rPr>
          <w:rFonts w:ascii="Times New Roman" w:hAnsi="Times New Roman" w:cs="Times New Roman"/>
          <w:sz w:val="25"/>
          <w:szCs w:val="25"/>
          <w:lang w:eastAsia="uk-UA"/>
        </w:rPr>
        <w:t>,</w:t>
      </w:r>
      <w:r w:rsidR="00BA64F2" w:rsidRPr="008010EB">
        <w:rPr>
          <w:rFonts w:ascii="Times New Roman" w:hAnsi="Times New Roman" w:cs="Times New Roman"/>
          <w:sz w:val="25"/>
          <w:szCs w:val="25"/>
          <w:lang w:eastAsia="uk-UA"/>
        </w:rPr>
        <w:t xml:space="preserve"> що становить більше 67 відсотків від суми максимально можливих балів за всіма критеріями.</w:t>
      </w:r>
    </w:p>
    <w:p w14:paraId="560D418A" w14:textId="7B4E62FB" w:rsidR="00BA64F2" w:rsidRPr="008010EB" w:rsidRDefault="00BA64F2"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Дослідивши матеріали суддівського досьє </w:t>
      </w:r>
      <w:proofErr w:type="spellStart"/>
      <w:r w:rsidR="00AB2B65" w:rsidRPr="008010EB">
        <w:rPr>
          <w:rFonts w:ascii="Times New Roman" w:hAnsi="Times New Roman" w:cs="Times New Roman"/>
          <w:sz w:val="25"/>
          <w:szCs w:val="25"/>
          <w:lang w:eastAsia="uk-UA"/>
        </w:rPr>
        <w:t>Дем’як</w:t>
      </w:r>
      <w:proofErr w:type="spellEnd"/>
      <w:r w:rsidR="00AB2B65" w:rsidRPr="008010EB">
        <w:rPr>
          <w:rFonts w:ascii="Times New Roman" w:hAnsi="Times New Roman" w:cs="Times New Roman"/>
          <w:sz w:val="25"/>
          <w:szCs w:val="25"/>
          <w:lang w:eastAsia="uk-UA"/>
        </w:rPr>
        <w:t xml:space="preserve"> В.М.</w:t>
      </w:r>
      <w:r w:rsidRPr="008010EB">
        <w:rPr>
          <w:rFonts w:ascii="Times New Roman" w:hAnsi="Times New Roman" w:cs="Times New Roman"/>
          <w:sz w:val="25"/>
          <w:szCs w:val="25"/>
          <w:lang w:eastAsia="uk-UA"/>
        </w:rPr>
        <w:t xml:space="preserve">, </w:t>
      </w:r>
      <w:r w:rsidR="009707A9" w:rsidRPr="008010EB">
        <w:rPr>
          <w:rFonts w:ascii="Times New Roman" w:hAnsi="Times New Roman" w:cs="Times New Roman"/>
          <w:sz w:val="25"/>
          <w:szCs w:val="25"/>
          <w:lang w:eastAsia="uk-UA"/>
        </w:rPr>
        <w:t>зокрема</w:t>
      </w:r>
      <w:r w:rsidRPr="008010EB">
        <w:rPr>
          <w:rFonts w:ascii="Times New Roman" w:hAnsi="Times New Roman" w:cs="Times New Roman"/>
          <w:sz w:val="25"/>
          <w:szCs w:val="25"/>
          <w:lang w:eastAsia="uk-UA"/>
        </w:rPr>
        <w:t xml:space="preserve"> </w:t>
      </w:r>
      <w:r w:rsidR="00DF172E"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 xml:space="preserve">исновок ГРД, проаналізувавши відомості про суддю, Комісія </w:t>
      </w:r>
      <w:r w:rsidR="006B12A4" w:rsidRPr="008010EB">
        <w:rPr>
          <w:rFonts w:ascii="Times New Roman" w:hAnsi="Times New Roman" w:cs="Times New Roman"/>
          <w:sz w:val="25"/>
          <w:szCs w:val="25"/>
          <w:lang w:eastAsia="uk-UA"/>
        </w:rPr>
        <w:t xml:space="preserve">у пленарному складі </w:t>
      </w:r>
      <w:r w:rsidRPr="008010EB">
        <w:rPr>
          <w:rFonts w:ascii="Times New Roman" w:hAnsi="Times New Roman" w:cs="Times New Roman"/>
          <w:sz w:val="25"/>
          <w:szCs w:val="25"/>
          <w:lang w:eastAsia="uk-UA"/>
        </w:rPr>
        <w:t>встановила таке.</w:t>
      </w:r>
    </w:p>
    <w:p w14:paraId="3E7B41C3" w14:textId="557DC643" w:rsidR="00BD2DB6" w:rsidRPr="008010EB" w:rsidRDefault="006C1687"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83. </w:t>
      </w:r>
      <w:r w:rsidR="00BD2DB6" w:rsidRPr="008010EB">
        <w:rPr>
          <w:rFonts w:ascii="Times New Roman" w:hAnsi="Times New Roman" w:cs="Times New Roman"/>
          <w:sz w:val="25"/>
          <w:szCs w:val="25"/>
          <w:lang w:eastAsia="uk-UA"/>
        </w:rPr>
        <w:t>Стосовно ухвалення суддею рішень в умовах конфлікту інтересів</w:t>
      </w:r>
      <w:r w:rsidR="00DF172E" w:rsidRPr="008010EB">
        <w:rPr>
          <w:rFonts w:ascii="Times New Roman" w:hAnsi="Times New Roman" w:cs="Times New Roman"/>
          <w:sz w:val="25"/>
          <w:szCs w:val="25"/>
          <w:lang w:eastAsia="uk-UA"/>
        </w:rPr>
        <w:t>.</w:t>
      </w:r>
    </w:p>
    <w:p w14:paraId="19969B27" w14:textId="479FC1A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Під час співбесіди суддя підтвердила, що </w:t>
      </w:r>
      <w:r w:rsidR="00B72547">
        <w:rPr>
          <w:rFonts w:ascii="Times New Roman" w:hAnsi="Times New Roman" w:cs="Times New Roman"/>
          <w:sz w:val="25"/>
          <w:szCs w:val="25"/>
          <w:lang w:eastAsia="uk-UA"/>
        </w:rPr>
        <w:t>ОСОБА_1</w:t>
      </w:r>
      <w:r w:rsidRPr="008010EB">
        <w:rPr>
          <w:rFonts w:ascii="Times New Roman" w:hAnsi="Times New Roman" w:cs="Times New Roman"/>
          <w:sz w:val="25"/>
          <w:szCs w:val="25"/>
          <w:lang w:eastAsia="uk-UA"/>
        </w:rPr>
        <w:t xml:space="preserve"> упродовж 2015–2018 років обіймав посаду юрисконсульта в ТОВ «ВОГ РІТЕЙЛ» та ТОВ «ВОГ РИТЕЙЛ». Вказане також підтверджується довідкою від 22 серпня 2018 року, що міститься в матеріалах суддівського досьє.</w:t>
      </w:r>
    </w:p>
    <w:p w14:paraId="41CADB51" w14:textId="304363B8"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відомостями з Державного реєстру фізичних осіб – платників податків</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дохід</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сина</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судді</w:t>
      </w:r>
      <w:r w:rsidR="00DF172E" w:rsidRPr="008010EB">
        <w:rPr>
          <w:rFonts w:ascii="Times New Roman" w:hAnsi="Times New Roman" w:cs="Times New Roman"/>
          <w:sz w:val="25"/>
          <w:szCs w:val="25"/>
          <w:lang w:eastAsia="uk-UA"/>
        </w:rPr>
        <w:t>,</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отриманий</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від</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ТОВ</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«ВОГ РІТЕЙЛ»</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у</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2015</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році</w:t>
      </w:r>
      <w:r w:rsidR="00DF172E" w:rsidRPr="008010EB">
        <w:rPr>
          <w:rFonts w:ascii="Times New Roman" w:hAnsi="Times New Roman" w:cs="Times New Roman"/>
          <w:sz w:val="25"/>
          <w:szCs w:val="25"/>
          <w:lang w:eastAsia="uk-UA"/>
        </w:rPr>
        <w:t>,</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становив</w:t>
      </w:r>
      <w:r w:rsidRPr="00676A12">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5</w:t>
      </w:r>
      <w:r w:rsid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100</w:t>
      </w:r>
      <w:r w:rsid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грн, у 2016</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році – 20 262,38 грн; від ТОВ «ВОГ РИТЕЙЛ» у 2017 році – 37</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865,57 грн, у</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2018</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році</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30 529,05</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гривні.</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Відповідно</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до</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довідки</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від</w:t>
      </w:r>
      <w:r w:rsidR="008010EB"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22</w:t>
      </w:r>
      <w:r w:rsidR="008010EB"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серпня</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2018</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року</w:t>
      </w:r>
      <w:r w:rsidRPr="00676A12">
        <w:rPr>
          <w:rFonts w:ascii="Times New Roman" w:hAnsi="Times New Roman" w:cs="Times New Roman"/>
          <w:sz w:val="56"/>
          <w:szCs w:val="56"/>
          <w:lang w:eastAsia="uk-UA"/>
        </w:rPr>
        <w:t xml:space="preserve"> </w:t>
      </w:r>
      <w:proofErr w:type="spellStart"/>
      <w:r w:rsidRPr="008010EB">
        <w:rPr>
          <w:rFonts w:ascii="Times New Roman" w:hAnsi="Times New Roman" w:cs="Times New Roman"/>
          <w:sz w:val="25"/>
          <w:szCs w:val="25"/>
          <w:lang w:eastAsia="uk-UA"/>
        </w:rPr>
        <w:t>вих</w:t>
      </w:r>
      <w:proofErr w:type="spellEnd"/>
      <w:r w:rsidRPr="008010EB">
        <w:rPr>
          <w:rFonts w:ascii="Times New Roman" w:hAnsi="Times New Roman" w:cs="Times New Roman"/>
          <w:sz w:val="25"/>
          <w:szCs w:val="25"/>
          <w:lang w:eastAsia="uk-UA"/>
        </w:rPr>
        <w:t>.</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1754-УП, яка міститься в матеріалах суддівського досьє, у період з лютого 2017 року до липня 2018 року він отримав від ТОВ «ВОГ РИТЕЙЛ» дохід у виді заробітної плати в розмірі 363 417,23 гривні.</w:t>
      </w:r>
    </w:p>
    <w:p w14:paraId="1E4C9C74"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Відповідно до інформації, яка міститься в ЄДРСР, суддя 02 червня 2015 року ухвалила рішення у справі № 903/432/15, відповідачем у якій було ТОВ «ВОГ РІТЕЙЛ».</w:t>
      </w:r>
    </w:p>
    <w:p w14:paraId="7C1AC270" w14:textId="34FBFAB8"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01 листопада 2016</w:t>
      </w:r>
      <w:r w:rsidR="00DF172E" w:rsidRPr="008010EB">
        <w:rPr>
          <w:rFonts w:ascii="Times New Roman" w:hAnsi="Times New Roman" w:cs="Times New Roman"/>
          <w:sz w:val="25"/>
          <w:szCs w:val="25"/>
          <w:lang w:eastAsia="uk-UA"/>
        </w:rPr>
        <w:t xml:space="preserve"> року</w:t>
      </w:r>
      <w:r w:rsidRPr="008010EB">
        <w:rPr>
          <w:rFonts w:ascii="Times New Roman" w:hAnsi="Times New Roman" w:cs="Times New Roman"/>
          <w:sz w:val="25"/>
          <w:szCs w:val="25"/>
          <w:lang w:eastAsia="uk-UA"/>
        </w:rPr>
        <w:t xml:space="preserve"> суддя ухвалила рішення у справі № 903/710/16, відповідачем у якій було ТОВ «ВОГ РІТЕЙЛ».</w:t>
      </w:r>
    </w:p>
    <w:p w14:paraId="29A23AA6"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Також суддею 07 листопада 2017 року ухвалено рішення у справі № 903/757/17 та 12 лютого 2018 року у справі № 903/45/18, в яких позивачем було ТОВ «ВОГ РІТЕЙЛ».</w:t>
      </w:r>
    </w:p>
    <w:p w14:paraId="4FB0C4CD" w14:textId="228C6922"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Посилаючись на факт ухвалення рішень в умовах конфлікту інтересів, ГРД також вказує на ухвалу Господарського суду Волинської області від</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27</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 xml:space="preserve">червня 2018 року у справі № 903/443/18, </w:t>
      </w:r>
      <w:r w:rsidR="00DF172E" w:rsidRPr="008010EB">
        <w:rPr>
          <w:rFonts w:ascii="Times New Roman" w:hAnsi="Times New Roman" w:cs="Times New Roman"/>
          <w:sz w:val="25"/>
          <w:szCs w:val="25"/>
          <w:lang w:eastAsia="uk-UA"/>
        </w:rPr>
        <w:t>в якій стороною було</w:t>
      </w:r>
      <w:r w:rsidRPr="008010EB">
        <w:rPr>
          <w:rFonts w:ascii="Times New Roman" w:hAnsi="Times New Roman" w:cs="Times New Roman"/>
          <w:sz w:val="25"/>
          <w:szCs w:val="25"/>
          <w:lang w:eastAsia="uk-UA"/>
        </w:rPr>
        <w:t xml:space="preserve"> ТОВ</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 xml:space="preserve">«ВОГ РИТЕЙЛ». Проте Комісія встановила, що вказана ухвала постановлена не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а іншим суддею.</w:t>
      </w:r>
    </w:p>
    <w:p w14:paraId="4B7AC5C9"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У своїх письмових поясненнях від 04 грудня 2024 року суддя стверджує, що в її діях не було ні потенційного, ні реального конфлікту інтересів, який би потребував процесуального врегулювання з огляду на таке.</w:t>
      </w:r>
    </w:p>
    <w:p w14:paraId="40029DA4" w14:textId="4DA9AC81"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Так, суддя зазначила, що її син дійсно перебував у трудових відносинах з ТОВ «ВОГ РІТ</w:t>
      </w:r>
      <w:r w:rsidR="00DF172E" w:rsidRPr="008010EB">
        <w:rPr>
          <w:rFonts w:ascii="Times New Roman" w:hAnsi="Times New Roman" w:cs="Times New Roman"/>
          <w:sz w:val="25"/>
          <w:szCs w:val="25"/>
          <w:lang w:eastAsia="uk-UA"/>
        </w:rPr>
        <w:t>Е</w:t>
      </w:r>
      <w:r w:rsidRPr="008010EB">
        <w:rPr>
          <w:rFonts w:ascii="Times New Roman" w:hAnsi="Times New Roman" w:cs="Times New Roman"/>
          <w:sz w:val="25"/>
          <w:szCs w:val="25"/>
          <w:lang w:eastAsia="uk-UA"/>
        </w:rPr>
        <w:t>ЙЛ» та ТОВ «ВОГ РИТЕЙЛ» і обіймав посаду юрисконсульта. Вона зауважила, що посада, яку обіймав її син</w:t>
      </w:r>
      <w:r w:rsidR="00DF172E"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не належала до керівних органів вказаних юридичних осіб, часткою у статутних фондах вказаних товариств </w:t>
      </w:r>
      <w:r w:rsidR="00B72547">
        <w:rPr>
          <w:rFonts w:ascii="Times New Roman" w:hAnsi="Times New Roman" w:cs="Times New Roman"/>
          <w:sz w:val="25"/>
          <w:szCs w:val="25"/>
          <w:lang w:eastAsia="uk-UA"/>
        </w:rPr>
        <w:t xml:space="preserve">ОСОБА_1 </w:t>
      </w:r>
      <w:r w:rsidRPr="008010EB">
        <w:rPr>
          <w:rFonts w:ascii="Times New Roman" w:hAnsi="Times New Roman" w:cs="Times New Roman"/>
          <w:sz w:val="25"/>
          <w:szCs w:val="25"/>
          <w:lang w:eastAsia="uk-UA"/>
        </w:rPr>
        <w:t>не володів, ним не здійснювалось представництво інтересів зазначених товариств у суді, зокрема при розгляді справ, на які покликається ГРД.</w:t>
      </w:r>
    </w:p>
    <w:p w14:paraId="3F666C74"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На переконання судді, вона не мала приватного інтересу у відносинах, які стосуються розгляду справ за участю вказаних товариств, рішення нею приймались </w:t>
      </w:r>
      <w:r w:rsidRPr="008010EB">
        <w:rPr>
          <w:rFonts w:ascii="Times New Roman" w:hAnsi="Times New Roman" w:cs="Times New Roman"/>
          <w:sz w:val="25"/>
          <w:szCs w:val="25"/>
          <w:lang w:eastAsia="uk-UA"/>
        </w:rPr>
        <w:lastRenderedPageBreak/>
        <w:t>неупереджено, а факт неповідомлення про конфлікт інтересів жодним чином не вплинув на результат прийнятих нею рішень у цих справах та не мав наслідком їх оскарження в апеляційному порядку з цих підстав.</w:t>
      </w:r>
    </w:p>
    <w:p w14:paraId="575B69BE" w14:textId="19EC998B"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Згідно з частинами першою, другою статті 20 Господарського процесуального кодексу України (далі – ГПК України) (у редакції станом на 05 жовтня 2016 року) суддя не може брати участі в розгляді справи і підлягає відводу (самовідводу), якщо він є </w:t>
      </w:r>
      <w:proofErr w:type="spellStart"/>
      <w:r w:rsidRPr="008010EB">
        <w:rPr>
          <w:rFonts w:ascii="Times New Roman" w:hAnsi="Times New Roman" w:cs="Times New Roman"/>
          <w:sz w:val="25"/>
          <w:szCs w:val="25"/>
          <w:lang w:eastAsia="uk-UA"/>
        </w:rPr>
        <w:t>родичем</w:t>
      </w:r>
      <w:proofErr w:type="spellEnd"/>
      <w:r w:rsidRPr="008010EB">
        <w:rPr>
          <w:rFonts w:ascii="Times New Roman" w:hAnsi="Times New Roman" w:cs="Times New Roman"/>
          <w:sz w:val="25"/>
          <w:szCs w:val="25"/>
          <w:lang w:eastAsia="uk-UA"/>
        </w:rPr>
        <w:t xml:space="preserve"> осіб, які беруть участь у судовому процесі, якщо було порушено порядок</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визначення</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судді</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для</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розгляду</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справи,</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встановлений</w:t>
      </w:r>
      <w:r w:rsidR="00676A12"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частиною</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третьою</w:t>
      </w:r>
      <w:r w:rsidRPr="00676A12">
        <w:rPr>
          <w:rFonts w:ascii="Times New Roman" w:hAnsi="Times New Roman" w:cs="Times New Roman"/>
          <w:sz w:val="56"/>
          <w:szCs w:val="56"/>
          <w:lang w:eastAsia="uk-UA"/>
        </w:rPr>
        <w:t xml:space="preserve"> </w:t>
      </w:r>
      <w:r w:rsidRPr="008010EB">
        <w:rPr>
          <w:rFonts w:ascii="Times New Roman" w:hAnsi="Times New Roman" w:cs="Times New Roman"/>
          <w:sz w:val="25"/>
          <w:szCs w:val="25"/>
          <w:lang w:eastAsia="uk-UA"/>
        </w:rPr>
        <w:t>статті</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2</w:t>
      </w:r>
      <w:r w:rsidR="00DF172E"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1</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 xml:space="preserve">цього Кодексу, або якщо буде встановлено інші обставини, що викликають сумнів у його неупередженості. </w:t>
      </w:r>
      <w:r w:rsidR="00DF172E" w:rsidRPr="008010EB">
        <w:rPr>
          <w:rFonts w:ascii="Times New Roman" w:hAnsi="Times New Roman" w:cs="Times New Roman"/>
          <w:sz w:val="25"/>
          <w:szCs w:val="25"/>
          <w:lang w:eastAsia="uk-UA"/>
        </w:rPr>
        <w:t>За</w:t>
      </w:r>
      <w:r w:rsidRPr="008010EB">
        <w:rPr>
          <w:rFonts w:ascii="Times New Roman" w:hAnsi="Times New Roman" w:cs="Times New Roman"/>
          <w:sz w:val="25"/>
          <w:szCs w:val="25"/>
          <w:lang w:eastAsia="uk-UA"/>
        </w:rPr>
        <w:t xml:space="preserve"> наявності зазначених підстав суддя повинен заявити самовідвід.</w:t>
      </w:r>
    </w:p>
    <w:p w14:paraId="68F4826D"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пунктом 5 частини першої статті 35 ГПК України (у редакції станом на 07 січня 2018 року) суддя не може розглядати справу і підлягає відводу (самовідводу), якщо</w:t>
      </w:r>
      <w:bookmarkStart w:id="2" w:name="n1779"/>
      <w:bookmarkStart w:id="3" w:name="n1783"/>
      <w:bookmarkEnd w:id="2"/>
      <w:bookmarkEnd w:id="3"/>
      <w:r w:rsidRPr="008010EB">
        <w:rPr>
          <w:rFonts w:ascii="Times New Roman" w:hAnsi="Times New Roman" w:cs="Times New Roman"/>
          <w:sz w:val="25"/>
          <w:szCs w:val="25"/>
          <w:lang w:eastAsia="uk-UA"/>
        </w:rPr>
        <w:t xml:space="preserve"> є інші обставини, які викликають сумнів у неупередженості або об’єктивності судді. Пунктом 1 частини першої  вказаної статті передбачено, що суддя не може розглядати справу і підлягає відводу (самовідводу), якщо: він є членом сім’ї або близьким </w:t>
      </w:r>
      <w:proofErr w:type="spellStart"/>
      <w:r w:rsidRPr="008010EB">
        <w:rPr>
          <w:rFonts w:ascii="Times New Roman" w:hAnsi="Times New Roman" w:cs="Times New Roman"/>
          <w:sz w:val="25"/>
          <w:szCs w:val="25"/>
          <w:lang w:eastAsia="uk-UA"/>
        </w:rPr>
        <w:t>родичем</w:t>
      </w:r>
      <w:proofErr w:type="spellEnd"/>
      <w:r w:rsidRPr="008010EB">
        <w:rPr>
          <w:rFonts w:ascii="Times New Roman" w:hAnsi="Times New Roman" w:cs="Times New Roman"/>
          <w:sz w:val="25"/>
          <w:szCs w:val="25"/>
          <w:lang w:eastAsia="uk-UA"/>
        </w:rPr>
        <w:t xml:space="preserve"> (чоловік, дружина, батько, мати, вітчим, мачуха, син, дочка, пасинок, падчерка, брат, сестра, дід, баба, внук, внучка, </w:t>
      </w:r>
      <w:proofErr w:type="spellStart"/>
      <w:r w:rsidRPr="008010EB">
        <w:rPr>
          <w:rFonts w:ascii="Times New Roman" w:hAnsi="Times New Roman" w:cs="Times New Roman"/>
          <w:sz w:val="25"/>
          <w:szCs w:val="25"/>
          <w:lang w:eastAsia="uk-UA"/>
        </w:rPr>
        <w:t>усиновлювач</w:t>
      </w:r>
      <w:proofErr w:type="spellEnd"/>
      <w:r w:rsidRPr="008010EB">
        <w:rPr>
          <w:rFonts w:ascii="Times New Roman" w:hAnsi="Times New Roman" w:cs="Times New Roman"/>
          <w:sz w:val="25"/>
          <w:szCs w:val="25"/>
          <w:lang w:eastAsia="uk-UA"/>
        </w:rPr>
        <w:t xml:space="preserve"> чи усиновлений, опікун чи піклувальник, член сім’ї або близький родич цих осіб) сторони або інших учасників судового процесу, або осіб, які надавали стороні або іншим учасникам справи правничу допомогу у цій справі, або іншого судді, який входить до складу суду, що розглядає чи розглядав справу.</w:t>
      </w:r>
    </w:p>
    <w:p w14:paraId="073C78BA"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із статтею 10 Кодексу суддівської етики (в редакції від 22 лютого 2013 року) суддя повинен виконувати обов’язки судді безсторонньо і неупереджено та утримуватися від поведінки, будь-яких дій або висловлювань, що можуть призвести до виникнення сумнівів у рівності професійних суддів, народних засідателів та присяжних при здійсненні правосуддя.</w:t>
      </w:r>
    </w:p>
    <w:p w14:paraId="35F024FA"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Як установлено у пункті 2.5 </w:t>
      </w:r>
      <w:proofErr w:type="spellStart"/>
      <w:r w:rsidRPr="008010EB">
        <w:rPr>
          <w:rFonts w:ascii="Times New Roman" w:hAnsi="Times New Roman" w:cs="Times New Roman"/>
          <w:sz w:val="25"/>
          <w:szCs w:val="25"/>
          <w:lang w:eastAsia="uk-UA"/>
        </w:rPr>
        <w:t>Бангалорських</w:t>
      </w:r>
      <w:proofErr w:type="spellEnd"/>
      <w:r w:rsidRPr="008010EB">
        <w:rPr>
          <w:rFonts w:ascii="Times New Roman" w:hAnsi="Times New Roman" w:cs="Times New Roman"/>
          <w:sz w:val="25"/>
          <w:szCs w:val="25"/>
          <w:lang w:eastAsia="uk-UA"/>
        </w:rPr>
        <w:t xml:space="preserve"> принципів поведінки суддів від 19 травня 2006 року, схвалених резолюцією № 2006/23 Економічної і Соціальної Ради ООН від 27 липня 2006 року, суддя заявляє самовідвід від участі в розгляді справи в тому випадку, якщо для нього не є можливим винесення об’єктивного рішення у справі, або в тому випадку, коли у стороннього спостерігача могли б виникнути сумніви в неупередженості судді. Пунктом 4.4 вказаних принципів встановлено, що суддя не бере участі в розгляді справи, якщо будь-хто із членів його родини виступає як представник будь-якої сторони чи в іншій формі має відношення до справи.</w:t>
      </w:r>
    </w:p>
    <w:p w14:paraId="58C76781" w14:textId="3BBAA969"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 рішенні Європейського суду з прав людини у справі «</w:t>
      </w:r>
      <w:proofErr w:type="spellStart"/>
      <w:r w:rsidRPr="008010EB">
        <w:rPr>
          <w:rFonts w:ascii="Times New Roman" w:hAnsi="Times New Roman" w:cs="Times New Roman"/>
          <w:sz w:val="25"/>
          <w:szCs w:val="25"/>
          <w:lang w:eastAsia="uk-UA"/>
        </w:rPr>
        <w:t>Бочан</w:t>
      </w:r>
      <w:proofErr w:type="spellEnd"/>
      <w:r w:rsidRPr="008010EB">
        <w:rPr>
          <w:rFonts w:ascii="Times New Roman" w:hAnsi="Times New Roman" w:cs="Times New Roman"/>
          <w:sz w:val="25"/>
          <w:szCs w:val="25"/>
          <w:lang w:eastAsia="uk-UA"/>
        </w:rPr>
        <w:t xml:space="preserve"> проти України» (Заява N 7577/02) від </w:t>
      </w:r>
      <w:r w:rsidR="00847B57" w:rsidRPr="008010EB">
        <w:rPr>
          <w:rFonts w:ascii="Times New Roman" w:hAnsi="Times New Roman" w:cs="Times New Roman"/>
          <w:sz w:val="25"/>
          <w:szCs w:val="25"/>
          <w:lang w:eastAsia="uk-UA"/>
        </w:rPr>
        <w:t>0</w:t>
      </w:r>
      <w:r w:rsidRPr="008010EB">
        <w:rPr>
          <w:rFonts w:ascii="Times New Roman" w:hAnsi="Times New Roman" w:cs="Times New Roman"/>
          <w:sz w:val="25"/>
          <w:szCs w:val="25"/>
          <w:lang w:eastAsia="uk-UA"/>
        </w:rPr>
        <w:t>3 травня 2007 року суд нагадує, що «безсторонність» в сенсі пункту першого статті 6 має визначатися відповідно до суб’єктивного критерію, на підставі особистих переконань та поведінки конкретного судді у конкретній справі – тобто жоден з членів суду не має проявляти будь-якої особистої прихильності або упередження, та об’єктивного критерію – тобто, чи були у судді достатні гарантії для того, щоб виключити будь-які легітимні сумніви з цього приводу. Відповідно до об’єктивного критерію має бути визначено, чи наявні факти, що можуть бути перевірені, які породжують сумніви щодо відсутності безсторонності судів. У цьому зв’язку навіть зовнішні ознаки мають певне значення. Ключовим питанням є питання довіри, яку суди в демократичному суспільстві мають вселяти суспільству і, насамперед, сторонам у процесі.</w:t>
      </w:r>
    </w:p>
    <w:p w14:paraId="74DAB426" w14:textId="55A5C491"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 рішенні у справі «Олександр Волков проти України» від </w:t>
      </w:r>
      <w:r w:rsidR="00D0557F" w:rsidRPr="008010EB">
        <w:rPr>
          <w:rFonts w:ascii="Times New Roman" w:hAnsi="Times New Roman" w:cs="Times New Roman"/>
          <w:sz w:val="25"/>
          <w:szCs w:val="25"/>
          <w:lang w:eastAsia="uk-UA"/>
        </w:rPr>
        <w:t>0</w:t>
      </w:r>
      <w:r w:rsidRPr="008010EB">
        <w:rPr>
          <w:rFonts w:ascii="Times New Roman" w:hAnsi="Times New Roman" w:cs="Times New Roman"/>
          <w:sz w:val="25"/>
          <w:szCs w:val="25"/>
          <w:lang w:eastAsia="uk-UA"/>
        </w:rPr>
        <w:t xml:space="preserve">9 січня 2013 року зазначено таке. (104) Як правило, безсторонність означає відсутність упередженості та необ’єктивності. Згідно з усталеною практикою Суду існування безсторонності для цілей пункту 1 статті 6 Конвенції повинно встановлюватися згідно з: (i) суб’єктивним критерієм, врахувавши особисті переконання та поведінку конкретного судді, тобто чи мав суддя </w:t>
      </w:r>
      <w:r w:rsidRPr="008010EB">
        <w:rPr>
          <w:rFonts w:ascii="Times New Roman" w:hAnsi="Times New Roman" w:cs="Times New Roman"/>
          <w:sz w:val="25"/>
          <w:szCs w:val="25"/>
          <w:lang w:eastAsia="uk-UA"/>
        </w:rPr>
        <w:lastRenderedPageBreak/>
        <w:t xml:space="preserve">особисту упередженість або чи був він об’єктивним у цій справі, та (ii) об’єктивним критерієм, іншими словами, шляхом встановлення того, чи забезпечував сам суд та, серед інших аспектів, його склад, достатні гарантії для того, щоб виключити будь-який обґрунтований сумнів у його безсторонності (див., серед інших, рішення у справах «Фей проти Австрії» від 24 лютого 1993 року, </w:t>
      </w:r>
      <w:proofErr w:type="spellStart"/>
      <w:r w:rsidRPr="008010EB">
        <w:rPr>
          <w:rFonts w:ascii="Times New Roman" w:hAnsi="Times New Roman" w:cs="Times New Roman"/>
          <w:sz w:val="25"/>
          <w:szCs w:val="25"/>
          <w:lang w:eastAsia="uk-UA"/>
        </w:rPr>
        <w:t>Series</w:t>
      </w:r>
      <w:proofErr w:type="spellEnd"/>
      <w:r w:rsidRPr="008010EB">
        <w:rPr>
          <w:rFonts w:ascii="Times New Roman" w:hAnsi="Times New Roman" w:cs="Times New Roman"/>
          <w:sz w:val="25"/>
          <w:szCs w:val="25"/>
          <w:lang w:eastAsia="uk-UA"/>
        </w:rPr>
        <w:t xml:space="preserve"> A N 255, п. п. 28 та 30, та «</w:t>
      </w:r>
      <w:proofErr w:type="spellStart"/>
      <w:r w:rsidRPr="008010EB">
        <w:rPr>
          <w:rFonts w:ascii="Times New Roman" w:hAnsi="Times New Roman" w:cs="Times New Roman"/>
          <w:sz w:val="25"/>
          <w:szCs w:val="25"/>
          <w:lang w:eastAsia="uk-UA"/>
        </w:rPr>
        <w:t>Веттштайн</w:t>
      </w:r>
      <w:proofErr w:type="spellEnd"/>
      <w:r w:rsidRPr="008010EB">
        <w:rPr>
          <w:rFonts w:ascii="Times New Roman" w:hAnsi="Times New Roman" w:cs="Times New Roman"/>
          <w:sz w:val="25"/>
          <w:szCs w:val="25"/>
          <w:lang w:eastAsia="uk-UA"/>
        </w:rPr>
        <w:t xml:space="preserve"> проти Швейцарії», заява № 33958/96, п. 42, ECHR 2000-XII). (105) Проте між суб’єктивною та об’єктивною безсторонністю не існує беззаперечного розмежування, оскільки поведінка судді не тільки може викликати об’єктивні побоювання щодо його безсторонності з точки зору стороннього спостерігача (об’єктивний критерій), а й може бути пов’язана з питанням його або її особистих переконань (суб’єктивний критерій) (див. рішення у справі «</w:t>
      </w:r>
      <w:proofErr w:type="spellStart"/>
      <w:r w:rsidRPr="008010EB">
        <w:rPr>
          <w:rFonts w:ascii="Times New Roman" w:hAnsi="Times New Roman" w:cs="Times New Roman"/>
          <w:sz w:val="25"/>
          <w:szCs w:val="25"/>
          <w:lang w:eastAsia="uk-UA"/>
        </w:rPr>
        <w:t>Кіпріану</w:t>
      </w:r>
      <w:proofErr w:type="spellEnd"/>
      <w:r w:rsidRPr="008010EB">
        <w:rPr>
          <w:rFonts w:ascii="Times New Roman" w:hAnsi="Times New Roman" w:cs="Times New Roman"/>
          <w:sz w:val="25"/>
          <w:szCs w:val="25"/>
          <w:lang w:eastAsia="uk-UA"/>
        </w:rPr>
        <w:t xml:space="preserve"> проти Кіпру», заява № 73797/01, п. 119, ECHR 2005-XIII). Отже, у деяких випадках, коли докази для спростування презумпції суб’єктивної безсторонності судді отримати складно, додаткову гарантію </w:t>
      </w:r>
      <w:proofErr w:type="spellStart"/>
      <w:r w:rsidRPr="008010EB">
        <w:rPr>
          <w:rFonts w:ascii="Times New Roman" w:hAnsi="Times New Roman" w:cs="Times New Roman"/>
          <w:sz w:val="25"/>
          <w:szCs w:val="25"/>
          <w:lang w:eastAsia="uk-UA"/>
        </w:rPr>
        <w:t>надасть</w:t>
      </w:r>
      <w:proofErr w:type="spellEnd"/>
      <w:r w:rsidRPr="008010EB">
        <w:rPr>
          <w:rFonts w:ascii="Times New Roman" w:hAnsi="Times New Roman" w:cs="Times New Roman"/>
          <w:sz w:val="25"/>
          <w:szCs w:val="25"/>
          <w:lang w:eastAsia="uk-UA"/>
        </w:rPr>
        <w:t xml:space="preserve"> вимога об’єктивної безсторонності (див. рішення від 10</w:t>
      </w:r>
      <w:r w:rsidR="00D0557F" w:rsidRP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червня 1996 року у справі «</w:t>
      </w:r>
      <w:proofErr w:type="spellStart"/>
      <w:r w:rsidRPr="008010EB">
        <w:rPr>
          <w:rFonts w:ascii="Times New Roman" w:hAnsi="Times New Roman" w:cs="Times New Roman"/>
          <w:sz w:val="25"/>
          <w:szCs w:val="25"/>
          <w:lang w:eastAsia="uk-UA"/>
        </w:rPr>
        <w:t>Пуллар</w:t>
      </w:r>
      <w:proofErr w:type="spellEnd"/>
      <w:r w:rsidRPr="008010EB">
        <w:rPr>
          <w:rFonts w:ascii="Times New Roman" w:hAnsi="Times New Roman" w:cs="Times New Roman"/>
          <w:sz w:val="25"/>
          <w:szCs w:val="25"/>
          <w:lang w:eastAsia="uk-UA"/>
        </w:rPr>
        <w:t xml:space="preserve"> проти Сполученого Королівства», п. 32, </w:t>
      </w:r>
      <w:proofErr w:type="spellStart"/>
      <w:r w:rsidRPr="008010EB">
        <w:rPr>
          <w:rFonts w:ascii="Times New Roman" w:hAnsi="Times New Roman" w:cs="Times New Roman"/>
          <w:sz w:val="25"/>
          <w:szCs w:val="25"/>
          <w:lang w:eastAsia="uk-UA"/>
        </w:rPr>
        <w:t>Reports</w:t>
      </w:r>
      <w:proofErr w:type="spellEnd"/>
      <w:r w:rsidRPr="008010EB">
        <w:rPr>
          <w:rFonts w:ascii="Times New Roman" w:hAnsi="Times New Roman" w:cs="Times New Roman"/>
          <w:sz w:val="25"/>
          <w:szCs w:val="25"/>
          <w:lang w:eastAsia="uk-UA"/>
        </w:rPr>
        <w:t xml:space="preserve"> 1996-III). (106) У цьому відношенні навіть вигляд має певну важливість – іншими словами, «має не лише здійснюватися правосуддя – ще має бути видно, що воно здійснюється». Адже йдеться про довіру, яку в демократичному суспільстві суди повинні вселяти у громадськість (див. рішення від 26 жовтня 1984 року у справі «Де </w:t>
      </w:r>
      <w:proofErr w:type="spellStart"/>
      <w:r w:rsidRPr="008010EB">
        <w:rPr>
          <w:rFonts w:ascii="Times New Roman" w:hAnsi="Times New Roman" w:cs="Times New Roman"/>
          <w:sz w:val="25"/>
          <w:szCs w:val="25"/>
          <w:lang w:eastAsia="uk-UA"/>
        </w:rPr>
        <w:t>Куббер</w:t>
      </w:r>
      <w:proofErr w:type="spellEnd"/>
      <w:r w:rsidRPr="008010EB">
        <w:rPr>
          <w:rFonts w:ascii="Times New Roman" w:hAnsi="Times New Roman" w:cs="Times New Roman"/>
          <w:sz w:val="25"/>
          <w:szCs w:val="25"/>
          <w:lang w:eastAsia="uk-UA"/>
        </w:rPr>
        <w:t xml:space="preserve"> проти Бельгії», </w:t>
      </w:r>
      <w:proofErr w:type="spellStart"/>
      <w:r w:rsidRPr="008010EB">
        <w:rPr>
          <w:rFonts w:ascii="Times New Roman" w:hAnsi="Times New Roman" w:cs="Times New Roman"/>
          <w:sz w:val="25"/>
          <w:szCs w:val="25"/>
          <w:lang w:eastAsia="uk-UA"/>
        </w:rPr>
        <w:t>Series</w:t>
      </w:r>
      <w:proofErr w:type="spellEnd"/>
      <w:r w:rsidRPr="008010EB">
        <w:rPr>
          <w:rFonts w:ascii="Times New Roman" w:hAnsi="Times New Roman" w:cs="Times New Roman"/>
          <w:sz w:val="25"/>
          <w:szCs w:val="25"/>
          <w:lang w:eastAsia="uk-UA"/>
        </w:rPr>
        <w:t xml:space="preserve"> A, № 86). (107) Насамкінець, концепції незалежності та об’єктивної безсторонності тісно пов’язані між собою та залежно від обставин можуть вимагати спільного розгляду (див. рішення у справі «</w:t>
      </w:r>
      <w:proofErr w:type="spellStart"/>
      <w:r w:rsidRPr="008010EB">
        <w:rPr>
          <w:rFonts w:ascii="Times New Roman" w:hAnsi="Times New Roman" w:cs="Times New Roman"/>
          <w:sz w:val="25"/>
          <w:szCs w:val="25"/>
          <w:lang w:eastAsia="uk-UA"/>
        </w:rPr>
        <w:t>Сасілор-Лормін</w:t>
      </w:r>
      <w:proofErr w:type="spellEnd"/>
      <w:r w:rsidRPr="008010EB">
        <w:rPr>
          <w:rFonts w:ascii="Times New Roman" w:hAnsi="Times New Roman" w:cs="Times New Roman"/>
          <w:sz w:val="25"/>
          <w:szCs w:val="25"/>
          <w:lang w:eastAsia="uk-UA"/>
        </w:rPr>
        <w:t xml:space="preserve"> проти Франції», заява № 65411/01, п. 62, ECHR 2006-XIII).</w:t>
      </w:r>
    </w:p>
    <w:p w14:paraId="053E126A" w14:textId="0AD3CE33" w:rsidR="00BD2DB6" w:rsidRPr="008010EB" w:rsidRDefault="00D0557F"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У</w:t>
      </w:r>
      <w:r w:rsidR="00BD2DB6" w:rsidRPr="008010EB">
        <w:rPr>
          <w:rFonts w:ascii="Times New Roman" w:hAnsi="Times New Roman" w:cs="Times New Roman"/>
          <w:sz w:val="25"/>
          <w:szCs w:val="25"/>
          <w:lang w:eastAsia="uk-UA"/>
        </w:rPr>
        <w:t xml:space="preserve"> пункт</w:t>
      </w:r>
      <w:r w:rsidRPr="008010EB">
        <w:rPr>
          <w:rFonts w:ascii="Times New Roman" w:hAnsi="Times New Roman" w:cs="Times New Roman"/>
          <w:sz w:val="25"/>
          <w:szCs w:val="25"/>
          <w:lang w:eastAsia="uk-UA"/>
        </w:rPr>
        <w:t>і</w:t>
      </w:r>
      <w:r w:rsidR="00BD2DB6" w:rsidRPr="008010EB">
        <w:rPr>
          <w:rFonts w:ascii="Times New Roman" w:hAnsi="Times New Roman" w:cs="Times New Roman"/>
          <w:sz w:val="25"/>
          <w:szCs w:val="25"/>
          <w:lang w:eastAsia="uk-UA"/>
        </w:rPr>
        <w:t xml:space="preserve"> 12 Висновку № 1 (2001) Консультативної ради європейських суддів (далі </w:t>
      </w:r>
      <w:r w:rsidRPr="008010EB">
        <w:rPr>
          <w:rFonts w:ascii="Times New Roman" w:hAnsi="Times New Roman" w:cs="Times New Roman"/>
          <w:sz w:val="25"/>
          <w:szCs w:val="25"/>
          <w:lang w:eastAsia="uk-UA"/>
        </w:rPr>
        <w:t>–</w:t>
      </w:r>
      <w:r w:rsidR="00BD2DB6" w:rsidRPr="008010EB">
        <w:rPr>
          <w:rFonts w:ascii="Times New Roman" w:hAnsi="Times New Roman" w:cs="Times New Roman"/>
          <w:sz w:val="25"/>
          <w:szCs w:val="25"/>
          <w:lang w:eastAsia="uk-UA"/>
        </w:rPr>
        <w:t xml:space="preserve"> КРЄС) для Комітету Міністрів Ради Європи про стандарти незалежності судових органів та незмінюваність суддів вказано, що незалежність судової влади означає повну неупередженість суддів. При винесенні судових рішень щодо сторін у судовому розгляді судді повинні бути безсторонніми, вільними від будь-яких зв’язків, прихильності чи упередження, що впливає або може сприйматися як таке, що впливає на здатність судді приймати незалежні рішення. У цьому випадку незалежність судової влади є втіленням загального принципу: «Ніхто не може бути суддею у власній справі». Значення цього принципу виходить далеко за конкретні інтереси певної сторони у будь-якій суперечці. Судова влада повинна користуватися довірою не тільки з боку сторін у конкретній справі, але й з боку суспільства в цілому. Суддя повинен не тільки бути реально вільним від будь-якого невідповідного упередження або впливу, але він або вона повинні бути вільними від цього й в очах розумного спостерігача. В іншому випадку довіра до незалежності судової влади буде підірвана.</w:t>
      </w:r>
    </w:p>
    <w:p w14:paraId="395522AF"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Узагальнюючи свої рекомендації, КРЄС у пункті 50 Висновку № 3 (2002) зазначає: i) кожний окремий суддя повинен робити все можливе для підтримання судової незалежності на інституційному та особистому рівнях; ii) судді повинні поводитися гідно при виконанні посадових обов’язків та в особистому житті; iii) вони повинні завжди обирати такий підхід, який є безстороннім та виглядає таким ззовні; iv) вони повинні виконувати свої обов’язки, не допускаючи проявів фаворитизму або дійсної чи видимої упередженості; v) судді повинні приймати свої рішення з урахуванням усіх моментів, важливих для застосування відповідних юридичних норм, та без урахування усіх питань, що не стосуються суті справи; vi) вони повинні демонструвати увагу до всіх осіб, які беруть участь у судовому процесі або на яких такий процес впливає; vii) вони повинні виконувати свої обов’язки з повагою до рівноправного ставлення до сторін, уникаючи будь-якої упередженості та будь-якої дискримінації, підтримуючи баланс між сторонами та забезпечуючи чесний розгляд для кожної зі сторін; viii) вони повинні демонструвати обережність у своїх відносинах із засобами масової інформації, підтримувати свою </w:t>
      </w:r>
      <w:r w:rsidRPr="008010EB">
        <w:rPr>
          <w:rFonts w:ascii="Times New Roman" w:hAnsi="Times New Roman" w:cs="Times New Roman"/>
          <w:sz w:val="25"/>
          <w:szCs w:val="25"/>
          <w:lang w:eastAsia="uk-UA"/>
        </w:rPr>
        <w:lastRenderedPageBreak/>
        <w:t>незалежність та безсторонність, утримуючись від переслідування особистих інтересів у відносинах з пресою та уникаючи безпідставних коментарів щодо справ, які вони розглядають; ix) вони повинні забезпечувати високий ступінь професійної компетентності; x) вони повинні мати високий рівень професійної свідомості та виконувати свої обов’язки ретельно з метою дотримання вимог щодо прийняття рішень у розумний строк; xi) вони повинні присвячувати більшу частину свого робочого часу здійсненню своїх судових функцій та інших пов’язаних з ними видів діяльності; xii) вони повинні утримуватися від будь-якої політичної діяльності, що може підірвати їхню незалежність та завдати шкоди їхньому іміджу безсторонності.</w:t>
      </w:r>
    </w:p>
    <w:p w14:paraId="12205391" w14:textId="0922BFAF"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Саме порушення цих правил, на думку КРЄС, і викликатиме «</w:t>
      </w:r>
      <w:r w:rsidR="00D0557F"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 xml:space="preserve"> очах розумного спостерігача» сумнів у безсторонності судді.</w:t>
      </w:r>
    </w:p>
    <w:p w14:paraId="7D3299CB" w14:textId="01677EDC"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На переконання Комісії, матеріали досьє не містять інформації, яка б могла свідчити про порушення суддею принципів незалежності та безсторонності за суб’єктивним критерієм. Однак суддя мала врахувати, що за об’єктивним критерієм обставини, описані в пунктах 86–104 цього рішення, у стороннього спостерігача могли викликати сумнів у незалежності та неупередженості суду, і вжити заходів</w:t>
      </w:r>
      <w:r w:rsidR="00D0557F"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щоб не дати приводу для таких сумнів</w:t>
      </w:r>
      <w:r w:rsidR="00D0557F" w:rsidRPr="008010EB">
        <w:rPr>
          <w:rFonts w:ascii="Times New Roman" w:hAnsi="Times New Roman" w:cs="Times New Roman"/>
          <w:sz w:val="25"/>
          <w:szCs w:val="25"/>
          <w:lang w:eastAsia="uk-UA"/>
        </w:rPr>
        <w:t>ів</w:t>
      </w:r>
      <w:r w:rsidRPr="008010EB">
        <w:rPr>
          <w:rFonts w:ascii="Times New Roman" w:hAnsi="Times New Roman" w:cs="Times New Roman"/>
          <w:sz w:val="25"/>
          <w:szCs w:val="25"/>
          <w:lang w:eastAsia="uk-UA"/>
        </w:rPr>
        <w:t>.</w:t>
      </w:r>
    </w:p>
    <w:p w14:paraId="194302D3"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Стосовно тверджень ГРД про те, що суддя допустила академічну </w:t>
      </w:r>
      <w:proofErr w:type="spellStart"/>
      <w:r w:rsidRPr="008010EB">
        <w:rPr>
          <w:rFonts w:ascii="Times New Roman" w:hAnsi="Times New Roman" w:cs="Times New Roman"/>
          <w:sz w:val="25"/>
          <w:szCs w:val="25"/>
          <w:lang w:eastAsia="uk-UA"/>
        </w:rPr>
        <w:t>недоброчесність</w:t>
      </w:r>
      <w:proofErr w:type="spellEnd"/>
      <w:r w:rsidRPr="008010EB">
        <w:rPr>
          <w:rFonts w:ascii="Times New Roman" w:hAnsi="Times New Roman" w:cs="Times New Roman"/>
          <w:sz w:val="25"/>
          <w:szCs w:val="25"/>
          <w:lang w:eastAsia="uk-UA"/>
        </w:rPr>
        <w:t>, Комісією було встановлено таке.</w:t>
      </w:r>
    </w:p>
    <w:p w14:paraId="3AD018B7"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25 січня 2013 року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захистила дисертацію на тему «Учасники господарського процесу в позовному провадженні» (далі – дисертація) у Науково-дослідному інституті приватного права і підприємництва Національної академії правових наук України.</w:t>
      </w:r>
    </w:p>
    <w:p w14:paraId="5C5109EF" w14:textId="21CB789F"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На переконання ГРД, наукова робота судді містить невиправданий обсяг запозичення тексту докторської дисертації </w:t>
      </w:r>
      <w:r w:rsidR="00043A11">
        <w:rPr>
          <w:rFonts w:ascii="Times New Roman" w:hAnsi="Times New Roman" w:cs="Times New Roman"/>
          <w:sz w:val="25"/>
          <w:szCs w:val="25"/>
          <w:lang w:eastAsia="uk-UA"/>
        </w:rPr>
        <w:t>ОСОБА_2</w:t>
      </w:r>
      <w:r w:rsidRPr="008010EB">
        <w:rPr>
          <w:rFonts w:ascii="Times New Roman" w:hAnsi="Times New Roman" w:cs="Times New Roman"/>
          <w:sz w:val="25"/>
          <w:szCs w:val="25"/>
          <w:lang w:eastAsia="uk-UA"/>
        </w:rPr>
        <w:t xml:space="preserve"> на тему: «Організаційно-правові засади становлення і діяльності господарських судів України» без належного посилання на використане джерело.</w:t>
      </w:r>
    </w:p>
    <w:p w14:paraId="2BF6ED6B" w14:textId="38D66CF5"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Зокрема, на переконання ГРД, суддя майже повністю копію</w:t>
      </w:r>
      <w:r w:rsidR="00D0557F" w:rsidRPr="008010EB">
        <w:rPr>
          <w:rFonts w:ascii="Times New Roman" w:hAnsi="Times New Roman" w:cs="Times New Roman"/>
          <w:sz w:val="25"/>
          <w:szCs w:val="25"/>
          <w:lang w:eastAsia="uk-UA"/>
        </w:rPr>
        <w:t>є</w:t>
      </w:r>
      <w:r w:rsidRPr="008010EB">
        <w:rPr>
          <w:rFonts w:ascii="Times New Roman" w:hAnsi="Times New Roman" w:cs="Times New Roman"/>
          <w:sz w:val="25"/>
          <w:szCs w:val="25"/>
          <w:lang w:eastAsia="uk-UA"/>
        </w:rPr>
        <w:t xml:space="preserve"> текст вказаної дисертації </w:t>
      </w:r>
      <w:r w:rsidR="00043A11">
        <w:rPr>
          <w:rFonts w:ascii="Times New Roman" w:hAnsi="Times New Roman" w:cs="Times New Roman"/>
          <w:sz w:val="25"/>
          <w:szCs w:val="25"/>
          <w:lang w:eastAsia="uk-UA"/>
        </w:rPr>
        <w:t>ОСОБА_2</w:t>
      </w:r>
      <w:r w:rsidRPr="008010EB">
        <w:rPr>
          <w:rFonts w:ascii="Times New Roman" w:hAnsi="Times New Roman" w:cs="Times New Roman"/>
          <w:sz w:val="25"/>
          <w:szCs w:val="25"/>
          <w:lang w:eastAsia="uk-UA"/>
        </w:rPr>
        <w:t xml:space="preserve"> (першоджерело під номером 1, </w:t>
      </w:r>
      <w:proofErr w:type="spellStart"/>
      <w:r w:rsidRPr="008010EB">
        <w:rPr>
          <w:rFonts w:ascii="Times New Roman" w:hAnsi="Times New Roman" w:cs="Times New Roman"/>
          <w:sz w:val="25"/>
          <w:szCs w:val="25"/>
          <w:lang w:eastAsia="uk-UA"/>
        </w:rPr>
        <w:t>стор</w:t>
      </w:r>
      <w:proofErr w:type="spellEnd"/>
      <w:r w:rsidRPr="008010EB">
        <w:rPr>
          <w:rFonts w:ascii="Times New Roman" w:hAnsi="Times New Roman" w:cs="Times New Roman"/>
          <w:sz w:val="25"/>
          <w:szCs w:val="25"/>
          <w:lang w:eastAsia="uk-UA"/>
        </w:rPr>
        <w:t xml:space="preserve">. 29 (розділ 1-1 першоджерела), </w:t>
      </w:r>
      <w:proofErr w:type="spellStart"/>
      <w:r w:rsidRPr="008010EB">
        <w:rPr>
          <w:rFonts w:ascii="Times New Roman" w:hAnsi="Times New Roman" w:cs="Times New Roman"/>
          <w:sz w:val="25"/>
          <w:szCs w:val="25"/>
          <w:lang w:eastAsia="uk-UA"/>
        </w:rPr>
        <w:t>стор</w:t>
      </w:r>
      <w:proofErr w:type="spellEnd"/>
      <w:r w:rsidRPr="008010EB">
        <w:rPr>
          <w:rFonts w:ascii="Times New Roman" w:hAnsi="Times New Roman" w:cs="Times New Roman"/>
          <w:sz w:val="25"/>
          <w:szCs w:val="25"/>
          <w:lang w:eastAsia="uk-UA"/>
        </w:rPr>
        <w:t>. 96</w:t>
      </w:r>
      <w:r w:rsidR="00D0557F"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97 (розділ 3-3-1 першоджерела), </w:t>
      </w:r>
      <w:proofErr w:type="spellStart"/>
      <w:r w:rsidRPr="008010EB">
        <w:rPr>
          <w:rFonts w:ascii="Times New Roman" w:hAnsi="Times New Roman" w:cs="Times New Roman"/>
          <w:sz w:val="25"/>
          <w:szCs w:val="25"/>
          <w:lang w:eastAsia="uk-UA"/>
        </w:rPr>
        <w:t>стор</w:t>
      </w:r>
      <w:proofErr w:type="spellEnd"/>
      <w:r w:rsidRPr="008010EB">
        <w:rPr>
          <w:rFonts w:ascii="Times New Roman" w:hAnsi="Times New Roman" w:cs="Times New Roman"/>
          <w:sz w:val="25"/>
          <w:szCs w:val="25"/>
          <w:lang w:eastAsia="uk-UA"/>
        </w:rPr>
        <w:t>. 117</w:t>
      </w:r>
      <w:r w:rsidR="00D0557F"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119 (розділ 3-3-1 першоджерела), </w:t>
      </w:r>
      <w:proofErr w:type="spellStart"/>
      <w:r w:rsidRPr="008010EB">
        <w:rPr>
          <w:rFonts w:ascii="Times New Roman" w:hAnsi="Times New Roman" w:cs="Times New Roman"/>
          <w:sz w:val="25"/>
          <w:szCs w:val="25"/>
          <w:lang w:eastAsia="uk-UA"/>
        </w:rPr>
        <w:t>стор</w:t>
      </w:r>
      <w:proofErr w:type="spellEnd"/>
      <w:r w:rsidRPr="008010EB">
        <w:rPr>
          <w:rFonts w:ascii="Times New Roman" w:hAnsi="Times New Roman" w:cs="Times New Roman"/>
          <w:sz w:val="25"/>
          <w:szCs w:val="25"/>
          <w:lang w:eastAsia="uk-UA"/>
        </w:rPr>
        <w:t xml:space="preserve">. 189 (розділ 3-3-1 першоджерела), </w:t>
      </w:r>
      <w:proofErr w:type="spellStart"/>
      <w:r w:rsidRPr="008010EB">
        <w:rPr>
          <w:rFonts w:ascii="Times New Roman" w:hAnsi="Times New Roman" w:cs="Times New Roman"/>
          <w:sz w:val="25"/>
          <w:szCs w:val="25"/>
          <w:lang w:eastAsia="uk-UA"/>
        </w:rPr>
        <w:t>стор</w:t>
      </w:r>
      <w:proofErr w:type="spellEnd"/>
      <w:r w:rsidRPr="008010EB">
        <w:rPr>
          <w:rFonts w:ascii="Times New Roman" w:hAnsi="Times New Roman" w:cs="Times New Roman"/>
          <w:sz w:val="25"/>
          <w:szCs w:val="25"/>
          <w:lang w:eastAsia="uk-UA"/>
        </w:rPr>
        <w:t>. 205).</w:t>
      </w:r>
    </w:p>
    <w:p w14:paraId="3AFEE24F"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Частиною першою статті 42 Закону України «Про освіту» від 05 вересня 2017 року № 2145-VIII (далі – Закон № 2145-VIII) визначено, що академічна доброчесність – це сукупність етичних принципів та визначених законом правил, якими мають керуватися учасники освітнього процесу під час навчання, викладання та провадження наукової (творчої) діяльності з метою забезпечення довіри до результатів навчання та/або наукових (творчих) досягнень.</w:t>
      </w:r>
    </w:p>
    <w:p w14:paraId="5F3CD2A1"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Комісія відзначає, що факти порушення академічної доброчесності виявляє уповноважений колегіальний орган управління закладу вищої освіти. Такі заходи належать до виключних повноважень цього органу і не можуть здійснюватися будь-яким іншим суб’єктом. </w:t>
      </w:r>
    </w:p>
    <w:p w14:paraId="3B6953D7"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Втім, Комісія надає оцінку обставинам, які можуть свідчити про академічну </w:t>
      </w:r>
      <w:proofErr w:type="spellStart"/>
      <w:r w:rsidRPr="008010EB">
        <w:rPr>
          <w:rFonts w:ascii="Times New Roman" w:hAnsi="Times New Roman" w:cs="Times New Roman"/>
          <w:sz w:val="25"/>
          <w:szCs w:val="25"/>
          <w:lang w:eastAsia="uk-UA"/>
        </w:rPr>
        <w:t>недоброчесність</w:t>
      </w:r>
      <w:proofErr w:type="spellEnd"/>
      <w:r w:rsidRPr="008010EB">
        <w:rPr>
          <w:rFonts w:ascii="Times New Roman" w:hAnsi="Times New Roman" w:cs="Times New Roman"/>
          <w:sz w:val="25"/>
          <w:szCs w:val="25"/>
          <w:lang w:eastAsia="uk-UA"/>
        </w:rPr>
        <w:t xml:space="preserve">, в контексті здійснення своїх повноважень щодо перевірки відповідності кандидата на посаду судді вимогам і стандартам професійної етики та доброчесності в сукупності з іншою інформацією, яка є в суддівському досьє, та поясненнями кандидата на посаду судді щодо цих обставин. </w:t>
      </w:r>
    </w:p>
    <w:p w14:paraId="52C2216B" w14:textId="787BFB06"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Комісією встановлено, що посилання у Звіті про подібність дисертації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В.М. «Учасники господарського процесу в позовному провадже</w:t>
      </w:r>
      <w:r w:rsidR="000652BC" w:rsidRPr="008010EB">
        <w:rPr>
          <w:rFonts w:ascii="Times New Roman" w:hAnsi="Times New Roman" w:cs="Times New Roman"/>
          <w:sz w:val="25"/>
          <w:szCs w:val="25"/>
          <w:lang w:eastAsia="uk-UA"/>
        </w:rPr>
        <w:t>н</w:t>
      </w:r>
      <w:r w:rsidRPr="008010EB">
        <w:rPr>
          <w:rFonts w:ascii="Times New Roman" w:hAnsi="Times New Roman" w:cs="Times New Roman"/>
          <w:sz w:val="25"/>
          <w:szCs w:val="25"/>
          <w:lang w:eastAsia="uk-UA"/>
        </w:rPr>
        <w:t xml:space="preserve">ні» від 11 листопада 2024 року  (далі – Звіт) як на обставини, які можуть свідчити про запозичення нею тексту, переважно зводяться до усталених формулювань з нормативно-правових актів, </w:t>
      </w:r>
      <w:r w:rsidRPr="008010EB">
        <w:rPr>
          <w:rFonts w:ascii="Times New Roman" w:hAnsi="Times New Roman" w:cs="Times New Roman"/>
          <w:sz w:val="25"/>
          <w:szCs w:val="25"/>
          <w:lang w:eastAsia="uk-UA"/>
        </w:rPr>
        <w:lastRenderedPageBreak/>
        <w:t>зокрема ГПК України, як то «…змінити предмет або підставу позову, відповідач має право визначити позов повністю або частково, подати зустрічний позов» (сторінка 48 Звіту), «…до затвердження мирової угоди сторін господарський суд роз’яснює сторонам наслідки…» (сторінка 67 Звіту), чи на найменування таких актів: «Ст. 22 ГПК має назву «Права та обов’язки сторін». (сторінка 116 Звіту), «…згідно зі ст. 33 ЦПК суд за клопотанням позивача…» (сторінка 125 Звіту).</w:t>
      </w:r>
    </w:p>
    <w:p w14:paraId="7C88D631" w14:textId="2FB22E4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Стосовно часткового відтворення тексту дисертації </w:t>
      </w:r>
      <w:r w:rsidR="00043A11">
        <w:rPr>
          <w:rFonts w:ascii="Times New Roman" w:hAnsi="Times New Roman" w:cs="Times New Roman"/>
          <w:sz w:val="25"/>
          <w:szCs w:val="25"/>
          <w:lang w:eastAsia="uk-UA"/>
        </w:rPr>
        <w:t>ОСОБА_2</w:t>
      </w:r>
      <w:r w:rsidRPr="008010EB">
        <w:rPr>
          <w:rFonts w:ascii="Times New Roman" w:hAnsi="Times New Roman" w:cs="Times New Roman"/>
          <w:sz w:val="25"/>
          <w:szCs w:val="25"/>
          <w:lang w:eastAsia="uk-UA"/>
        </w:rPr>
        <w:t xml:space="preserve"> Комісія відзначає, що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в розділі «Загальна характеристика роботи» свого автореферату вказала таке «…процесуальний статус суб’єктів господарського процесу досліджується у науковій і навчальній літературі, а також у публікаціях практичного спрямування. Однак відповідні праці переважно стосуються загальних проблем організації діяльності господарських судів, як це має місце, зокрема, у монографіях Д.М. Притики «Правові засади організації і діяльності господарських судів в Україні» (2003 р.)…». </w:t>
      </w:r>
    </w:p>
    <w:p w14:paraId="288E0B37"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Висловивши таке застереження,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на переконання Комісії, задекларувала, що її робота написана у розвиток відповідних праць, що зумовило необхідність їх цитування.  </w:t>
      </w:r>
    </w:p>
    <w:p w14:paraId="6C5108BB" w14:textId="10F9FF15"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Більш</w:t>
      </w:r>
      <w:r w:rsidR="000652BC" w:rsidRPr="008010EB">
        <w:rPr>
          <w:rFonts w:ascii="Times New Roman" w:hAnsi="Times New Roman" w:cs="Times New Roman"/>
          <w:sz w:val="25"/>
          <w:szCs w:val="25"/>
          <w:lang w:eastAsia="uk-UA"/>
        </w:rPr>
        <w:t>е</w:t>
      </w:r>
      <w:r w:rsidRPr="008010EB">
        <w:rPr>
          <w:rFonts w:ascii="Times New Roman" w:hAnsi="Times New Roman" w:cs="Times New Roman"/>
          <w:sz w:val="25"/>
          <w:szCs w:val="25"/>
          <w:lang w:eastAsia="uk-UA"/>
        </w:rPr>
        <w:t xml:space="preserve"> того, пошук тексту наукової праці </w:t>
      </w:r>
      <w:r w:rsidR="00043A11">
        <w:rPr>
          <w:rFonts w:ascii="Times New Roman" w:hAnsi="Times New Roman" w:cs="Times New Roman"/>
          <w:sz w:val="25"/>
          <w:szCs w:val="25"/>
          <w:lang w:eastAsia="uk-UA"/>
        </w:rPr>
        <w:t>ОСОБА_2</w:t>
      </w:r>
      <w:r w:rsidRPr="008010EB">
        <w:rPr>
          <w:rFonts w:ascii="Times New Roman" w:hAnsi="Times New Roman" w:cs="Times New Roman"/>
          <w:sz w:val="25"/>
          <w:szCs w:val="25"/>
          <w:lang w:eastAsia="uk-UA"/>
        </w:rPr>
        <w:t>, на який посилається ГРД, у загальнодоступних повнотекстових репозиторіях академічних текстів та інших інформаційних джерелах дає підстави стверджувати, що зазначена наукова праця неодноразово використовувалась іншими авторами</w:t>
      </w:r>
      <w:r w:rsidR="000652BC"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хоч і у зміненому виді, однак зміст першоджерела повністю відтворено.</w:t>
      </w:r>
    </w:p>
    <w:p w14:paraId="7BC8E045" w14:textId="4B26E61A"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Це</w:t>
      </w:r>
      <w:r w:rsidR="000652BC"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своєю чергою</w:t>
      </w:r>
      <w:r w:rsidR="000652BC"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могло зумовити помилкове покликання на інші джерела, а не на оригінальний текст роботи </w:t>
      </w:r>
      <w:r w:rsidR="00043A11">
        <w:rPr>
          <w:rFonts w:ascii="Times New Roman" w:hAnsi="Times New Roman" w:cs="Times New Roman"/>
          <w:sz w:val="25"/>
          <w:szCs w:val="25"/>
          <w:lang w:eastAsia="uk-UA"/>
        </w:rPr>
        <w:t>ОСОБА_2</w:t>
      </w:r>
      <w:r w:rsidRPr="008010EB">
        <w:rPr>
          <w:rFonts w:ascii="Times New Roman" w:hAnsi="Times New Roman" w:cs="Times New Roman"/>
          <w:sz w:val="25"/>
          <w:szCs w:val="25"/>
          <w:lang w:eastAsia="uk-UA"/>
        </w:rPr>
        <w:t>.</w:t>
      </w:r>
    </w:p>
    <w:p w14:paraId="6450BE76"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Отже, зважаючи на застереження, висловлені у авторефераті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w:t>
      </w:r>
      <w:proofErr w:type="spellStart"/>
      <w:r w:rsidRPr="008010EB">
        <w:rPr>
          <w:rFonts w:ascii="Times New Roman" w:hAnsi="Times New Roman" w:cs="Times New Roman"/>
          <w:sz w:val="25"/>
          <w:szCs w:val="25"/>
          <w:lang w:eastAsia="uk-UA"/>
        </w:rPr>
        <w:t>несистемність</w:t>
      </w:r>
      <w:proofErr w:type="spellEnd"/>
      <w:r w:rsidRPr="008010EB">
        <w:rPr>
          <w:rFonts w:ascii="Times New Roman" w:hAnsi="Times New Roman" w:cs="Times New Roman"/>
          <w:sz w:val="25"/>
          <w:szCs w:val="25"/>
          <w:lang w:eastAsia="uk-UA"/>
        </w:rPr>
        <w:t xml:space="preserve"> здійснених суддею запозичень, наявність неналежно оформлених посилань на інші наукові праці, на переконання Комісії, радше свідчить про неуважність судді при підготовці дисертації, а не про намір привласнити наукові досягнення інших осіб. </w:t>
      </w:r>
    </w:p>
    <w:p w14:paraId="08A79767"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Стосовно обґрунтованого сумніву щодо джерел походження коштів, позичених у невістки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які критично впливають на співвідношення доходів та видатків судді за 2016 рік, Комісією встановлено таке.</w:t>
      </w:r>
    </w:p>
    <w:p w14:paraId="2067F86D" w14:textId="28521232"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Відповідно до розділу 11 «Доходи, у тому числі подарунки» декларації за 2016 рік суддею отримано дохід у виді позики в розмірі 140 000 грн (еквівалентно 5 000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 xml:space="preserve">. США) від невістки </w:t>
      </w:r>
      <w:r w:rsidR="00043A11">
        <w:rPr>
          <w:rFonts w:ascii="Times New Roman" w:hAnsi="Times New Roman" w:cs="Times New Roman"/>
          <w:sz w:val="25"/>
          <w:szCs w:val="25"/>
          <w:lang w:eastAsia="uk-UA"/>
        </w:rPr>
        <w:t>ОСОБА_3</w:t>
      </w:r>
      <w:r w:rsidRPr="008010EB">
        <w:rPr>
          <w:rFonts w:ascii="Times New Roman" w:hAnsi="Times New Roman" w:cs="Times New Roman"/>
          <w:sz w:val="25"/>
          <w:szCs w:val="25"/>
          <w:lang w:eastAsia="uk-UA"/>
        </w:rPr>
        <w:t>, що підтверджується долученою до матеріалів суддівського досьє світлокопією договору позики від 31 серпня 2016 року (далі – договір позики).</w:t>
      </w:r>
    </w:p>
    <w:p w14:paraId="4FB2354E" w14:textId="340358AF"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розділом 11 «Доходи, у тому числі подарунки» декларації за 2017</w:t>
      </w:r>
      <w:r w:rsidR="00043A11">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 xml:space="preserve">рік суддею отримано дохід у виді позики в розмірі 140 000 грн від невістки </w:t>
      </w:r>
      <w:r w:rsidR="00043A11">
        <w:rPr>
          <w:rFonts w:ascii="Times New Roman" w:hAnsi="Times New Roman" w:cs="Times New Roman"/>
          <w:sz w:val="25"/>
          <w:szCs w:val="25"/>
          <w:lang w:eastAsia="uk-UA"/>
        </w:rPr>
        <w:t>ОСОБА_3</w:t>
      </w:r>
      <w:r w:rsidRPr="008010EB">
        <w:rPr>
          <w:rFonts w:ascii="Times New Roman" w:hAnsi="Times New Roman" w:cs="Times New Roman"/>
          <w:sz w:val="25"/>
          <w:szCs w:val="25"/>
          <w:lang w:eastAsia="uk-UA"/>
        </w:rPr>
        <w:t>.</w:t>
      </w:r>
    </w:p>
    <w:p w14:paraId="02B3C4A9" w14:textId="5F66888B"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Відповідно до інформації з Державного реєстру фізичних осіб – платників податків про джерела та суми нарахованого та виплаченого доходу, нарахованого (перерахованого)</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податку</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дохід</w:t>
      </w:r>
      <w:r w:rsidRPr="00043A11">
        <w:rPr>
          <w:rFonts w:ascii="Times New Roman" w:hAnsi="Times New Roman" w:cs="Times New Roman"/>
          <w:sz w:val="32"/>
          <w:szCs w:val="32"/>
          <w:lang w:eastAsia="uk-UA"/>
        </w:rPr>
        <w:t xml:space="preserve"> </w:t>
      </w:r>
      <w:r w:rsidR="00043A11">
        <w:rPr>
          <w:rFonts w:ascii="Times New Roman" w:hAnsi="Times New Roman" w:cs="Times New Roman"/>
          <w:sz w:val="25"/>
          <w:szCs w:val="25"/>
          <w:lang w:eastAsia="uk-UA"/>
        </w:rPr>
        <w:t>ОСОБА_3</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за</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період</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з</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І</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кварталу</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до</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IV</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кварталу</w:t>
      </w:r>
      <w:r w:rsidRPr="00043A11">
        <w:rPr>
          <w:rFonts w:ascii="Times New Roman" w:hAnsi="Times New Roman" w:cs="Times New Roman"/>
          <w:sz w:val="32"/>
          <w:szCs w:val="32"/>
          <w:lang w:eastAsia="uk-UA"/>
        </w:rPr>
        <w:t xml:space="preserve"> </w:t>
      </w:r>
      <w:r w:rsidRPr="008010EB">
        <w:rPr>
          <w:rFonts w:ascii="Times New Roman" w:hAnsi="Times New Roman" w:cs="Times New Roman"/>
          <w:sz w:val="25"/>
          <w:szCs w:val="25"/>
          <w:lang w:eastAsia="uk-UA"/>
        </w:rPr>
        <w:t>2016 року</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становив</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3 170</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грн,</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за</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період</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з</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І</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кварталу</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до</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IV</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кварталу</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2017</w:t>
      </w:r>
      <w:r w:rsidRPr="00043A11">
        <w:rPr>
          <w:rFonts w:ascii="Times New Roman" w:hAnsi="Times New Roman" w:cs="Times New Roman"/>
          <w:sz w:val="48"/>
          <w:szCs w:val="48"/>
          <w:lang w:eastAsia="uk-UA"/>
        </w:rPr>
        <w:t xml:space="preserve"> </w:t>
      </w:r>
      <w:r w:rsidRPr="008010EB">
        <w:rPr>
          <w:rFonts w:ascii="Times New Roman" w:hAnsi="Times New Roman" w:cs="Times New Roman"/>
          <w:sz w:val="25"/>
          <w:szCs w:val="25"/>
          <w:lang w:eastAsia="uk-UA"/>
        </w:rPr>
        <w:t>року – 19</w:t>
      </w:r>
      <w:r w:rsidR="00043A11">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469</w:t>
      </w:r>
      <w:r w:rsidR="00043A11">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гривень.</w:t>
      </w:r>
    </w:p>
    <w:p w14:paraId="458C3A45" w14:textId="551FEDE1"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Під час співбесіди суддя уточнила, що кошти для надання позики невісткою у серпні 2016 року були сформовані за рахунок безповоротної фінансової допомоги батьків </w:t>
      </w:r>
      <w:r w:rsidR="00043A11">
        <w:rPr>
          <w:rFonts w:ascii="Times New Roman" w:hAnsi="Times New Roman" w:cs="Times New Roman"/>
          <w:sz w:val="25"/>
          <w:szCs w:val="25"/>
          <w:lang w:eastAsia="uk-UA"/>
        </w:rPr>
        <w:t>ОСОБА_3</w:t>
      </w:r>
      <w:r w:rsidRPr="008010EB">
        <w:rPr>
          <w:rFonts w:ascii="Times New Roman" w:hAnsi="Times New Roman" w:cs="Times New Roman"/>
          <w:sz w:val="25"/>
          <w:szCs w:val="25"/>
          <w:lang w:eastAsia="uk-UA"/>
        </w:rPr>
        <w:t xml:space="preserve"> та власних заощаджень невістки та сина, зокрема подарунків у грошовій формі, отриманих ними під час весілля у вересні 2015 року.</w:t>
      </w:r>
    </w:p>
    <w:p w14:paraId="2FA44FB9" w14:textId="0F078A84"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У своїх письмових поясненнях від 22 листопада 2024 року суддя вказала, що в декларації за 2017 рік суддею помилково зазначено відомості про</w:t>
      </w:r>
      <w:r w:rsidR="000652BC" w:rsidRPr="008010EB">
        <w:rPr>
          <w:rFonts w:ascii="Times New Roman" w:hAnsi="Times New Roman" w:cs="Times New Roman"/>
          <w:sz w:val="25"/>
          <w:szCs w:val="25"/>
          <w:lang w:eastAsia="uk-UA"/>
        </w:rPr>
        <w:t xml:space="preserve"> позику</w:t>
      </w:r>
      <w:r w:rsidRPr="008010EB">
        <w:rPr>
          <w:rFonts w:ascii="Times New Roman" w:hAnsi="Times New Roman" w:cs="Times New Roman"/>
          <w:sz w:val="25"/>
          <w:szCs w:val="25"/>
          <w:lang w:eastAsia="uk-UA"/>
        </w:rPr>
        <w:t>, оскільки ця декларація була створена на основі попередньої.</w:t>
      </w:r>
    </w:p>
    <w:p w14:paraId="4D9330D7"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lastRenderedPageBreak/>
        <w:t>Під час засідання суддя визнала свою помилку, допущену в декларації за 2017 рік. Оцінивши пояснення та надані суддею докази в сукупності з іншими відомостями, Комісія вважає, що наведені вище обставини не є такими, що викликають обґрунтований сумнів щодо достовірності декларування або доброчесної поведінки судді. Проте поведінка судді при заповненні декларацій не може вважатись бездоганною, оскільки суддя мала можливість перед надсиланням декларації пересвідчитись у достовірності внесених нею відомостей.</w:t>
      </w:r>
    </w:p>
    <w:p w14:paraId="22C590A2"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Стосовно видатків судді у 2016 році Комісією встановлено таке.</w:t>
      </w:r>
    </w:p>
    <w:p w14:paraId="104A593E"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Згідно з даними декларації за 2015 рік заощадження судді у звітному році становили 5 000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 xml:space="preserve">. США та 40 000 гривень. </w:t>
      </w:r>
    </w:p>
    <w:p w14:paraId="0F4E5074"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Згідно з даними декларації за 2016 рік заощадження судді у звітному році становили 4 000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 xml:space="preserve">. США. </w:t>
      </w:r>
    </w:p>
    <w:p w14:paraId="4A713D12" w14:textId="009D6B58"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Таким чином, заощадження судді у 2016 році  порівнян</w:t>
      </w:r>
      <w:r w:rsidR="000652BC" w:rsidRPr="008010EB">
        <w:rPr>
          <w:rFonts w:ascii="Times New Roman" w:hAnsi="Times New Roman" w:cs="Times New Roman"/>
          <w:sz w:val="25"/>
          <w:szCs w:val="25"/>
          <w:lang w:eastAsia="uk-UA"/>
        </w:rPr>
        <w:t>о</w:t>
      </w:r>
      <w:r w:rsidRPr="008010EB">
        <w:rPr>
          <w:rFonts w:ascii="Times New Roman" w:hAnsi="Times New Roman" w:cs="Times New Roman"/>
          <w:sz w:val="25"/>
          <w:szCs w:val="25"/>
          <w:lang w:eastAsia="uk-UA"/>
        </w:rPr>
        <w:t xml:space="preserve"> з 2015 роком зменшились на 1 000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 США та 40 000 гривень.</w:t>
      </w:r>
    </w:p>
    <w:p w14:paraId="7540A797"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За підрахунками ГРД доходи та заощадження судді у 2016 році становили 567 075 гривень.</w:t>
      </w:r>
    </w:p>
    <w:p w14:paraId="4C6A33B5"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Комісія не погоджується з такими висновками ГРД з огляду на таке.</w:t>
      </w:r>
    </w:p>
    <w:p w14:paraId="214E774E"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За даними декларації за 2016 рік, сукупний дохід судді становив 499 885 гривень.</w:t>
      </w:r>
    </w:p>
    <w:p w14:paraId="5A43A8ED"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Згідно з письмовими поясненнями </w:t>
      </w:r>
      <w:proofErr w:type="spellStart"/>
      <w:r w:rsidRPr="008010EB">
        <w:rPr>
          <w:rFonts w:ascii="Times New Roman" w:hAnsi="Times New Roman" w:cs="Times New Roman"/>
          <w:sz w:val="25"/>
          <w:szCs w:val="25"/>
          <w:lang w:eastAsia="uk-UA"/>
        </w:rPr>
        <w:t>Дем’як</w:t>
      </w:r>
      <w:proofErr w:type="spellEnd"/>
      <w:r w:rsidRPr="008010EB">
        <w:rPr>
          <w:rFonts w:ascii="Times New Roman" w:hAnsi="Times New Roman" w:cs="Times New Roman"/>
          <w:sz w:val="25"/>
          <w:szCs w:val="25"/>
          <w:lang w:eastAsia="uk-UA"/>
        </w:rPr>
        <w:t xml:space="preserve"> В.М. від 28 січня 2019 року витрати судді, пов’язані з обслуговуванням кредитних зобов’язань у 2016 році, становили в сукупному 389 339 грн (10 192 грн – автомобіль, 336 942 грн – квартира, 24 145 грн – автомобіль, 18 060 грн – квартира).</w:t>
      </w:r>
    </w:p>
    <w:p w14:paraId="70B471C6" w14:textId="5037E559"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Відповідно до договору купівлі-продажу автомобіля із використанням банківського вкладу від 18 серпня 2016 року</w:t>
      </w:r>
      <w:r w:rsidR="000652BC" w:rsidRP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 xml:space="preserve">суддя набула право власності на автомобіль марки «KIA </w:t>
      </w:r>
      <w:proofErr w:type="spellStart"/>
      <w:r w:rsidRPr="008010EB">
        <w:rPr>
          <w:rFonts w:ascii="Times New Roman" w:hAnsi="Times New Roman" w:cs="Times New Roman"/>
          <w:sz w:val="25"/>
          <w:szCs w:val="25"/>
          <w:lang w:eastAsia="uk-UA"/>
        </w:rPr>
        <w:t>cee’d</w:t>
      </w:r>
      <w:proofErr w:type="spellEnd"/>
      <w:r w:rsidRPr="008010EB">
        <w:rPr>
          <w:rFonts w:ascii="Times New Roman" w:hAnsi="Times New Roman" w:cs="Times New Roman"/>
          <w:sz w:val="25"/>
          <w:szCs w:val="25"/>
          <w:lang w:eastAsia="uk-UA"/>
        </w:rPr>
        <w:t xml:space="preserve">» 2016 року випуску. Так, згідно з пунктом 2.3 розділу 2 </w:t>
      </w:r>
      <w:r w:rsidR="000652BC" w:rsidRPr="008010EB">
        <w:rPr>
          <w:rFonts w:ascii="Times New Roman" w:hAnsi="Times New Roman" w:cs="Times New Roman"/>
          <w:sz w:val="25"/>
          <w:szCs w:val="25"/>
          <w:lang w:eastAsia="uk-UA"/>
        </w:rPr>
        <w:t>цього д</w:t>
      </w:r>
      <w:r w:rsidRPr="008010EB">
        <w:rPr>
          <w:rFonts w:ascii="Times New Roman" w:hAnsi="Times New Roman" w:cs="Times New Roman"/>
          <w:sz w:val="25"/>
          <w:szCs w:val="25"/>
          <w:lang w:eastAsia="uk-UA"/>
        </w:rPr>
        <w:t>оговору покупець сплачує на поточний рахунок продавця аванс протягом двох робочих днів з дати виписки рахунку-фактури для оплати авансу. Відповідно до підпункту 2.2.1 пункту 2 розділу 2 покупець за рахунок власних грошових коштів сплачує суму власного внеску (аванс) в розмірі 45 634 гривні.</w:t>
      </w:r>
    </w:p>
    <w:p w14:paraId="557DA56D"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даними статистичного збірника «Доходи та витрати населення Державної служби статистики України від 2021 року» середні витрати особи у Волинській області в 2016 році становили 43 913 грн (з урахуванням витрат на паливо, одяг, їжу, комунальні платежі).</w:t>
      </w:r>
    </w:p>
    <w:p w14:paraId="50402109" w14:textId="68219A25"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Отже,</w:t>
      </w:r>
      <w:r w:rsidR="000652BC" w:rsidRP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з огляду на сукупний дохід</w:t>
      </w:r>
      <w:r w:rsidR="000652BC" w:rsidRPr="008010EB">
        <w:rPr>
          <w:rFonts w:ascii="Times New Roman" w:hAnsi="Times New Roman" w:cs="Times New Roman"/>
          <w:sz w:val="25"/>
          <w:szCs w:val="25"/>
          <w:lang w:eastAsia="uk-UA"/>
        </w:rPr>
        <w:t xml:space="preserve"> судді</w:t>
      </w:r>
      <w:r w:rsidRPr="008010EB">
        <w:rPr>
          <w:rFonts w:ascii="Times New Roman" w:hAnsi="Times New Roman" w:cs="Times New Roman"/>
          <w:sz w:val="25"/>
          <w:szCs w:val="25"/>
          <w:lang w:eastAsia="uk-UA"/>
        </w:rPr>
        <w:t xml:space="preserve"> та середні витрати особи у Волинській області в 2016 році, суддею було здійснено видатки на загальну суму 478</w:t>
      </w:r>
      <w:r w:rsidR="00304508" w:rsidRP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886</w:t>
      </w:r>
      <w:r w:rsidR="00304508" w:rsidRPr="008010EB">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грн, зокрема за рахунок заощаджень у розмірі 40 000 грн та 1</w:t>
      </w:r>
      <w:r w:rsidR="00676A12">
        <w:rPr>
          <w:rFonts w:ascii="Times New Roman" w:hAnsi="Times New Roman" w:cs="Times New Roman"/>
          <w:sz w:val="25"/>
          <w:szCs w:val="25"/>
          <w:lang w:eastAsia="uk-UA"/>
        </w:rPr>
        <w:t> </w:t>
      </w:r>
      <w:r w:rsidRPr="008010EB">
        <w:rPr>
          <w:rFonts w:ascii="Times New Roman" w:hAnsi="Times New Roman" w:cs="Times New Roman"/>
          <w:sz w:val="25"/>
          <w:szCs w:val="25"/>
          <w:lang w:eastAsia="uk-UA"/>
        </w:rPr>
        <w:t>000</w:t>
      </w:r>
      <w:r w:rsidR="00676A12">
        <w:rPr>
          <w:rFonts w:ascii="Times New Roman" w:hAnsi="Times New Roman" w:cs="Times New Roman"/>
          <w:sz w:val="25"/>
          <w:szCs w:val="25"/>
          <w:lang w:eastAsia="uk-UA"/>
        </w:rPr>
        <w:t xml:space="preserve"> </w:t>
      </w:r>
      <w:proofErr w:type="spellStart"/>
      <w:r w:rsidRPr="008010EB">
        <w:rPr>
          <w:rFonts w:ascii="Times New Roman" w:hAnsi="Times New Roman" w:cs="Times New Roman"/>
          <w:sz w:val="25"/>
          <w:szCs w:val="25"/>
          <w:lang w:eastAsia="uk-UA"/>
        </w:rPr>
        <w:t>дол</w:t>
      </w:r>
      <w:proofErr w:type="spellEnd"/>
      <w:r w:rsidRPr="008010EB">
        <w:rPr>
          <w:rFonts w:ascii="Times New Roman" w:hAnsi="Times New Roman" w:cs="Times New Roman"/>
          <w:sz w:val="25"/>
          <w:szCs w:val="25"/>
          <w:lang w:eastAsia="uk-UA"/>
        </w:rPr>
        <w:t>. США.</w:t>
      </w:r>
    </w:p>
    <w:p w14:paraId="47403953" w14:textId="4BCE860B"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Хоча кошти в розмірі 140 000 грн, отримані суддею за договором позики, могли впливати на співвідношення доходів та видатків судді за 2016 рік проте, зважаючи на установлені Комісією фактичні обставини, отриманий суддею дохід у виді позики не був вагомим у співвідношенні доходів і витрат за 2016 рік.</w:t>
      </w:r>
    </w:p>
    <w:p w14:paraId="05E403F1" w14:textId="0FE44AF5"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Водночас під час співбесіди суддя не змогла надати обґрунтованих та чітких пояснень стосовно дати повернення коштів, отриманих за Договором позики. Суддя пояснила, що кошти були повернені частинами упродовж 2017–2019 років, однак в деклараціях за вказані роки не відображено інформації щодо наявності фінансових зобов’язань за </w:t>
      </w:r>
      <w:r w:rsidR="000652BC" w:rsidRPr="008010EB">
        <w:rPr>
          <w:rFonts w:ascii="Times New Roman" w:hAnsi="Times New Roman" w:cs="Times New Roman"/>
          <w:sz w:val="25"/>
          <w:szCs w:val="25"/>
          <w:lang w:eastAsia="uk-UA"/>
        </w:rPr>
        <w:t>Д</w:t>
      </w:r>
      <w:r w:rsidRPr="008010EB">
        <w:rPr>
          <w:rFonts w:ascii="Times New Roman" w:hAnsi="Times New Roman" w:cs="Times New Roman"/>
          <w:sz w:val="25"/>
          <w:szCs w:val="25"/>
          <w:lang w:eastAsia="uk-UA"/>
        </w:rPr>
        <w:t>оговором позики.</w:t>
      </w:r>
    </w:p>
    <w:p w14:paraId="1777DF6A" w14:textId="1CB8ED0B"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 деклараціях за 2015–2018 роки суддею задекларовано право власності на цінні папери в кількості 1 штука номінальною вартістю 500 гривень. Згідно з даними декларації за 2019 рік відомості про наявність у судді цінних паперів відсутні. Відповідно до матеріалів суддівського досьє суддя шляхом укладання договору дарування від </w:t>
      </w:r>
      <w:r w:rsidRPr="008010EB">
        <w:rPr>
          <w:rFonts w:ascii="Times New Roman" w:hAnsi="Times New Roman" w:cs="Times New Roman"/>
          <w:sz w:val="25"/>
          <w:szCs w:val="25"/>
          <w:lang w:eastAsia="uk-UA"/>
        </w:rPr>
        <w:lastRenderedPageBreak/>
        <w:t xml:space="preserve">05 червня 2019 року відчужила цінні папери, а саме прості іменні акції ПАТ «Завод металоконструкцій </w:t>
      </w:r>
      <w:proofErr w:type="spellStart"/>
      <w:r w:rsidRPr="008010EB">
        <w:rPr>
          <w:rFonts w:ascii="Times New Roman" w:hAnsi="Times New Roman" w:cs="Times New Roman"/>
          <w:sz w:val="25"/>
          <w:szCs w:val="25"/>
          <w:lang w:eastAsia="uk-UA"/>
        </w:rPr>
        <w:t>Укрсталь</w:t>
      </w:r>
      <w:proofErr w:type="spellEnd"/>
      <w:r w:rsidRPr="008010EB">
        <w:rPr>
          <w:rFonts w:ascii="Times New Roman" w:hAnsi="Times New Roman" w:cs="Times New Roman"/>
          <w:sz w:val="25"/>
          <w:szCs w:val="25"/>
          <w:lang w:eastAsia="uk-UA"/>
        </w:rPr>
        <w:t xml:space="preserve"> Дніпро» номінальною вартістю 0.25 грн на користь </w:t>
      </w:r>
      <w:r w:rsidR="00B25DF7">
        <w:rPr>
          <w:rFonts w:ascii="Times New Roman" w:hAnsi="Times New Roman" w:cs="Times New Roman"/>
          <w:sz w:val="25"/>
          <w:szCs w:val="25"/>
          <w:lang w:eastAsia="uk-UA"/>
        </w:rPr>
        <w:t>ОСОБА_5</w:t>
      </w:r>
      <w:r w:rsidRPr="008010EB">
        <w:rPr>
          <w:rFonts w:ascii="Times New Roman" w:hAnsi="Times New Roman" w:cs="Times New Roman"/>
          <w:sz w:val="25"/>
          <w:szCs w:val="25"/>
          <w:lang w:eastAsia="uk-UA"/>
        </w:rPr>
        <w:t>.</w:t>
      </w:r>
    </w:p>
    <w:p w14:paraId="6CC29516"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У своїх письмових поясненнях від 04 грудня 2024 року суддя зазначила, що за договором дарування обдарованим був священнослужитель Православної Церкви України.</w:t>
      </w:r>
    </w:p>
    <w:p w14:paraId="7FDE53F1" w14:textId="6DC1EFCB"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Відповідно до світлокопії сертифіката акцій серії </w:t>
      </w:r>
      <w:r w:rsidR="00B25DF7">
        <w:rPr>
          <w:rFonts w:ascii="Times New Roman" w:hAnsi="Times New Roman" w:cs="Times New Roman"/>
          <w:sz w:val="25"/>
          <w:szCs w:val="25"/>
          <w:lang w:eastAsia="uk-UA"/>
        </w:rPr>
        <w:t>__</w:t>
      </w:r>
      <w:r w:rsidRPr="008010EB">
        <w:rPr>
          <w:rFonts w:ascii="Times New Roman" w:hAnsi="Times New Roman" w:cs="Times New Roman"/>
          <w:sz w:val="25"/>
          <w:szCs w:val="25"/>
          <w:lang w:eastAsia="uk-UA"/>
        </w:rPr>
        <w:t xml:space="preserve"> № </w:t>
      </w:r>
      <w:r w:rsidR="00B25DF7">
        <w:rPr>
          <w:rFonts w:ascii="Times New Roman" w:hAnsi="Times New Roman" w:cs="Times New Roman"/>
          <w:sz w:val="25"/>
          <w:szCs w:val="25"/>
          <w:lang w:eastAsia="uk-UA"/>
        </w:rPr>
        <w:t>____</w:t>
      </w:r>
      <w:r w:rsidRPr="008010EB">
        <w:rPr>
          <w:rFonts w:ascii="Times New Roman" w:hAnsi="Times New Roman" w:cs="Times New Roman"/>
          <w:sz w:val="25"/>
          <w:szCs w:val="25"/>
          <w:lang w:eastAsia="uk-UA"/>
        </w:rPr>
        <w:t xml:space="preserve"> від 09 березня 1998 року це 2000 штук цінних паперів номінальною вартіст</w:t>
      </w:r>
      <w:r w:rsidR="000652BC" w:rsidRPr="008010EB">
        <w:rPr>
          <w:rFonts w:ascii="Times New Roman" w:hAnsi="Times New Roman" w:cs="Times New Roman"/>
          <w:sz w:val="25"/>
          <w:szCs w:val="25"/>
          <w:lang w:eastAsia="uk-UA"/>
        </w:rPr>
        <w:t>ю</w:t>
      </w:r>
      <w:r w:rsidRPr="008010EB">
        <w:rPr>
          <w:rFonts w:ascii="Times New Roman" w:hAnsi="Times New Roman" w:cs="Times New Roman"/>
          <w:sz w:val="25"/>
          <w:szCs w:val="25"/>
          <w:lang w:eastAsia="uk-UA"/>
        </w:rPr>
        <w:t xml:space="preserve"> 0.25 грив</w:t>
      </w:r>
      <w:r w:rsidR="000652BC" w:rsidRPr="008010EB">
        <w:rPr>
          <w:rFonts w:ascii="Times New Roman" w:hAnsi="Times New Roman" w:cs="Times New Roman"/>
          <w:sz w:val="25"/>
          <w:szCs w:val="25"/>
          <w:lang w:eastAsia="uk-UA"/>
        </w:rPr>
        <w:t>ні</w:t>
      </w:r>
      <w:r w:rsidRPr="008010EB">
        <w:rPr>
          <w:rFonts w:ascii="Times New Roman" w:hAnsi="Times New Roman" w:cs="Times New Roman"/>
          <w:sz w:val="25"/>
          <w:szCs w:val="25"/>
          <w:lang w:eastAsia="uk-UA"/>
        </w:rPr>
        <w:t>. Отже, під час декларування цінних паперів суддею помилково зазначено іншу кількість. Натомість суддя вказала тільки про наявність сертифіката в кількості 1 штука. На думку Комісії, допущена суддею при декларуванні помилка є добросовісною.</w:t>
      </w:r>
    </w:p>
    <w:p w14:paraId="0F473492" w14:textId="19352D79"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Згідно з відомостями з Державного реєстру речових прав на нерухоме майно суддя шляхом укладання договору купівлі-продажу від 26 вересня 2003 року № 2374 набула</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право</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власності</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на</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приміщення</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у</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гуртожитку</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загальною</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площею</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52,3</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м</w:t>
      </w:r>
      <w:r w:rsidR="00344389" w:rsidRPr="008010EB">
        <w:rPr>
          <w:rFonts w:ascii="Times New Roman" w:hAnsi="Times New Roman" w:cs="Times New Roman"/>
          <w:sz w:val="25"/>
          <w:szCs w:val="25"/>
          <w:vertAlign w:val="superscript"/>
          <w:lang w:eastAsia="uk-UA"/>
        </w:rPr>
        <w:t>2</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у</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м.</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Луцьку. У матеріалах досьє наявна інформація про відчуження вказаного приміщення шляхом</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укладення</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договору</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дарування</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від</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13</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березня</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2014</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року</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на</w:t>
      </w:r>
      <w:r w:rsidRPr="00676A12">
        <w:rPr>
          <w:rFonts w:ascii="Times New Roman" w:hAnsi="Times New Roman" w:cs="Times New Roman"/>
          <w:sz w:val="72"/>
          <w:szCs w:val="72"/>
          <w:lang w:eastAsia="uk-UA"/>
        </w:rPr>
        <w:t xml:space="preserve"> </w:t>
      </w:r>
      <w:r w:rsidRPr="008010EB">
        <w:rPr>
          <w:rFonts w:ascii="Times New Roman" w:hAnsi="Times New Roman" w:cs="Times New Roman"/>
          <w:sz w:val="25"/>
          <w:szCs w:val="25"/>
          <w:lang w:eastAsia="uk-UA"/>
        </w:rPr>
        <w:t>користь</w:t>
      </w:r>
      <w:r w:rsidRPr="00676A12">
        <w:rPr>
          <w:rFonts w:ascii="Times New Roman" w:hAnsi="Times New Roman" w:cs="Times New Roman"/>
          <w:sz w:val="72"/>
          <w:szCs w:val="72"/>
          <w:lang w:eastAsia="uk-UA"/>
        </w:rPr>
        <w:t xml:space="preserve"> </w:t>
      </w:r>
      <w:r w:rsidR="00B25DF7">
        <w:rPr>
          <w:rFonts w:ascii="Times New Roman" w:hAnsi="Times New Roman" w:cs="Times New Roman"/>
          <w:sz w:val="25"/>
          <w:szCs w:val="25"/>
          <w:lang w:eastAsia="uk-UA"/>
        </w:rPr>
        <w:t>ОСОБА_4</w:t>
      </w:r>
      <w:r w:rsidRPr="008010EB">
        <w:rPr>
          <w:rFonts w:ascii="Times New Roman" w:hAnsi="Times New Roman" w:cs="Times New Roman"/>
          <w:sz w:val="25"/>
          <w:szCs w:val="25"/>
          <w:lang w:eastAsia="uk-UA"/>
        </w:rPr>
        <w:t xml:space="preserve">. У поясненнях судді від 04 грудня 2024 року вказано, що </w:t>
      </w:r>
      <w:r w:rsidR="00B25DF7">
        <w:rPr>
          <w:rFonts w:ascii="Times New Roman" w:hAnsi="Times New Roman" w:cs="Times New Roman"/>
          <w:sz w:val="25"/>
          <w:szCs w:val="25"/>
          <w:lang w:eastAsia="uk-UA"/>
        </w:rPr>
        <w:t>ОСОБА_4</w:t>
      </w:r>
      <w:r w:rsidRPr="008010EB">
        <w:rPr>
          <w:rFonts w:ascii="Times New Roman" w:hAnsi="Times New Roman" w:cs="Times New Roman"/>
          <w:sz w:val="25"/>
          <w:szCs w:val="25"/>
          <w:lang w:eastAsia="uk-UA"/>
        </w:rPr>
        <w:t xml:space="preserve"> є її двоюрідною сестрою, а відчуження вказаного приміщення у гуртожитку на користь сестри відбулось з урахуванням родинних обставин.</w:t>
      </w:r>
    </w:p>
    <w:p w14:paraId="39B88DCC"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У декларації за 2015 рік суддя задекларувала земельну ділянку площею 1012 м2, що знаходиться в с. Кульчин Ківерцівського району Волинської області та належить на праві власності її сину з 03 квітня 2012 року. Проте у декларації за 2012 рік інформація про вказану земельну ділянку не відображена.</w:t>
      </w:r>
    </w:p>
    <w:p w14:paraId="78248CE5" w14:textId="77777777" w:rsidR="00BD2DB6" w:rsidRPr="008010EB" w:rsidRDefault="00BD2DB6"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 своїх письмових поясненнях від 04 грудня 2024 року суддя повідомила, що цю земельну ділянку син набув у власність в межах безоплатної приватизації відповідно до статті 81 Земельного кодексу України. Про її наявність суддя </w:t>
      </w:r>
      <w:proofErr w:type="spellStart"/>
      <w:r w:rsidRPr="008010EB">
        <w:rPr>
          <w:rFonts w:ascii="Times New Roman" w:hAnsi="Times New Roman" w:cs="Times New Roman"/>
          <w:sz w:val="25"/>
          <w:szCs w:val="25"/>
          <w:lang w:eastAsia="uk-UA"/>
        </w:rPr>
        <w:t>забула</w:t>
      </w:r>
      <w:proofErr w:type="spellEnd"/>
      <w:r w:rsidRPr="008010EB">
        <w:rPr>
          <w:rFonts w:ascii="Times New Roman" w:hAnsi="Times New Roman" w:cs="Times New Roman"/>
          <w:sz w:val="25"/>
          <w:szCs w:val="25"/>
          <w:lang w:eastAsia="uk-UA"/>
        </w:rPr>
        <w:t>, проте вказана помилка була виправлена в декларації за 2015 рік.</w:t>
      </w:r>
    </w:p>
    <w:p w14:paraId="2D3E1977" w14:textId="68181878" w:rsidR="00BD2DB6" w:rsidRPr="008010EB" w:rsidRDefault="00C65268"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Під час засідання Комісії у складі колегії </w:t>
      </w:r>
      <w:r w:rsidR="0090376D" w:rsidRPr="008010EB">
        <w:rPr>
          <w:rFonts w:ascii="Times New Roman" w:hAnsi="Times New Roman" w:cs="Times New Roman"/>
          <w:sz w:val="25"/>
          <w:szCs w:val="25"/>
          <w:lang w:eastAsia="uk-UA"/>
        </w:rPr>
        <w:t>с</w:t>
      </w:r>
      <w:r w:rsidR="00BD2DB6" w:rsidRPr="008010EB">
        <w:rPr>
          <w:rFonts w:ascii="Times New Roman" w:hAnsi="Times New Roman" w:cs="Times New Roman"/>
          <w:sz w:val="25"/>
          <w:szCs w:val="25"/>
          <w:lang w:eastAsia="uk-UA"/>
        </w:rPr>
        <w:t>уддя не змогла надати жодних пояснень стосовно обставин отримання кредитних коштів у розмірі 1 131 047 грн, що було відображено в декларації за 2023 рік.</w:t>
      </w:r>
    </w:p>
    <w:p w14:paraId="458F24C8" w14:textId="1D749830" w:rsidR="00C65268" w:rsidRPr="008010EB" w:rsidRDefault="00C65268"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У своїх письмових поясненнях </w:t>
      </w:r>
      <w:r w:rsidR="000652BC" w:rsidRPr="008010EB">
        <w:rPr>
          <w:rFonts w:ascii="Times New Roman" w:hAnsi="Times New Roman" w:cs="Times New Roman"/>
          <w:sz w:val="25"/>
          <w:szCs w:val="25"/>
          <w:lang w:eastAsia="uk-UA"/>
        </w:rPr>
        <w:t xml:space="preserve">від </w:t>
      </w:r>
      <w:r w:rsidRPr="008010EB">
        <w:rPr>
          <w:rFonts w:ascii="Times New Roman" w:hAnsi="Times New Roman" w:cs="Times New Roman"/>
          <w:sz w:val="25"/>
          <w:szCs w:val="25"/>
          <w:lang w:eastAsia="uk-UA"/>
        </w:rPr>
        <w:t>02 січня 2025 року суддя зазначила, що кредитні кошти у розмірі 1 131 047 грн,</w:t>
      </w:r>
      <w:r w:rsidR="000652BC" w:rsidRP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відображен</w:t>
      </w:r>
      <w:r w:rsidR="000652BC" w:rsidRPr="008010EB">
        <w:rPr>
          <w:rFonts w:ascii="Times New Roman" w:hAnsi="Times New Roman" w:cs="Times New Roman"/>
          <w:sz w:val="25"/>
          <w:szCs w:val="25"/>
          <w:lang w:eastAsia="uk-UA"/>
        </w:rPr>
        <w:t>і</w:t>
      </w:r>
      <w:r w:rsidRPr="008010EB">
        <w:rPr>
          <w:rFonts w:ascii="Times New Roman" w:hAnsi="Times New Roman" w:cs="Times New Roman"/>
          <w:sz w:val="25"/>
          <w:szCs w:val="25"/>
          <w:lang w:eastAsia="uk-UA"/>
        </w:rPr>
        <w:t xml:space="preserve"> в декларації за 2023 рік, </w:t>
      </w:r>
      <w:r w:rsidR="000652BC" w:rsidRPr="008010EB">
        <w:rPr>
          <w:rFonts w:ascii="Times New Roman" w:hAnsi="Times New Roman" w:cs="Times New Roman"/>
          <w:sz w:val="25"/>
          <w:szCs w:val="25"/>
          <w:lang w:eastAsia="uk-UA"/>
        </w:rPr>
        <w:t xml:space="preserve">нею </w:t>
      </w:r>
      <w:r w:rsidRPr="008010EB">
        <w:rPr>
          <w:rFonts w:ascii="Times New Roman" w:hAnsi="Times New Roman" w:cs="Times New Roman"/>
          <w:sz w:val="25"/>
          <w:szCs w:val="25"/>
          <w:lang w:eastAsia="uk-UA"/>
        </w:rPr>
        <w:t>отриман</w:t>
      </w:r>
      <w:r w:rsidR="000652BC" w:rsidRPr="008010EB">
        <w:rPr>
          <w:rFonts w:ascii="Times New Roman" w:hAnsi="Times New Roman" w:cs="Times New Roman"/>
          <w:sz w:val="25"/>
          <w:szCs w:val="25"/>
          <w:lang w:eastAsia="uk-UA"/>
        </w:rPr>
        <w:t>о</w:t>
      </w:r>
      <w:r w:rsidRPr="008010EB">
        <w:rPr>
          <w:rFonts w:ascii="Times New Roman" w:hAnsi="Times New Roman" w:cs="Times New Roman"/>
          <w:sz w:val="25"/>
          <w:szCs w:val="25"/>
          <w:lang w:eastAsia="uk-UA"/>
        </w:rPr>
        <w:t xml:space="preserve"> від АТ КБ «Приватбанк» </w:t>
      </w:r>
      <w:r w:rsidR="000652BC" w:rsidRPr="008010EB">
        <w:rPr>
          <w:rFonts w:ascii="Times New Roman" w:hAnsi="Times New Roman" w:cs="Times New Roman"/>
          <w:sz w:val="25"/>
          <w:szCs w:val="25"/>
          <w:lang w:eastAsia="uk-UA"/>
        </w:rPr>
        <w:t>як</w:t>
      </w:r>
      <w:r w:rsidRPr="008010EB">
        <w:rPr>
          <w:rFonts w:ascii="Times New Roman" w:hAnsi="Times New Roman" w:cs="Times New Roman"/>
          <w:sz w:val="25"/>
          <w:szCs w:val="25"/>
          <w:lang w:eastAsia="uk-UA"/>
        </w:rPr>
        <w:t xml:space="preserve"> обігов</w:t>
      </w:r>
      <w:r w:rsidR="000652BC" w:rsidRPr="008010EB">
        <w:rPr>
          <w:rFonts w:ascii="Times New Roman" w:hAnsi="Times New Roman" w:cs="Times New Roman"/>
          <w:sz w:val="25"/>
          <w:szCs w:val="25"/>
          <w:lang w:eastAsia="uk-UA"/>
        </w:rPr>
        <w:t>і</w:t>
      </w:r>
      <w:r w:rsidRPr="008010EB">
        <w:rPr>
          <w:rFonts w:ascii="Times New Roman" w:hAnsi="Times New Roman" w:cs="Times New Roman"/>
          <w:sz w:val="25"/>
          <w:szCs w:val="25"/>
          <w:lang w:eastAsia="uk-UA"/>
        </w:rPr>
        <w:t xml:space="preserve"> кошт</w:t>
      </w:r>
      <w:r w:rsidR="000652BC" w:rsidRPr="008010EB">
        <w:rPr>
          <w:rFonts w:ascii="Times New Roman" w:hAnsi="Times New Roman" w:cs="Times New Roman"/>
          <w:sz w:val="25"/>
          <w:szCs w:val="25"/>
          <w:lang w:eastAsia="uk-UA"/>
        </w:rPr>
        <w:t>и</w:t>
      </w:r>
      <w:r w:rsidRPr="008010EB">
        <w:rPr>
          <w:rFonts w:ascii="Times New Roman" w:hAnsi="Times New Roman" w:cs="Times New Roman"/>
          <w:sz w:val="25"/>
          <w:szCs w:val="25"/>
          <w:lang w:eastAsia="uk-UA"/>
        </w:rPr>
        <w:t xml:space="preserve"> за кредитною лінією</w:t>
      </w:r>
      <w:r w:rsidR="000652BC" w:rsidRPr="008010EB">
        <w:rPr>
          <w:rFonts w:ascii="Times New Roman" w:hAnsi="Times New Roman" w:cs="Times New Roman"/>
          <w:sz w:val="25"/>
          <w:szCs w:val="25"/>
          <w:lang w:eastAsia="uk-UA"/>
        </w:rPr>
        <w:t>,</w:t>
      </w:r>
      <w:r w:rsidRPr="008010EB">
        <w:rPr>
          <w:rFonts w:ascii="Times New Roman" w:hAnsi="Times New Roman" w:cs="Times New Roman"/>
          <w:sz w:val="25"/>
          <w:szCs w:val="25"/>
          <w:lang w:eastAsia="uk-UA"/>
        </w:rPr>
        <w:t xml:space="preserve"> встановленою банком в розмірі 210 000 грн під заробітну плату та на підтвердження вказаної обставини долучила світлокопію довідки цього банку від 12 березня 2024 року.</w:t>
      </w:r>
    </w:p>
    <w:p w14:paraId="2CD6C9E0" w14:textId="04B09E67" w:rsidR="00F058F5" w:rsidRPr="008010EB" w:rsidRDefault="00F058F5"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Комісія у пленарному складі, заслухавши доповідача, дослідивши рішення Комісії у складі колегії від </w:t>
      </w:r>
      <w:r w:rsidR="00AB2B65" w:rsidRPr="008010EB">
        <w:rPr>
          <w:rFonts w:ascii="Times New Roman" w:hAnsi="Times New Roman" w:cs="Times New Roman"/>
          <w:sz w:val="25"/>
          <w:szCs w:val="25"/>
          <w:lang w:eastAsia="uk-UA"/>
        </w:rPr>
        <w:t>05</w:t>
      </w:r>
      <w:r w:rsidR="00125FB4" w:rsidRPr="008010EB">
        <w:rPr>
          <w:rFonts w:ascii="Times New Roman" w:hAnsi="Times New Roman" w:cs="Times New Roman"/>
          <w:sz w:val="25"/>
          <w:szCs w:val="25"/>
          <w:lang w:eastAsia="uk-UA"/>
        </w:rPr>
        <w:t xml:space="preserve"> </w:t>
      </w:r>
      <w:r w:rsidR="00AB2B65" w:rsidRPr="008010EB">
        <w:rPr>
          <w:rFonts w:ascii="Times New Roman" w:hAnsi="Times New Roman" w:cs="Times New Roman"/>
          <w:sz w:val="25"/>
          <w:szCs w:val="25"/>
          <w:lang w:eastAsia="uk-UA"/>
        </w:rPr>
        <w:t>грудня</w:t>
      </w:r>
      <w:r w:rsidR="00125FB4" w:rsidRPr="008010EB">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2024</w:t>
      </w:r>
      <w:r w:rsidR="00125FB4" w:rsidRPr="008010EB">
        <w:rPr>
          <w:rFonts w:ascii="Times New Roman" w:hAnsi="Times New Roman" w:cs="Times New Roman"/>
          <w:sz w:val="25"/>
          <w:szCs w:val="25"/>
          <w:lang w:eastAsia="uk-UA"/>
        </w:rPr>
        <w:t xml:space="preserve"> року</w:t>
      </w:r>
      <w:r w:rsidRPr="008010EB">
        <w:rPr>
          <w:rFonts w:ascii="Times New Roman" w:hAnsi="Times New Roman" w:cs="Times New Roman"/>
          <w:sz w:val="25"/>
          <w:szCs w:val="25"/>
          <w:lang w:eastAsia="uk-UA"/>
        </w:rPr>
        <w:t xml:space="preserve"> № </w:t>
      </w:r>
      <w:r w:rsidR="00AB2B65" w:rsidRPr="008010EB">
        <w:rPr>
          <w:rFonts w:ascii="Times New Roman" w:hAnsi="Times New Roman" w:cs="Times New Roman"/>
          <w:sz w:val="25"/>
          <w:szCs w:val="25"/>
          <w:lang w:eastAsia="uk-UA"/>
        </w:rPr>
        <w:t>227</w:t>
      </w:r>
      <w:r w:rsidRPr="008010EB">
        <w:rPr>
          <w:rFonts w:ascii="Times New Roman" w:hAnsi="Times New Roman" w:cs="Times New Roman"/>
          <w:sz w:val="25"/>
          <w:szCs w:val="25"/>
          <w:lang w:eastAsia="uk-UA"/>
        </w:rPr>
        <w:t xml:space="preserve">/ко-24, </w:t>
      </w:r>
      <w:r w:rsidR="000652BC" w:rsidRPr="008010EB">
        <w:rPr>
          <w:rFonts w:ascii="Times New Roman" w:hAnsi="Times New Roman" w:cs="Times New Roman"/>
          <w:sz w:val="25"/>
          <w:szCs w:val="25"/>
          <w:lang w:eastAsia="uk-UA"/>
        </w:rPr>
        <w:t>В</w:t>
      </w:r>
      <w:r w:rsidRPr="008010EB">
        <w:rPr>
          <w:rFonts w:ascii="Times New Roman" w:hAnsi="Times New Roman" w:cs="Times New Roman"/>
          <w:sz w:val="25"/>
          <w:szCs w:val="25"/>
          <w:lang w:eastAsia="uk-UA"/>
        </w:rPr>
        <w:t>исновок ГРД</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від</w:t>
      </w:r>
      <w:r w:rsidR="00676A12">
        <w:rPr>
          <w:rFonts w:ascii="Times New Roman" w:hAnsi="Times New Roman" w:cs="Times New Roman"/>
          <w:sz w:val="25"/>
          <w:szCs w:val="25"/>
          <w:lang w:eastAsia="uk-UA"/>
        </w:rPr>
        <w:t xml:space="preserve"> </w:t>
      </w:r>
      <w:r w:rsidR="009E6E1E" w:rsidRPr="008010EB">
        <w:rPr>
          <w:rFonts w:ascii="Times New Roman" w:hAnsi="Times New Roman" w:cs="Times New Roman"/>
          <w:sz w:val="25"/>
          <w:szCs w:val="25"/>
          <w:lang w:eastAsia="uk-UA"/>
        </w:rPr>
        <w:t>29 листопада 2024 року</w:t>
      </w:r>
      <w:r w:rsidRPr="008010EB">
        <w:rPr>
          <w:rFonts w:ascii="Times New Roman" w:hAnsi="Times New Roman" w:cs="Times New Roman"/>
          <w:sz w:val="25"/>
          <w:szCs w:val="25"/>
          <w:lang w:eastAsia="uk-UA"/>
        </w:rPr>
        <w:t xml:space="preserve">, пояснення судді </w:t>
      </w:r>
      <w:proofErr w:type="spellStart"/>
      <w:r w:rsidR="00AB2B65" w:rsidRPr="008010EB">
        <w:rPr>
          <w:rFonts w:ascii="Times New Roman" w:hAnsi="Times New Roman" w:cs="Times New Roman"/>
          <w:sz w:val="25"/>
          <w:szCs w:val="25"/>
          <w:lang w:eastAsia="uk-UA"/>
        </w:rPr>
        <w:t>Дем’як</w:t>
      </w:r>
      <w:proofErr w:type="spellEnd"/>
      <w:r w:rsidR="00AB2B65" w:rsidRPr="008010EB">
        <w:rPr>
          <w:rFonts w:ascii="Times New Roman" w:hAnsi="Times New Roman" w:cs="Times New Roman"/>
          <w:sz w:val="25"/>
          <w:szCs w:val="25"/>
          <w:lang w:eastAsia="uk-UA"/>
        </w:rPr>
        <w:t xml:space="preserve"> В.М.</w:t>
      </w:r>
      <w:r w:rsidRPr="008010EB">
        <w:rPr>
          <w:rFonts w:ascii="Times New Roman" w:hAnsi="Times New Roman" w:cs="Times New Roman"/>
          <w:sz w:val="25"/>
          <w:szCs w:val="25"/>
          <w:lang w:eastAsia="uk-UA"/>
        </w:rPr>
        <w:t xml:space="preserve">, інші зазначені в рішенні обставини, документи та матеріали, дійшла висновку, що колегією прийнято обґрунтоване рішення, а тому визнає </w:t>
      </w:r>
      <w:r w:rsidR="00125FB4" w:rsidRPr="008010EB">
        <w:rPr>
          <w:rFonts w:ascii="Times New Roman" w:hAnsi="Times New Roman" w:cs="Times New Roman"/>
          <w:sz w:val="25"/>
          <w:szCs w:val="25"/>
          <w:lang w:eastAsia="uk-UA"/>
        </w:rPr>
        <w:t xml:space="preserve">суддю </w:t>
      </w:r>
      <w:r w:rsidR="009E6E1E" w:rsidRPr="008010EB">
        <w:rPr>
          <w:rFonts w:ascii="Times New Roman" w:hAnsi="Times New Roman" w:cs="Times New Roman"/>
          <w:sz w:val="25"/>
          <w:szCs w:val="25"/>
          <w:lang w:eastAsia="uk-UA"/>
        </w:rPr>
        <w:t xml:space="preserve">Господарського суду Волинської області </w:t>
      </w:r>
      <w:proofErr w:type="spellStart"/>
      <w:r w:rsidR="009E6E1E" w:rsidRPr="008010EB">
        <w:rPr>
          <w:rFonts w:ascii="Times New Roman" w:hAnsi="Times New Roman" w:cs="Times New Roman"/>
          <w:sz w:val="25"/>
          <w:szCs w:val="25"/>
          <w:lang w:eastAsia="uk-UA"/>
        </w:rPr>
        <w:t>Дем’як</w:t>
      </w:r>
      <w:proofErr w:type="spellEnd"/>
      <w:r w:rsidR="009E6E1E" w:rsidRPr="008010EB">
        <w:rPr>
          <w:rFonts w:ascii="Times New Roman" w:hAnsi="Times New Roman" w:cs="Times New Roman"/>
          <w:sz w:val="25"/>
          <w:szCs w:val="25"/>
          <w:lang w:eastAsia="uk-UA"/>
        </w:rPr>
        <w:t xml:space="preserve"> В.М.</w:t>
      </w:r>
      <w:r w:rsidRPr="008010EB">
        <w:rPr>
          <w:rFonts w:ascii="Times New Roman" w:hAnsi="Times New Roman" w:cs="Times New Roman"/>
          <w:sz w:val="25"/>
          <w:szCs w:val="25"/>
          <w:lang w:eastAsia="uk-UA"/>
        </w:rPr>
        <w:t xml:space="preserve"> так</w:t>
      </w:r>
      <w:r w:rsidR="009E6E1E" w:rsidRPr="008010EB">
        <w:rPr>
          <w:rFonts w:ascii="Times New Roman" w:hAnsi="Times New Roman" w:cs="Times New Roman"/>
          <w:sz w:val="25"/>
          <w:szCs w:val="25"/>
          <w:lang w:eastAsia="uk-UA"/>
        </w:rPr>
        <w:t>ою</w:t>
      </w:r>
      <w:r w:rsidRPr="008010EB">
        <w:rPr>
          <w:rFonts w:ascii="Times New Roman" w:hAnsi="Times New Roman" w:cs="Times New Roman"/>
          <w:sz w:val="25"/>
          <w:szCs w:val="25"/>
          <w:lang w:eastAsia="uk-UA"/>
        </w:rPr>
        <w:t>, що відповідає займаній посаді.</w:t>
      </w:r>
    </w:p>
    <w:p w14:paraId="3E703B07" w14:textId="134D4962" w:rsidR="0060433C" w:rsidRPr="008010EB" w:rsidRDefault="0060433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 xml:space="preserve">За результатами засідання Комісії у пленарному складі </w:t>
      </w:r>
      <w:r w:rsidR="00B142BF" w:rsidRPr="008010EB">
        <w:rPr>
          <w:rFonts w:ascii="Times New Roman" w:hAnsi="Times New Roman" w:cs="Times New Roman"/>
          <w:sz w:val="25"/>
          <w:szCs w:val="25"/>
          <w:lang w:eastAsia="uk-UA"/>
        </w:rPr>
        <w:t>2</w:t>
      </w:r>
      <w:r w:rsidR="00AB2B65" w:rsidRPr="008010EB">
        <w:rPr>
          <w:rFonts w:ascii="Times New Roman" w:hAnsi="Times New Roman" w:cs="Times New Roman"/>
          <w:sz w:val="25"/>
          <w:szCs w:val="25"/>
          <w:lang w:eastAsia="uk-UA"/>
        </w:rPr>
        <w:t>7</w:t>
      </w:r>
      <w:r w:rsidR="0032300A" w:rsidRPr="008010EB">
        <w:rPr>
          <w:rFonts w:ascii="Times New Roman" w:hAnsi="Times New Roman" w:cs="Times New Roman"/>
          <w:sz w:val="25"/>
          <w:szCs w:val="25"/>
          <w:lang w:eastAsia="uk-UA"/>
        </w:rPr>
        <w:t xml:space="preserve"> </w:t>
      </w:r>
      <w:r w:rsidR="00AB2B65" w:rsidRPr="008010EB">
        <w:rPr>
          <w:rFonts w:ascii="Times New Roman" w:hAnsi="Times New Roman" w:cs="Times New Roman"/>
          <w:sz w:val="25"/>
          <w:szCs w:val="25"/>
          <w:lang w:eastAsia="uk-UA"/>
        </w:rPr>
        <w:t>січня</w:t>
      </w:r>
      <w:r w:rsidR="0032300A" w:rsidRPr="008010EB">
        <w:rPr>
          <w:rFonts w:ascii="Times New Roman" w:hAnsi="Times New Roman" w:cs="Times New Roman"/>
          <w:sz w:val="25"/>
          <w:szCs w:val="25"/>
          <w:lang w:eastAsia="uk-UA"/>
        </w:rPr>
        <w:t xml:space="preserve"> 202</w:t>
      </w:r>
      <w:r w:rsidR="00AB2B65" w:rsidRPr="008010EB">
        <w:rPr>
          <w:rFonts w:ascii="Times New Roman" w:hAnsi="Times New Roman" w:cs="Times New Roman"/>
          <w:sz w:val="25"/>
          <w:szCs w:val="25"/>
          <w:lang w:eastAsia="uk-UA"/>
        </w:rPr>
        <w:t>5</w:t>
      </w:r>
      <w:r w:rsidR="0032300A" w:rsidRPr="008010EB">
        <w:rPr>
          <w:rFonts w:ascii="Times New Roman" w:hAnsi="Times New Roman" w:cs="Times New Roman"/>
          <w:sz w:val="25"/>
          <w:szCs w:val="25"/>
          <w:lang w:eastAsia="uk-UA"/>
        </w:rPr>
        <w:t xml:space="preserve"> року </w:t>
      </w:r>
      <w:r w:rsidRPr="008010EB">
        <w:rPr>
          <w:rFonts w:ascii="Times New Roman" w:hAnsi="Times New Roman" w:cs="Times New Roman"/>
          <w:sz w:val="25"/>
          <w:szCs w:val="25"/>
          <w:lang w:eastAsia="uk-UA"/>
        </w:rPr>
        <w:t>відповідність судді</w:t>
      </w:r>
      <w:r w:rsidR="009E6E1E" w:rsidRPr="008010EB">
        <w:rPr>
          <w:rFonts w:ascii="Times New Roman" w:hAnsi="Times New Roman" w:cs="Times New Roman"/>
          <w:sz w:val="25"/>
          <w:szCs w:val="25"/>
          <w:lang w:eastAsia="uk-UA"/>
        </w:rPr>
        <w:t xml:space="preserve"> </w:t>
      </w:r>
      <w:r w:rsidR="003C65BE" w:rsidRPr="008010EB">
        <w:rPr>
          <w:rFonts w:ascii="Times New Roman" w:hAnsi="Times New Roman" w:cs="Times New Roman"/>
          <w:sz w:val="25"/>
          <w:szCs w:val="25"/>
          <w:lang w:eastAsia="uk-UA"/>
        </w:rPr>
        <w:t xml:space="preserve">Господарського суду Волинської області </w:t>
      </w:r>
      <w:proofErr w:type="spellStart"/>
      <w:r w:rsidR="003C65BE" w:rsidRPr="008010EB">
        <w:rPr>
          <w:rFonts w:ascii="Times New Roman" w:hAnsi="Times New Roman" w:cs="Times New Roman"/>
          <w:sz w:val="25"/>
          <w:szCs w:val="25"/>
          <w:lang w:eastAsia="uk-UA"/>
        </w:rPr>
        <w:t>Дем’як</w:t>
      </w:r>
      <w:proofErr w:type="spellEnd"/>
      <w:r w:rsidR="003C65BE" w:rsidRPr="008010EB">
        <w:rPr>
          <w:rFonts w:ascii="Times New Roman" w:hAnsi="Times New Roman" w:cs="Times New Roman"/>
          <w:sz w:val="25"/>
          <w:szCs w:val="25"/>
          <w:lang w:eastAsia="uk-UA"/>
        </w:rPr>
        <w:t xml:space="preserve"> Валентини Миколаївни </w:t>
      </w:r>
      <w:r w:rsidR="00C56FCE" w:rsidRPr="008010EB">
        <w:rPr>
          <w:rFonts w:ascii="Times New Roman" w:hAnsi="Times New Roman" w:cs="Times New Roman"/>
          <w:sz w:val="25"/>
          <w:szCs w:val="25"/>
          <w:lang w:eastAsia="uk-UA"/>
        </w:rPr>
        <w:t>зай</w:t>
      </w:r>
      <w:r w:rsidR="002632FD" w:rsidRPr="008010EB">
        <w:rPr>
          <w:rFonts w:ascii="Times New Roman" w:hAnsi="Times New Roman" w:cs="Times New Roman"/>
          <w:sz w:val="25"/>
          <w:szCs w:val="25"/>
          <w:lang w:eastAsia="uk-UA"/>
        </w:rPr>
        <w:t xml:space="preserve">маній посаді </w:t>
      </w:r>
      <w:r w:rsidRPr="008010EB">
        <w:rPr>
          <w:rFonts w:ascii="Times New Roman" w:hAnsi="Times New Roman" w:cs="Times New Roman"/>
          <w:sz w:val="25"/>
          <w:szCs w:val="25"/>
          <w:lang w:eastAsia="uk-UA"/>
        </w:rPr>
        <w:t xml:space="preserve">підтримано </w:t>
      </w:r>
      <w:r w:rsidR="00125FB4" w:rsidRPr="008010EB">
        <w:rPr>
          <w:rFonts w:ascii="Times New Roman" w:hAnsi="Times New Roman" w:cs="Times New Roman"/>
          <w:sz w:val="25"/>
          <w:szCs w:val="25"/>
          <w:lang w:eastAsia="uk-UA"/>
        </w:rPr>
        <w:t>одинадцятьма</w:t>
      </w:r>
      <w:r w:rsidRPr="008010EB">
        <w:rPr>
          <w:rFonts w:ascii="Times New Roman" w:hAnsi="Times New Roman" w:cs="Times New Roman"/>
          <w:sz w:val="25"/>
          <w:szCs w:val="25"/>
          <w:lang w:eastAsia="uk-UA"/>
        </w:rPr>
        <w:t xml:space="preserve"> голосами призначених членів Комісії.</w:t>
      </w:r>
    </w:p>
    <w:p w14:paraId="3B5AAD87" w14:textId="55F6EE07" w:rsidR="00B411E2" w:rsidRPr="008010EB" w:rsidRDefault="0060433C" w:rsidP="0050113E">
      <w:pPr>
        <w:pStyle w:val="a3"/>
        <w:numPr>
          <w:ilvl w:val="0"/>
          <w:numId w:val="1"/>
        </w:numPr>
        <w:shd w:val="clear" w:color="auto" w:fill="FFFFFF"/>
        <w:tabs>
          <w:tab w:val="left" w:pos="567"/>
        </w:tabs>
        <w:spacing w:line="240" w:lineRule="auto"/>
        <w:ind w:left="0" w:firstLine="709"/>
        <w:jc w:val="both"/>
        <w:rPr>
          <w:rFonts w:ascii="Times New Roman" w:hAnsi="Times New Roman" w:cs="Times New Roman"/>
          <w:sz w:val="25"/>
          <w:szCs w:val="25"/>
          <w:lang w:eastAsia="uk-UA"/>
        </w:rPr>
      </w:pPr>
      <w:r w:rsidRPr="008010EB">
        <w:rPr>
          <w:rFonts w:ascii="Times New Roman" w:hAnsi="Times New Roman" w:cs="Times New Roman"/>
          <w:sz w:val="25"/>
          <w:szCs w:val="25"/>
          <w:lang w:eastAsia="uk-UA"/>
        </w:rPr>
        <w:t>Ураховуючи викладене, керуючись підпунктом 4 пункту 16-1 розділу XV «Перехідні положення» Конституції України, статтями 83–86, 88, 93, 101, пунктом 20 розділу</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XII</w:t>
      </w:r>
      <w:r w:rsidR="00676A12">
        <w:rPr>
          <w:rFonts w:ascii="Times New Roman" w:hAnsi="Times New Roman" w:cs="Times New Roman"/>
          <w:sz w:val="25"/>
          <w:szCs w:val="25"/>
          <w:lang w:eastAsia="uk-UA"/>
        </w:rPr>
        <w:t xml:space="preserve"> </w:t>
      </w:r>
      <w:r w:rsidRPr="008010EB">
        <w:rPr>
          <w:rFonts w:ascii="Times New Roman" w:hAnsi="Times New Roman" w:cs="Times New Roman"/>
          <w:sz w:val="25"/>
          <w:szCs w:val="25"/>
          <w:lang w:eastAsia="uk-UA"/>
        </w:rPr>
        <w:t xml:space="preserve">«Прикінцеві та перехідні положення»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w:t>
      </w:r>
      <w:r w:rsidRPr="008010EB">
        <w:rPr>
          <w:rFonts w:ascii="Times New Roman" w:hAnsi="Times New Roman" w:cs="Times New Roman"/>
          <w:sz w:val="25"/>
          <w:szCs w:val="25"/>
          <w:lang w:eastAsia="uk-UA"/>
        </w:rPr>
        <w:lastRenderedPageBreak/>
        <w:t>кваліфікаційного оцінювання та засоби їх встановлення, Вища кваліфікаційна комісія суддів України</w:t>
      </w:r>
      <w:r w:rsidR="005E626E" w:rsidRPr="008010EB">
        <w:rPr>
          <w:rFonts w:ascii="Times New Roman" w:hAnsi="Times New Roman" w:cs="Times New Roman"/>
          <w:sz w:val="25"/>
          <w:szCs w:val="25"/>
          <w:lang w:eastAsia="uk-UA"/>
        </w:rPr>
        <w:t xml:space="preserve"> одноголосно</w:t>
      </w:r>
    </w:p>
    <w:p w14:paraId="7B125FB3" w14:textId="77777777" w:rsidR="000652BC" w:rsidRPr="008010EB" w:rsidRDefault="000652BC" w:rsidP="000652BC">
      <w:pPr>
        <w:pStyle w:val="a3"/>
        <w:shd w:val="clear" w:color="auto" w:fill="FFFFFF"/>
        <w:tabs>
          <w:tab w:val="left" w:pos="567"/>
        </w:tabs>
        <w:spacing w:line="240" w:lineRule="auto"/>
        <w:ind w:left="709"/>
        <w:jc w:val="both"/>
        <w:rPr>
          <w:rFonts w:ascii="Times New Roman" w:hAnsi="Times New Roman" w:cs="Times New Roman"/>
          <w:sz w:val="25"/>
          <w:szCs w:val="25"/>
          <w:lang w:eastAsia="uk-UA"/>
        </w:rPr>
      </w:pPr>
    </w:p>
    <w:p w14:paraId="7E8023FC" w14:textId="77777777" w:rsidR="00B411E2" w:rsidRPr="008010EB" w:rsidRDefault="00B411E2" w:rsidP="0050113E">
      <w:pPr>
        <w:shd w:val="clear" w:color="auto" w:fill="FFFFFF"/>
        <w:spacing w:before="10" w:after="10"/>
        <w:ind w:hanging="3"/>
        <w:jc w:val="center"/>
        <w:rPr>
          <w:sz w:val="26"/>
          <w:szCs w:val="26"/>
          <w:lang w:val="uk-UA" w:eastAsia="uk-UA"/>
        </w:rPr>
      </w:pPr>
      <w:r w:rsidRPr="008010EB">
        <w:rPr>
          <w:sz w:val="26"/>
          <w:szCs w:val="26"/>
          <w:lang w:val="uk-UA" w:eastAsia="uk-UA"/>
        </w:rPr>
        <w:t>вирішила:</w:t>
      </w:r>
    </w:p>
    <w:p w14:paraId="14F17B47" w14:textId="77777777" w:rsidR="00B411E2" w:rsidRPr="008010EB" w:rsidRDefault="00B411E2" w:rsidP="0050113E">
      <w:pPr>
        <w:shd w:val="clear" w:color="auto" w:fill="FFFFFF"/>
        <w:spacing w:before="10" w:after="10"/>
        <w:ind w:hanging="3"/>
        <w:jc w:val="center"/>
        <w:rPr>
          <w:sz w:val="26"/>
          <w:szCs w:val="26"/>
          <w:lang w:val="uk-UA" w:eastAsia="uk-UA"/>
        </w:rPr>
      </w:pPr>
    </w:p>
    <w:p w14:paraId="0F1308AB" w14:textId="74FEA0B6" w:rsidR="00B411E2" w:rsidRPr="008010EB" w:rsidRDefault="000652BC" w:rsidP="0050113E">
      <w:pPr>
        <w:shd w:val="clear" w:color="auto" w:fill="FFFFFF"/>
        <w:spacing w:before="10" w:after="10"/>
        <w:jc w:val="both"/>
        <w:rPr>
          <w:sz w:val="26"/>
          <w:szCs w:val="26"/>
          <w:lang w:val="uk-UA" w:eastAsia="uk-UA"/>
        </w:rPr>
      </w:pPr>
      <w:r w:rsidRPr="008010EB">
        <w:rPr>
          <w:sz w:val="26"/>
          <w:szCs w:val="26"/>
          <w:lang w:val="uk-UA" w:eastAsia="uk-UA"/>
        </w:rPr>
        <w:t>в</w:t>
      </w:r>
      <w:r w:rsidR="00B411E2" w:rsidRPr="008010EB">
        <w:rPr>
          <w:sz w:val="26"/>
          <w:szCs w:val="26"/>
          <w:lang w:val="uk-UA" w:eastAsia="uk-UA"/>
        </w:rPr>
        <w:t>изнати суддю</w:t>
      </w:r>
      <w:r w:rsidR="00AB2B65" w:rsidRPr="008010EB">
        <w:rPr>
          <w:sz w:val="26"/>
          <w:szCs w:val="26"/>
          <w:lang w:val="uk-UA" w:eastAsia="uk-UA"/>
        </w:rPr>
        <w:t xml:space="preserve"> </w:t>
      </w:r>
      <w:r w:rsidR="00AB2B65" w:rsidRPr="008010EB">
        <w:rPr>
          <w:sz w:val="25"/>
          <w:szCs w:val="25"/>
          <w:lang w:val="uk-UA"/>
        </w:rPr>
        <w:t xml:space="preserve">Господарського суду Волинської області </w:t>
      </w:r>
      <w:proofErr w:type="spellStart"/>
      <w:r w:rsidR="00AB2B65" w:rsidRPr="008010EB">
        <w:rPr>
          <w:sz w:val="25"/>
          <w:szCs w:val="25"/>
          <w:lang w:val="uk-UA"/>
        </w:rPr>
        <w:t>Дем’як</w:t>
      </w:r>
      <w:proofErr w:type="spellEnd"/>
      <w:r w:rsidR="00AB2B65" w:rsidRPr="008010EB">
        <w:rPr>
          <w:sz w:val="25"/>
          <w:szCs w:val="25"/>
          <w:lang w:val="uk-UA"/>
        </w:rPr>
        <w:t xml:space="preserve"> Валентину Миколаївну</w:t>
      </w:r>
      <w:r w:rsidR="00AB2B65" w:rsidRPr="008010EB">
        <w:rPr>
          <w:rStyle w:val="rvts0"/>
          <w:sz w:val="26"/>
          <w:szCs w:val="26"/>
          <w:lang w:val="uk-UA"/>
        </w:rPr>
        <w:t xml:space="preserve"> </w:t>
      </w:r>
      <w:r w:rsidR="00B411E2" w:rsidRPr="008010EB">
        <w:rPr>
          <w:sz w:val="26"/>
          <w:szCs w:val="26"/>
          <w:lang w:val="uk-UA" w:eastAsia="uk-UA"/>
        </w:rPr>
        <w:t>так</w:t>
      </w:r>
      <w:r w:rsidR="00AB2B65" w:rsidRPr="008010EB">
        <w:rPr>
          <w:sz w:val="26"/>
          <w:szCs w:val="26"/>
          <w:lang w:val="uk-UA" w:eastAsia="uk-UA"/>
        </w:rPr>
        <w:t>ою</w:t>
      </w:r>
      <w:r w:rsidR="00B411E2" w:rsidRPr="008010EB">
        <w:rPr>
          <w:sz w:val="26"/>
          <w:szCs w:val="26"/>
          <w:lang w:val="uk-UA" w:eastAsia="uk-UA"/>
        </w:rPr>
        <w:t>, що відповідає займаній посаді.</w:t>
      </w:r>
    </w:p>
    <w:p w14:paraId="4893E711" w14:textId="77777777" w:rsidR="00FD687C" w:rsidRPr="008010EB" w:rsidRDefault="00FD687C" w:rsidP="0050113E">
      <w:pPr>
        <w:shd w:val="clear" w:color="auto" w:fill="FFFFFF"/>
        <w:tabs>
          <w:tab w:val="left" w:pos="284"/>
          <w:tab w:val="left" w:pos="567"/>
        </w:tabs>
        <w:jc w:val="both"/>
        <w:rPr>
          <w:rStyle w:val="rvts0"/>
          <w:sz w:val="26"/>
          <w:szCs w:val="26"/>
          <w:lang w:val="uk-UA"/>
        </w:rPr>
      </w:pPr>
    </w:p>
    <w:p w14:paraId="7DDF03B7" w14:textId="77777777" w:rsidR="0050113E" w:rsidRPr="008010EB" w:rsidRDefault="0050113E" w:rsidP="0050113E">
      <w:pPr>
        <w:jc w:val="both"/>
        <w:rPr>
          <w:rStyle w:val="rvts0"/>
          <w:sz w:val="26"/>
          <w:szCs w:val="26"/>
          <w:lang w:val="uk-UA"/>
        </w:rPr>
      </w:pPr>
    </w:p>
    <w:p w14:paraId="6D14567B" w14:textId="467A1103" w:rsidR="00FD687C" w:rsidRPr="008010EB" w:rsidRDefault="00FD687C" w:rsidP="0050113E">
      <w:pPr>
        <w:spacing w:line="276" w:lineRule="auto"/>
        <w:jc w:val="both"/>
        <w:rPr>
          <w:rStyle w:val="rvts0"/>
          <w:sz w:val="26"/>
          <w:szCs w:val="26"/>
          <w:lang w:val="uk-UA"/>
        </w:rPr>
      </w:pPr>
      <w:r w:rsidRPr="008010EB">
        <w:rPr>
          <w:rStyle w:val="rvts0"/>
          <w:sz w:val="26"/>
          <w:szCs w:val="26"/>
          <w:lang w:val="uk-UA"/>
        </w:rPr>
        <w:t>Головуючи</w:t>
      </w:r>
      <w:r w:rsidR="00245995" w:rsidRPr="008010EB">
        <w:rPr>
          <w:rStyle w:val="rvts0"/>
          <w:sz w:val="26"/>
          <w:szCs w:val="26"/>
          <w:lang w:val="uk-UA"/>
        </w:rPr>
        <w:t>й</w:t>
      </w:r>
      <w:r w:rsidR="00245995" w:rsidRPr="008010EB">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t xml:space="preserve">  </w:t>
      </w:r>
      <w:r w:rsidR="0019629E" w:rsidRPr="008010EB">
        <w:rPr>
          <w:rStyle w:val="rvts0"/>
          <w:sz w:val="26"/>
          <w:szCs w:val="26"/>
          <w:lang w:val="uk-UA"/>
        </w:rPr>
        <w:t>Олексій ОМЕЛЬЯН</w:t>
      </w:r>
    </w:p>
    <w:p w14:paraId="34842259" w14:textId="77777777" w:rsidR="0050113E" w:rsidRPr="008010EB" w:rsidRDefault="0050113E" w:rsidP="0050113E">
      <w:pPr>
        <w:spacing w:line="276" w:lineRule="auto"/>
        <w:jc w:val="both"/>
        <w:rPr>
          <w:rStyle w:val="rvts0"/>
          <w:sz w:val="26"/>
          <w:szCs w:val="26"/>
          <w:lang w:val="uk-UA"/>
        </w:rPr>
      </w:pPr>
    </w:p>
    <w:p w14:paraId="4046AEAF" w14:textId="0B1917FE" w:rsidR="00FD687C" w:rsidRDefault="00FD687C" w:rsidP="0050113E">
      <w:pPr>
        <w:spacing w:line="276" w:lineRule="auto"/>
        <w:jc w:val="both"/>
        <w:rPr>
          <w:sz w:val="26"/>
          <w:szCs w:val="26"/>
          <w:lang w:val="uk-UA" w:eastAsia="uk-UA"/>
        </w:rPr>
      </w:pPr>
      <w:r w:rsidRPr="008010EB">
        <w:rPr>
          <w:rStyle w:val="rvts0"/>
          <w:sz w:val="26"/>
          <w:szCs w:val="26"/>
          <w:lang w:val="uk-UA"/>
        </w:rPr>
        <w:t>Члени Комісії:</w:t>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r>
      <w:r w:rsidR="00676A12">
        <w:rPr>
          <w:rStyle w:val="rvts0"/>
          <w:sz w:val="26"/>
          <w:szCs w:val="26"/>
          <w:lang w:val="uk-UA"/>
        </w:rPr>
        <w:tab/>
        <w:t xml:space="preserve">  </w:t>
      </w:r>
      <w:r w:rsidR="00CE660F" w:rsidRPr="008010EB">
        <w:rPr>
          <w:sz w:val="26"/>
          <w:szCs w:val="26"/>
          <w:lang w:val="uk-UA" w:eastAsia="uk-UA"/>
        </w:rPr>
        <w:t>Михайло БОГОНІС</w:t>
      </w:r>
    </w:p>
    <w:p w14:paraId="4D4D8551" w14:textId="3200407B" w:rsidR="00676A12" w:rsidRDefault="00676A12" w:rsidP="0050113E">
      <w:pPr>
        <w:spacing w:line="276" w:lineRule="auto"/>
        <w:jc w:val="both"/>
        <w:rPr>
          <w:sz w:val="26"/>
          <w:szCs w:val="26"/>
          <w:lang w:val="uk-UA" w:eastAsia="uk-UA"/>
        </w:rPr>
      </w:pPr>
    </w:p>
    <w:p w14:paraId="298D24CB" w14:textId="6965F280" w:rsidR="00B859B4" w:rsidRDefault="00676A12" w:rsidP="0050113E">
      <w:pPr>
        <w:spacing w:line="276" w:lineRule="auto"/>
        <w:jc w:val="both"/>
        <w:rPr>
          <w:rStyle w:val="rvts0"/>
          <w:sz w:val="26"/>
          <w:szCs w:val="26"/>
          <w:lang w:val="uk-UA"/>
        </w:rPr>
      </w:pP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r>
      <w:r>
        <w:rPr>
          <w:sz w:val="26"/>
          <w:szCs w:val="26"/>
          <w:lang w:val="uk-UA" w:eastAsia="uk-UA"/>
        </w:rPr>
        <w:tab/>
        <w:t xml:space="preserve">  </w:t>
      </w:r>
      <w:r w:rsidR="00B859B4" w:rsidRPr="008010EB">
        <w:rPr>
          <w:rStyle w:val="rvts0"/>
          <w:sz w:val="26"/>
          <w:szCs w:val="26"/>
          <w:lang w:val="uk-UA"/>
        </w:rPr>
        <w:t>Людмила ВОЛКОВА</w:t>
      </w:r>
    </w:p>
    <w:p w14:paraId="0C178873" w14:textId="7DDA6DF4" w:rsidR="00676A12" w:rsidRDefault="00676A12" w:rsidP="0050113E">
      <w:pPr>
        <w:spacing w:line="276" w:lineRule="auto"/>
        <w:jc w:val="both"/>
        <w:rPr>
          <w:rStyle w:val="rvts0"/>
          <w:sz w:val="26"/>
          <w:szCs w:val="26"/>
          <w:lang w:val="uk-UA"/>
        </w:rPr>
      </w:pPr>
    </w:p>
    <w:p w14:paraId="676E7F95" w14:textId="4C7EC44C" w:rsidR="00B859B4" w:rsidRDefault="00676A12" w:rsidP="0050113E">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B859B4" w:rsidRPr="008010EB">
        <w:rPr>
          <w:rStyle w:val="rvts0"/>
          <w:sz w:val="26"/>
          <w:szCs w:val="26"/>
          <w:lang w:val="uk-UA"/>
        </w:rPr>
        <w:t>Віталій ГАЦЕЛЮК</w:t>
      </w:r>
    </w:p>
    <w:p w14:paraId="3B91ADD1" w14:textId="5EC60AD5" w:rsidR="00676A12" w:rsidRDefault="00676A12" w:rsidP="0050113E">
      <w:pPr>
        <w:spacing w:line="276" w:lineRule="auto"/>
        <w:jc w:val="both"/>
        <w:rPr>
          <w:rStyle w:val="rvts0"/>
          <w:sz w:val="26"/>
          <w:szCs w:val="26"/>
          <w:lang w:val="uk-UA"/>
        </w:rPr>
      </w:pPr>
    </w:p>
    <w:p w14:paraId="2F26E2F1" w14:textId="71A2D301" w:rsidR="00FD687C" w:rsidRDefault="00676A12" w:rsidP="0050113E">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FD687C" w:rsidRPr="008010EB">
        <w:rPr>
          <w:rStyle w:val="rvts0"/>
          <w:sz w:val="26"/>
          <w:szCs w:val="26"/>
          <w:lang w:val="uk-UA"/>
        </w:rPr>
        <w:t>Я</w:t>
      </w:r>
      <w:r w:rsidR="003E250B" w:rsidRPr="008010EB">
        <w:rPr>
          <w:rStyle w:val="rvts0"/>
          <w:sz w:val="26"/>
          <w:szCs w:val="26"/>
          <w:lang w:val="uk-UA"/>
        </w:rPr>
        <w:t>рослав</w:t>
      </w:r>
      <w:r w:rsidR="00FD687C" w:rsidRPr="008010EB">
        <w:rPr>
          <w:rStyle w:val="rvts0"/>
          <w:sz w:val="26"/>
          <w:szCs w:val="26"/>
          <w:lang w:val="uk-UA"/>
        </w:rPr>
        <w:t xml:space="preserve"> </w:t>
      </w:r>
      <w:r w:rsidR="003E250B" w:rsidRPr="008010EB">
        <w:rPr>
          <w:rStyle w:val="rvts0"/>
          <w:sz w:val="26"/>
          <w:szCs w:val="26"/>
          <w:lang w:val="uk-UA"/>
        </w:rPr>
        <w:t>ДУХ</w:t>
      </w:r>
    </w:p>
    <w:p w14:paraId="3480FCEF" w14:textId="53741BD7" w:rsidR="00676A12" w:rsidRDefault="00676A12" w:rsidP="0050113E">
      <w:pPr>
        <w:spacing w:line="276" w:lineRule="auto"/>
        <w:jc w:val="both"/>
        <w:rPr>
          <w:rStyle w:val="rvts0"/>
          <w:sz w:val="26"/>
          <w:szCs w:val="26"/>
          <w:lang w:val="uk-UA"/>
        </w:rPr>
      </w:pPr>
    </w:p>
    <w:p w14:paraId="01DD09D3" w14:textId="39B6D8D7" w:rsidR="00FD687C" w:rsidRDefault="00676A12" w:rsidP="0050113E">
      <w:pPr>
        <w:spacing w:line="276" w:lineRule="auto"/>
        <w:jc w:val="both"/>
        <w:rPr>
          <w:sz w:val="26"/>
          <w:szCs w:val="26"/>
          <w:lang w:val="uk-UA" w:eastAsia="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3E250B" w:rsidRPr="008010EB">
        <w:rPr>
          <w:rStyle w:val="rvts0"/>
          <w:sz w:val="26"/>
          <w:szCs w:val="26"/>
          <w:lang w:val="uk-UA"/>
        </w:rPr>
        <w:t>Роман</w:t>
      </w:r>
      <w:r w:rsidR="00FD687C" w:rsidRPr="008010EB">
        <w:rPr>
          <w:rStyle w:val="rvts0"/>
          <w:sz w:val="26"/>
          <w:szCs w:val="26"/>
          <w:lang w:val="uk-UA"/>
        </w:rPr>
        <w:t xml:space="preserve"> </w:t>
      </w:r>
      <w:r w:rsidR="003E250B" w:rsidRPr="008010EB">
        <w:rPr>
          <w:sz w:val="26"/>
          <w:szCs w:val="26"/>
          <w:lang w:val="uk-UA" w:eastAsia="uk-UA"/>
        </w:rPr>
        <w:t>КИДИСЮК</w:t>
      </w:r>
    </w:p>
    <w:p w14:paraId="400E0B52" w14:textId="75D52B64" w:rsidR="00676A12" w:rsidRDefault="00676A12" w:rsidP="0050113E">
      <w:pPr>
        <w:spacing w:line="276" w:lineRule="auto"/>
        <w:jc w:val="both"/>
        <w:rPr>
          <w:rStyle w:val="rvts0"/>
          <w:sz w:val="26"/>
          <w:szCs w:val="26"/>
          <w:lang w:val="uk-UA"/>
        </w:rPr>
      </w:pPr>
    </w:p>
    <w:p w14:paraId="154299F3" w14:textId="211AFAB8" w:rsidR="0019629E" w:rsidRDefault="00676A12" w:rsidP="0050113E">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19629E" w:rsidRPr="008010EB">
        <w:rPr>
          <w:rStyle w:val="rvts0"/>
          <w:sz w:val="26"/>
          <w:szCs w:val="26"/>
          <w:lang w:val="uk-UA"/>
        </w:rPr>
        <w:t>Олег КОЛІУШ</w:t>
      </w:r>
    </w:p>
    <w:p w14:paraId="26CCB609" w14:textId="16704A4B" w:rsidR="00676A12" w:rsidRDefault="00676A12" w:rsidP="0050113E">
      <w:pPr>
        <w:spacing w:line="276" w:lineRule="auto"/>
        <w:jc w:val="both"/>
        <w:rPr>
          <w:rStyle w:val="rvts0"/>
          <w:sz w:val="26"/>
          <w:szCs w:val="26"/>
          <w:lang w:val="uk-UA"/>
        </w:rPr>
      </w:pPr>
    </w:p>
    <w:p w14:paraId="17CEA811" w14:textId="626BAD1F" w:rsidR="00FD687C" w:rsidRDefault="00676A12" w:rsidP="0050113E">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FD687C" w:rsidRPr="008010EB">
        <w:rPr>
          <w:rStyle w:val="rvts0"/>
          <w:sz w:val="26"/>
          <w:szCs w:val="26"/>
          <w:lang w:val="uk-UA"/>
        </w:rPr>
        <w:t>Н</w:t>
      </w:r>
      <w:r w:rsidR="001F67E3" w:rsidRPr="008010EB">
        <w:rPr>
          <w:rStyle w:val="rvts0"/>
          <w:sz w:val="26"/>
          <w:szCs w:val="26"/>
          <w:lang w:val="uk-UA"/>
        </w:rPr>
        <w:t>адія</w:t>
      </w:r>
      <w:r w:rsidR="00FD687C" w:rsidRPr="008010EB">
        <w:rPr>
          <w:rStyle w:val="rvts0"/>
          <w:sz w:val="26"/>
          <w:szCs w:val="26"/>
          <w:lang w:val="uk-UA"/>
        </w:rPr>
        <w:t xml:space="preserve"> </w:t>
      </w:r>
      <w:r w:rsidR="001F67E3" w:rsidRPr="008010EB">
        <w:rPr>
          <w:rStyle w:val="rvts0"/>
          <w:sz w:val="26"/>
          <w:szCs w:val="26"/>
          <w:lang w:val="uk-UA"/>
        </w:rPr>
        <w:t>КОБЕЦЬКА</w:t>
      </w:r>
    </w:p>
    <w:p w14:paraId="562A0E8D" w14:textId="267D16D5" w:rsidR="00676A12" w:rsidRDefault="00676A12" w:rsidP="0050113E">
      <w:pPr>
        <w:spacing w:line="276" w:lineRule="auto"/>
        <w:jc w:val="both"/>
        <w:rPr>
          <w:rStyle w:val="rvts0"/>
          <w:sz w:val="26"/>
          <w:szCs w:val="26"/>
          <w:lang w:val="uk-UA"/>
        </w:rPr>
      </w:pPr>
    </w:p>
    <w:p w14:paraId="4D652514" w14:textId="4707714E" w:rsidR="00FD687C" w:rsidRDefault="00676A12" w:rsidP="0050113E">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5D1381" w:rsidRPr="008010EB">
        <w:rPr>
          <w:rStyle w:val="rvts0"/>
          <w:sz w:val="26"/>
          <w:szCs w:val="26"/>
          <w:lang w:val="uk-UA"/>
        </w:rPr>
        <w:t>Володимир</w:t>
      </w:r>
      <w:r w:rsidR="00FD687C" w:rsidRPr="008010EB">
        <w:rPr>
          <w:rStyle w:val="rvts0"/>
          <w:sz w:val="26"/>
          <w:szCs w:val="26"/>
          <w:lang w:val="uk-UA"/>
        </w:rPr>
        <w:t xml:space="preserve"> </w:t>
      </w:r>
      <w:r w:rsidR="005D1381" w:rsidRPr="008010EB">
        <w:rPr>
          <w:rStyle w:val="rvts0"/>
          <w:sz w:val="26"/>
          <w:szCs w:val="26"/>
          <w:lang w:val="uk-UA"/>
        </w:rPr>
        <w:t>ЛУГАНСЬКИЙ</w:t>
      </w:r>
    </w:p>
    <w:p w14:paraId="0392A63D" w14:textId="2C003107" w:rsidR="00676A12" w:rsidRDefault="00676A12" w:rsidP="0050113E">
      <w:pPr>
        <w:spacing w:line="276" w:lineRule="auto"/>
        <w:jc w:val="both"/>
        <w:rPr>
          <w:rStyle w:val="rvts0"/>
          <w:sz w:val="26"/>
          <w:szCs w:val="26"/>
          <w:lang w:val="uk-UA"/>
        </w:rPr>
      </w:pPr>
    </w:p>
    <w:p w14:paraId="3C4C3D84" w14:textId="20DACE06" w:rsidR="00FD687C" w:rsidRDefault="00676A12" w:rsidP="0050113E">
      <w:pPr>
        <w:spacing w:line="276" w:lineRule="auto"/>
        <w:jc w:val="both"/>
        <w:rPr>
          <w:sz w:val="26"/>
          <w:szCs w:val="26"/>
          <w:lang w:val="uk-UA" w:eastAsia="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FD687C" w:rsidRPr="008010EB">
        <w:rPr>
          <w:rStyle w:val="rvts0"/>
          <w:sz w:val="26"/>
          <w:szCs w:val="26"/>
          <w:lang w:val="uk-UA"/>
        </w:rPr>
        <w:t>Р</w:t>
      </w:r>
      <w:r w:rsidR="005D1381" w:rsidRPr="008010EB">
        <w:rPr>
          <w:rStyle w:val="rvts0"/>
          <w:sz w:val="26"/>
          <w:szCs w:val="26"/>
          <w:lang w:val="uk-UA"/>
        </w:rPr>
        <w:t>услан</w:t>
      </w:r>
      <w:r w:rsidR="00FD687C" w:rsidRPr="008010EB">
        <w:rPr>
          <w:rStyle w:val="rvts0"/>
          <w:sz w:val="26"/>
          <w:szCs w:val="26"/>
          <w:lang w:val="uk-UA"/>
        </w:rPr>
        <w:t xml:space="preserve"> </w:t>
      </w:r>
      <w:r w:rsidR="001F67E3" w:rsidRPr="008010EB">
        <w:rPr>
          <w:sz w:val="26"/>
          <w:szCs w:val="26"/>
          <w:lang w:val="uk-UA" w:eastAsia="uk-UA"/>
        </w:rPr>
        <w:t>МЕЛЬНИК</w:t>
      </w:r>
    </w:p>
    <w:p w14:paraId="051E720F" w14:textId="7C0A4D90" w:rsidR="00676A12" w:rsidRDefault="00676A12" w:rsidP="0050113E">
      <w:pPr>
        <w:spacing w:line="276" w:lineRule="auto"/>
        <w:jc w:val="both"/>
        <w:rPr>
          <w:rStyle w:val="rvts0"/>
          <w:sz w:val="26"/>
          <w:szCs w:val="26"/>
          <w:lang w:val="uk-UA"/>
        </w:rPr>
      </w:pPr>
    </w:p>
    <w:p w14:paraId="4BBC2410" w14:textId="61A26CB5" w:rsidR="00FD687C" w:rsidRDefault="00676A12" w:rsidP="0050113E">
      <w:pPr>
        <w:spacing w:line="276" w:lineRule="auto"/>
        <w:jc w:val="both"/>
        <w:rPr>
          <w:rStyle w:val="rvts0"/>
          <w:sz w:val="26"/>
          <w:szCs w:val="26"/>
          <w:lang w:val="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FD687C" w:rsidRPr="008010EB">
        <w:rPr>
          <w:rStyle w:val="rvts0"/>
          <w:sz w:val="26"/>
          <w:szCs w:val="26"/>
          <w:lang w:val="uk-UA"/>
        </w:rPr>
        <w:t>Р</w:t>
      </w:r>
      <w:r w:rsidR="001F67E3" w:rsidRPr="008010EB">
        <w:rPr>
          <w:rStyle w:val="rvts0"/>
          <w:sz w:val="26"/>
          <w:szCs w:val="26"/>
          <w:lang w:val="uk-UA"/>
        </w:rPr>
        <w:t>оман</w:t>
      </w:r>
      <w:r w:rsidR="00FD687C" w:rsidRPr="008010EB">
        <w:rPr>
          <w:rStyle w:val="rvts0"/>
          <w:sz w:val="26"/>
          <w:szCs w:val="26"/>
          <w:lang w:val="uk-UA"/>
        </w:rPr>
        <w:t xml:space="preserve"> </w:t>
      </w:r>
      <w:r w:rsidR="001F67E3" w:rsidRPr="008010EB">
        <w:rPr>
          <w:rStyle w:val="rvts0"/>
          <w:sz w:val="26"/>
          <w:szCs w:val="26"/>
          <w:lang w:val="uk-UA"/>
        </w:rPr>
        <w:t>САБОДАШ</w:t>
      </w:r>
    </w:p>
    <w:p w14:paraId="2F314541" w14:textId="319781F3" w:rsidR="00676A12" w:rsidRDefault="00676A12" w:rsidP="0050113E">
      <w:pPr>
        <w:spacing w:line="276" w:lineRule="auto"/>
        <w:jc w:val="both"/>
        <w:rPr>
          <w:rStyle w:val="rvts0"/>
          <w:sz w:val="26"/>
          <w:szCs w:val="26"/>
          <w:lang w:val="uk-UA"/>
        </w:rPr>
      </w:pPr>
    </w:p>
    <w:p w14:paraId="4D1239EF" w14:textId="2C4415A7" w:rsidR="001F3A22" w:rsidRPr="008010EB" w:rsidRDefault="00676A12" w:rsidP="0050113E">
      <w:pPr>
        <w:spacing w:line="276" w:lineRule="auto"/>
        <w:jc w:val="both"/>
        <w:rPr>
          <w:sz w:val="26"/>
          <w:szCs w:val="26"/>
          <w:lang w:val="uk-UA" w:eastAsia="uk-UA"/>
        </w:rPr>
      </w:pP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r>
      <w:r>
        <w:rPr>
          <w:rStyle w:val="rvts0"/>
          <w:sz w:val="26"/>
          <w:szCs w:val="26"/>
          <w:lang w:val="uk-UA"/>
        </w:rPr>
        <w:tab/>
        <w:t xml:space="preserve">  </w:t>
      </w:r>
      <w:r w:rsidR="00FD687C" w:rsidRPr="008010EB">
        <w:rPr>
          <w:rStyle w:val="rvts0"/>
          <w:sz w:val="26"/>
          <w:szCs w:val="26"/>
          <w:lang w:val="uk-UA"/>
        </w:rPr>
        <w:t>Г</w:t>
      </w:r>
      <w:r w:rsidR="00775EF0" w:rsidRPr="008010EB">
        <w:rPr>
          <w:rStyle w:val="rvts0"/>
          <w:sz w:val="26"/>
          <w:szCs w:val="26"/>
          <w:lang w:val="uk-UA"/>
        </w:rPr>
        <w:t>алина</w:t>
      </w:r>
      <w:r w:rsidR="00FD687C" w:rsidRPr="008010EB">
        <w:rPr>
          <w:rStyle w:val="rvts0"/>
          <w:sz w:val="26"/>
          <w:szCs w:val="26"/>
          <w:lang w:val="uk-UA"/>
        </w:rPr>
        <w:t xml:space="preserve"> </w:t>
      </w:r>
      <w:r w:rsidR="00775EF0" w:rsidRPr="008010EB">
        <w:rPr>
          <w:sz w:val="26"/>
          <w:szCs w:val="26"/>
          <w:lang w:val="uk-UA" w:eastAsia="uk-UA"/>
        </w:rPr>
        <w:t>ШЕВЧУК</w:t>
      </w:r>
    </w:p>
    <w:sectPr w:rsidR="001F3A22" w:rsidRPr="008010EB" w:rsidSect="00800F5E">
      <w:headerReference w:type="default" r:id="rId9"/>
      <w:headerReference w:type="first" r:id="rId10"/>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641DBC" w14:textId="77777777" w:rsidR="00B479E0" w:rsidRDefault="00B479E0" w:rsidP="00A31BBB">
      <w:r>
        <w:separator/>
      </w:r>
    </w:p>
  </w:endnote>
  <w:endnote w:type="continuationSeparator" w:id="0">
    <w:p w14:paraId="1961E96D" w14:textId="77777777" w:rsidR="00B479E0" w:rsidRDefault="00B479E0" w:rsidP="00A31B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1F3208" w14:textId="77777777" w:rsidR="00B479E0" w:rsidRDefault="00B479E0" w:rsidP="00A31BBB">
      <w:r>
        <w:separator/>
      </w:r>
    </w:p>
  </w:footnote>
  <w:footnote w:type="continuationSeparator" w:id="0">
    <w:p w14:paraId="6A5956AC" w14:textId="77777777" w:rsidR="00B479E0" w:rsidRDefault="00B479E0" w:rsidP="00A31B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56640162"/>
      <w:docPartObj>
        <w:docPartGallery w:val="Page Numbers (Top of Page)"/>
        <w:docPartUnique/>
      </w:docPartObj>
    </w:sdtPr>
    <w:sdtContent>
      <w:p w14:paraId="0A9A3444" w14:textId="4E37EF74" w:rsidR="00B25DF7" w:rsidRDefault="00B25DF7">
        <w:pPr>
          <w:pStyle w:val="a7"/>
          <w:jc w:val="center"/>
        </w:pPr>
        <w:r>
          <w:fldChar w:fldCharType="begin"/>
        </w:r>
        <w:r>
          <w:instrText>PAGE   \* MERGEFORMAT</w:instrText>
        </w:r>
        <w:r>
          <w:fldChar w:fldCharType="separate"/>
        </w:r>
        <w:r w:rsidRPr="00800F5E">
          <w:rPr>
            <w:noProof/>
            <w:lang w:val="uk-UA"/>
          </w:rPr>
          <w:t>19</w:t>
        </w:r>
        <w:r>
          <w:fldChar w:fldCharType="end"/>
        </w:r>
      </w:p>
    </w:sdtContent>
  </w:sdt>
  <w:p w14:paraId="24B82F36" w14:textId="77777777" w:rsidR="00B25DF7" w:rsidRDefault="00B25DF7">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11113449"/>
      <w:docPartObj>
        <w:docPartGallery w:val="Page Numbers (Top of Page)"/>
        <w:docPartUnique/>
      </w:docPartObj>
    </w:sdtPr>
    <w:sdtContent>
      <w:p w14:paraId="7CB4E3CD" w14:textId="775B48BD" w:rsidR="00B25DF7" w:rsidRDefault="00B25DF7">
        <w:pPr>
          <w:pStyle w:val="a7"/>
          <w:jc w:val="center"/>
        </w:pPr>
      </w:p>
    </w:sdtContent>
  </w:sdt>
  <w:p w14:paraId="497E9BD9" w14:textId="77777777" w:rsidR="00B25DF7" w:rsidRDefault="00B25DF7">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033610"/>
    <w:multiLevelType w:val="multilevel"/>
    <w:tmpl w:val="9ED02ECA"/>
    <w:lvl w:ilvl="0">
      <w:start w:val="1"/>
      <w:numFmt w:val="decimal"/>
      <w:lvlText w:val="%1."/>
      <w:lvlJc w:val="left"/>
      <w:pPr>
        <w:ind w:left="710" w:hanging="142"/>
      </w:pPr>
      <w:rPr>
        <w:rFonts w:hint="default"/>
        <w:b w:val="0"/>
        <w:bCs/>
      </w:rPr>
    </w:lvl>
    <w:lvl w:ilvl="1">
      <w:start w:val="1"/>
      <w:numFmt w:val="decimal"/>
      <w:lvlText w:val="%1.%2."/>
      <w:lvlJc w:val="left"/>
      <w:pPr>
        <w:ind w:left="9789" w:hanging="432"/>
      </w:pPr>
      <w:rPr>
        <w:rFonts w:hint="default"/>
        <w:b w:val="0"/>
        <w:bCs w:val="0"/>
      </w:rPr>
    </w:lvl>
    <w:lvl w:ilvl="2">
      <w:start w:val="1"/>
      <w:numFmt w:val="decimal"/>
      <w:lvlText w:val="%1.%2.%3."/>
      <w:lvlJc w:val="left"/>
      <w:pPr>
        <w:ind w:left="1083" w:hanging="504"/>
      </w:pPr>
      <w:rPr>
        <w:rFonts w:hint="default"/>
      </w:rPr>
    </w:lvl>
    <w:lvl w:ilvl="3">
      <w:start w:val="1"/>
      <w:numFmt w:val="decimal"/>
      <w:lvlText w:val="%1.%2.%3.%4."/>
      <w:lvlJc w:val="left"/>
      <w:pPr>
        <w:ind w:left="1587" w:hanging="648"/>
      </w:pPr>
      <w:rPr>
        <w:rFonts w:hint="default"/>
      </w:rPr>
    </w:lvl>
    <w:lvl w:ilvl="4">
      <w:start w:val="1"/>
      <w:numFmt w:val="decimal"/>
      <w:lvlText w:val="%1.%2.%3.%4.%5."/>
      <w:lvlJc w:val="left"/>
      <w:pPr>
        <w:ind w:left="2091" w:hanging="792"/>
      </w:pPr>
      <w:rPr>
        <w:rFonts w:hint="default"/>
      </w:rPr>
    </w:lvl>
    <w:lvl w:ilvl="5">
      <w:start w:val="1"/>
      <w:numFmt w:val="decimal"/>
      <w:lvlText w:val="%1.%2.%3.%4.%5.%6."/>
      <w:lvlJc w:val="left"/>
      <w:pPr>
        <w:ind w:left="2595" w:hanging="936"/>
      </w:pPr>
      <w:rPr>
        <w:rFonts w:hint="default"/>
      </w:rPr>
    </w:lvl>
    <w:lvl w:ilvl="6">
      <w:start w:val="1"/>
      <w:numFmt w:val="decimal"/>
      <w:lvlText w:val="%1.%2.%3.%4.%5.%6.%7."/>
      <w:lvlJc w:val="left"/>
      <w:pPr>
        <w:ind w:left="3099" w:hanging="1080"/>
      </w:pPr>
      <w:rPr>
        <w:rFonts w:hint="default"/>
      </w:rPr>
    </w:lvl>
    <w:lvl w:ilvl="7">
      <w:start w:val="1"/>
      <w:numFmt w:val="decimal"/>
      <w:lvlText w:val="%1.%2.%3.%4.%5.%6.%7.%8."/>
      <w:lvlJc w:val="left"/>
      <w:pPr>
        <w:ind w:left="3603" w:hanging="1224"/>
      </w:pPr>
      <w:rPr>
        <w:rFonts w:hint="default"/>
      </w:rPr>
    </w:lvl>
    <w:lvl w:ilvl="8">
      <w:start w:val="1"/>
      <w:numFmt w:val="decimal"/>
      <w:lvlText w:val="%1.%2.%3.%4.%5.%6.%7.%8.%9."/>
      <w:lvlJc w:val="left"/>
      <w:pPr>
        <w:ind w:left="4179" w:hanging="1440"/>
      </w:pPr>
      <w:rPr>
        <w:rFont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9C2"/>
    <w:rsid w:val="00003349"/>
    <w:rsid w:val="00003EE3"/>
    <w:rsid w:val="00005CB6"/>
    <w:rsid w:val="00011549"/>
    <w:rsid w:val="0001440C"/>
    <w:rsid w:val="000168C4"/>
    <w:rsid w:val="000171AD"/>
    <w:rsid w:val="00017B85"/>
    <w:rsid w:val="00017C5D"/>
    <w:rsid w:val="00023C7F"/>
    <w:rsid w:val="0002668C"/>
    <w:rsid w:val="00027F55"/>
    <w:rsid w:val="000347D9"/>
    <w:rsid w:val="00034F23"/>
    <w:rsid w:val="000359CA"/>
    <w:rsid w:val="00036612"/>
    <w:rsid w:val="00036A2E"/>
    <w:rsid w:val="00043A11"/>
    <w:rsid w:val="00044CE3"/>
    <w:rsid w:val="000460C3"/>
    <w:rsid w:val="0004627E"/>
    <w:rsid w:val="000500B8"/>
    <w:rsid w:val="000519CB"/>
    <w:rsid w:val="00052417"/>
    <w:rsid w:val="00052B4D"/>
    <w:rsid w:val="00060600"/>
    <w:rsid w:val="000624A7"/>
    <w:rsid w:val="000652BC"/>
    <w:rsid w:val="0006613F"/>
    <w:rsid w:val="00070570"/>
    <w:rsid w:val="000712A8"/>
    <w:rsid w:val="00072495"/>
    <w:rsid w:val="00073A9B"/>
    <w:rsid w:val="0007573C"/>
    <w:rsid w:val="00075818"/>
    <w:rsid w:val="00076297"/>
    <w:rsid w:val="00081C91"/>
    <w:rsid w:val="00083921"/>
    <w:rsid w:val="000861D9"/>
    <w:rsid w:val="000876B7"/>
    <w:rsid w:val="00091AE0"/>
    <w:rsid w:val="000930B6"/>
    <w:rsid w:val="00093676"/>
    <w:rsid w:val="00094ED7"/>
    <w:rsid w:val="00095CA1"/>
    <w:rsid w:val="0009611F"/>
    <w:rsid w:val="000A0106"/>
    <w:rsid w:val="000A0C77"/>
    <w:rsid w:val="000A40ED"/>
    <w:rsid w:val="000A498A"/>
    <w:rsid w:val="000A4F86"/>
    <w:rsid w:val="000A56E5"/>
    <w:rsid w:val="000A7F7F"/>
    <w:rsid w:val="000B033E"/>
    <w:rsid w:val="000B3041"/>
    <w:rsid w:val="000B775B"/>
    <w:rsid w:val="000B7DCF"/>
    <w:rsid w:val="000C3DD7"/>
    <w:rsid w:val="000C568B"/>
    <w:rsid w:val="000C61E8"/>
    <w:rsid w:val="000D02B3"/>
    <w:rsid w:val="000D1F05"/>
    <w:rsid w:val="000D4CBC"/>
    <w:rsid w:val="000D5528"/>
    <w:rsid w:val="000E7DDD"/>
    <w:rsid w:val="000E7FBF"/>
    <w:rsid w:val="000F6ACF"/>
    <w:rsid w:val="000F7185"/>
    <w:rsid w:val="000F7EF9"/>
    <w:rsid w:val="00100888"/>
    <w:rsid w:val="00105959"/>
    <w:rsid w:val="00107C3A"/>
    <w:rsid w:val="00112E80"/>
    <w:rsid w:val="00114792"/>
    <w:rsid w:val="001153AF"/>
    <w:rsid w:val="00116F66"/>
    <w:rsid w:val="0012085D"/>
    <w:rsid w:val="00122A6D"/>
    <w:rsid w:val="00122F7F"/>
    <w:rsid w:val="00123558"/>
    <w:rsid w:val="0012443D"/>
    <w:rsid w:val="001248FE"/>
    <w:rsid w:val="001249A4"/>
    <w:rsid w:val="00125FB4"/>
    <w:rsid w:val="00126BC8"/>
    <w:rsid w:val="0012746A"/>
    <w:rsid w:val="0013183B"/>
    <w:rsid w:val="00131FCA"/>
    <w:rsid w:val="001328E0"/>
    <w:rsid w:val="00135DBB"/>
    <w:rsid w:val="00137FEC"/>
    <w:rsid w:val="00141250"/>
    <w:rsid w:val="00142690"/>
    <w:rsid w:val="00144B7B"/>
    <w:rsid w:val="00146629"/>
    <w:rsid w:val="00151604"/>
    <w:rsid w:val="001518C8"/>
    <w:rsid w:val="00153E99"/>
    <w:rsid w:val="00155BF4"/>
    <w:rsid w:val="00156E94"/>
    <w:rsid w:val="00157009"/>
    <w:rsid w:val="001626C7"/>
    <w:rsid w:val="00163116"/>
    <w:rsid w:val="00164C94"/>
    <w:rsid w:val="00165EA6"/>
    <w:rsid w:val="00173BF5"/>
    <w:rsid w:val="00174524"/>
    <w:rsid w:val="00174F05"/>
    <w:rsid w:val="0017533B"/>
    <w:rsid w:val="00175CA6"/>
    <w:rsid w:val="00184FA2"/>
    <w:rsid w:val="00185A2E"/>
    <w:rsid w:val="0018703F"/>
    <w:rsid w:val="00191639"/>
    <w:rsid w:val="0019629E"/>
    <w:rsid w:val="0019757F"/>
    <w:rsid w:val="00197898"/>
    <w:rsid w:val="001A1E69"/>
    <w:rsid w:val="001A7235"/>
    <w:rsid w:val="001B050A"/>
    <w:rsid w:val="001B12B6"/>
    <w:rsid w:val="001B3DBF"/>
    <w:rsid w:val="001C08A2"/>
    <w:rsid w:val="001C0FC0"/>
    <w:rsid w:val="001C1264"/>
    <w:rsid w:val="001C2877"/>
    <w:rsid w:val="001C35C6"/>
    <w:rsid w:val="001C57E6"/>
    <w:rsid w:val="001C58D6"/>
    <w:rsid w:val="001C6690"/>
    <w:rsid w:val="001D1576"/>
    <w:rsid w:val="001D3BAD"/>
    <w:rsid w:val="001D41C2"/>
    <w:rsid w:val="001D425B"/>
    <w:rsid w:val="001D5F5F"/>
    <w:rsid w:val="001D603D"/>
    <w:rsid w:val="001D6FA9"/>
    <w:rsid w:val="001D7AE9"/>
    <w:rsid w:val="001E048A"/>
    <w:rsid w:val="001E198F"/>
    <w:rsid w:val="001E3A0B"/>
    <w:rsid w:val="001E600B"/>
    <w:rsid w:val="001E6FC4"/>
    <w:rsid w:val="001E7A07"/>
    <w:rsid w:val="001E7DCD"/>
    <w:rsid w:val="001F0BEB"/>
    <w:rsid w:val="001F3A22"/>
    <w:rsid w:val="001F3E3D"/>
    <w:rsid w:val="001F4753"/>
    <w:rsid w:val="001F4E93"/>
    <w:rsid w:val="001F67E3"/>
    <w:rsid w:val="002022C1"/>
    <w:rsid w:val="00206378"/>
    <w:rsid w:val="00213D66"/>
    <w:rsid w:val="0021634F"/>
    <w:rsid w:val="0021635B"/>
    <w:rsid w:val="00220765"/>
    <w:rsid w:val="00222BBE"/>
    <w:rsid w:val="0022302E"/>
    <w:rsid w:val="00223808"/>
    <w:rsid w:val="0022422C"/>
    <w:rsid w:val="0022447C"/>
    <w:rsid w:val="0022460C"/>
    <w:rsid w:val="00224623"/>
    <w:rsid w:val="002253EE"/>
    <w:rsid w:val="00226A6B"/>
    <w:rsid w:val="00227E79"/>
    <w:rsid w:val="00230E3C"/>
    <w:rsid w:val="002314C5"/>
    <w:rsid w:val="00232C0D"/>
    <w:rsid w:val="00235CF8"/>
    <w:rsid w:val="0023697A"/>
    <w:rsid w:val="00237A5C"/>
    <w:rsid w:val="00241793"/>
    <w:rsid w:val="00241E4E"/>
    <w:rsid w:val="002439FF"/>
    <w:rsid w:val="00243CDA"/>
    <w:rsid w:val="00245995"/>
    <w:rsid w:val="00246B3C"/>
    <w:rsid w:val="00247D7E"/>
    <w:rsid w:val="0025029D"/>
    <w:rsid w:val="00253043"/>
    <w:rsid w:val="002536E6"/>
    <w:rsid w:val="00253EEA"/>
    <w:rsid w:val="002557FF"/>
    <w:rsid w:val="002607C3"/>
    <w:rsid w:val="00260EC7"/>
    <w:rsid w:val="00261917"/>
    <w:rsid w:val="0026276F"/>
    <w:rsid w:val="002632FD"/>
    <w:rsid w:val="00263B0A"/>
    <w:rsid w:val="00263BA1"/>
    <w:rsid w:val="00266B88"/>
    <w:rsid w:val="00271B4B"/>
    <w:rsid w:val="00273446"/>
    <w:rsid w:val="00273C86"/>
    <w:rsid w:val="00275718"/>
    <w:rsid w:val="0027704A"/>
    <w:rsid w:val="0027776D"/>
    <w:rsid w:val="002853B9"/>
    <w:rsid w:val="002868A1"/>
    <w:rsid w:val="00287010"/>
    <w:rsid w:val="00290156"/>
    <w:rsid w:val="00292543"/>
    <w:rsid w:val="0029280F"/>
    <w:rsid w:val="00293EE1"/>
    <w:rsid w:val="00294FDC"/>
    <w:rsid w:val="002A334B"/>
    <w:rsid w:val="002A3D20"/>
    <w:rsid w:val="002A4AF5"/>
    <w:rsid w:val="002A547B"/>
    <w:rsid w:val="002B0BFB"/>
    <w:rsid w:val="002B2A17"/>
    <w:rsid w:val="002B2BAA"/>
    <w:rsid w:val="002B2F96"/>
    <w:rsid w:val="002B3F8C"/>
    <w:rsid w:val="002B6D2F"/>
    <w:rsid w:val="002B7246"/>
    <w:rsid w:val="002C00F0"/>
    <w:rsid w:val="002C2AC1"/>
    <w:rsid w:val="002C4F08"/>
    <w:rsid w:val="002D05C4"/>
    <w:rsid w:val="002D409B"/>
    <w:rsid w:val="002D6F49"/>
    <w:rsid w:val="002D7DE3"/>
    <w:rsid w:val="002E13D2"/>
    <w:rsid w:val="002E28A6"/>
    <w:rsid w:val="002E2DDA"/>
    <w:rsid w:val="002E42B8"/>
    <w:rsid w:val="002E4FA2"/>
    <w:rsid w:val="002E52C5"/>
    <w:rsid w:val="002E5E1B"/>
    <w:rsid w:val="002F16F0"/>
    <w:rsid w:val="002F215F"/>
    <w:rsid w:val="002F32C6"/>
    <w:rsid w:val="002F7C95"/>
    <w:rsid w:val="00301924"/>
    <w:rsid w:val="00303C28"/>
    <w:rsid w:val="003042FC"/>
    <w:rsid w:val="00304508"/>
    <w:rsid w:val="00304C45"/>
    <w:rsid w:val="0030523F"/>
    <w:rsid w:val="003065D0"/>
    <w:rsid w:val="00306964"/>
    <w:rsid w:val="00307446"/>
    <w:rsid w:val="0030773F"/>
    <w:rsid w:val="0031043C"/>
    <w:rsid w:val="003105D0"/>
    <w:rsid w:val="00311DFF"/>
    <w:rsid w:val="00314E95"/>
    <w:rsid w:val="003153F9"/>
    <w:rsid w:val="00321CF9"/>
    <w:rsid w:val="0032300A"/>
    <w:rsid w:val="00323452"/>
    <w:rsid w:val="0032472F"/>
    <w:rsid w:val="0032594D"/>
    <w:rsid w:val="00330890"/>
    <w:rsid w:val="0034244D"/>
    <w:rsid w:val="00344389"/>
    <w:rsid w:val="0034440C"/>
    <w:rsid w:val="003454EA"/>
    <w:rsid w:val="00345F0D"/>
    <w:rsid w:val="003460FD"/>
    <w:rsid w:val="003463E5"/>
    <w:rsid w:val="00351E76"/>
    <w:rsid w:val="0035582E"/>
    <w:rsid w:val="00362FD2"/>
    <w:rsid w:val="00370C3E"/>
    <w:rsid w:val="00373DC1"/>
    <w:rsid w:val="00377F55"/>
    <w:rsid w:val="00381609"/>
    <w:rsid w:val="0038395A"/>
    <w:rsid w:val="003872F2"/>
    <w:rsid w:val="00390788"/>
    <w:rsid w:val="003927DD"/>
    <w:rsid w:val="00396740"/>
    <w:rsid w:val="003971C5"/>
    <w:rsid w:val="00397B62"/>
    <w:rsid w:val="003A06ED"/>
    <w:rsid w:val="003A0A44"/>
    <w:rsid w:val="003A1956"/>
    <w:rsid w:val="003A1C40"/>
    <w:rsid w:val="003A7195"/>
    <w:rsid w:val="003B03CE"/>
    <w:rsid w:val="003B05C8"/>
    <w:rsid w:val="003B0CC6"/>
    <w:rsid w:val="003B19C3"/>
    <w:rsid w:val="003B19E3"/>
    <w:rsid w:val="003B4623"/>
    <w:rsid w:val="003B7C1D"/>
    <w:rsid w:val="003C2416"/>
    <w:rsid w:val="003C65BE"/>
    <w:rsid w:val="003C6CEE"/>
    <w:rsid w:val="003D11CD"/>
    <w:rsid w:val="003D12B2"/>
    <w:rsid w:val="003D4DA5"/>
    <w:rsid w:val="003D5443"/>
    <w:rsid w:val="003D5AAD"/>
    <w:rsid w:val="003E0F64"/>
    <w:rsid w:val="003E1764"/>
    <w:rsid w:val="003E250B"/>
    <w:rsid w:val="003E32E8"/>
    <w:rsid w:val="003E411E"/>
    <w:rsid w:val="003F2F9E"/>
    <w:rsid w:val="003F3C42"/>
    <w:rsid w:val="003F59A9"/>
    <w:rsid w:val="003F7E76"/>
    <w:rsid w:val="0040239B"/>
    <w:rsid w:val="00406293"/>
    <w:rsid w:val="004065D4"/>
    <w:rsid w:val="004069B2"/>
    <w:rsid w:val="00407732"/>
    <w:rsid w:val="00410B15"/>
    <w:rsid w:val="00411CB6"/>
    <w:rsid w:val="004123FC"/>
    <w:rsid w:val="004151C9"/>
    <w:rsid w:val="00422996"/>
    <w:rsid w:val="00422B1A"/>
    <w:rsid w:val="00423407"/>
    <w:rsid w:val="00425315"/>
    <w:rsid w:val="00425C3A"/>
    <w:rsid w:val="004302EA"/>
    <w:rsid w:val="004304BC"/>
    <w:rsid w:val="0043054B"/>
    <w:rsid w:val="004342A1"/>
    <w:rsid w:val="00434B6C"/>
    <w:rsid w:val="00441B98"/>
    <w:rsid w:val="00445434"/>
    <w:rsid w:val="0044583E"/>
    <w:rsid w:val="00446584"/>
    <w:rsid w:val="00446A15"/>
    <w:rsid w:val="00446A35"/>
    <w:rsid w:val="00446B5A"/>
    <w:rsid w:val="004505FB"/>
    <w:rsid w:val="00452040"/>
    <w:rsid w:val="004536FB"/>
    <w:rsid w:val="0045529F"/>
    <w:rsid w:val="00455D16"/>
    <w:rsid w:val="004570AC"/>
    <w:rsid w:val="0046123C"/>
    <w:rsid w:val="00462196"/>
    <w:rsid w:val="00464158"/>
    <w:rsid w:val="00464FA7"/>
    <w:rsid w:val="00466394"/>
    <w:rsid w:val="00466707"/>
    <w:rsid w:val="0046677A"/>
    <w:rsid w:val="0046771B"/>
    <w:rsid w:val="00473656"/>
    <w:rsid w:val="00480144"/>
    <w:rsid w:val="0048215F"/>
    <w:rsid w:val="00483FB3"/>
    <w:rsid w:val="00486037"/>
    <w:rsid w:val="00486305"/>
    <w:rsid w:val="0049027F"/>
    <w:rsid w:val="00491081"/>
    <w:rsid w:val="004929D6"/>
    <w:rsid w:val="004936DA"/>
    <w:rsid w:val="00494D1D"/>
    <w:rsid w:val="0049572B"/>
    <w:rsid w:val="0049589C"/>
    <w:rsid w:val="00496114"/>
    <w:rsid w:val="004962EB"/>
    <w:rsid w:val="00497AF0"/>
    <w:rsid w:val="004A12EB"/>
    <w:rsid w:val="004A1A99"/>
    <w:rsid w:val="004A782B"/>
    <w:rsid w:val="004B354D"/>
    <w:rsid w:val="004B4249"/>
    <w:rsid w:val="004C4B0D"/>
    <w:rsid w:val="004C5CB1"/>
    <w:rsid w:val="004C721A"/>
    <w:rsid w:val="004C7E98"/>
    <w:rsid w:val="004D0419"/>
    <w:rsid w:val="004D2EFD"/>
    <w:rsid w:val="004D5401"/>
    <w:rsid w:val="004D596F"/>
    <w:rsid w:val="004D6367"/>
    <w:rsid w:val="004D698D"/>
    <w:rsid w:val="004E0263"/>
    <w:rsid w:val="004F0FA1"/>
    <w:rsid w:val="004F173F"/>
    <w:rsid w:val="004F63E2"/>
    <w:rsid w:val="004F6722"/>
    <w:rsid w:val="00500A9E"/>
    <w:rsid w:val="0050113E"/>
    <w:rsid w:val="005038B7"/>
    <w:rsid w:val="0050527F"/>
    <w:rsid w:val="00507635"/>
    <w:rsid w:val="00512DD7"/>
    <w:rsid w:val="00514457"/>
    <w:rsid w:val="005146CD"/>
    <w:rsid w:val="00515759"/>
    <w:rsid w:val="0051647C"/>
    <w:rsid w:val="0052492B"/>
    <w:rsid w:val="005250D2"/>
    <w:rsid w:val="0052710E"/>
    <w:rsid w:val="00530B3D"/>
    <w:rsid w:val="00537BB5"/>
    <w:rsid w:val="0054008E"/>
    <w:rsid w:val="00541077"/>
    <w:rsid w:val="00542222"/>
    <w:rsid w:val="00546630"/>
    <w:rsid w:val="005478E8"/>
    <w:rsid w:val="00547998"/>
    <w:rsid w:val="00561EF0"/>
    <w:rsid w:val="00562DCA"/>
    <w:rsid w:val="00564E71"/>
    <w:rsid w:val="00565DD9"/>
    <w:rsid w:val="00565ECE"/>
    <w:rsid w:val="00565F8A"/>
    <w:rsid w:val="00565FD6"/>
    <w:rsid w:val="00570B67"/>
    <w:rsid w:val="0057107C"/>
    <w:rsid w:val="005737B8"/>
    <w:rsid w:val="00573957"/>
    <w:rsid w:val="00573A9F"/>
    <w:rsid w:val="00574AC0"/>
    <w:rsid w:val="005759D3"/>
    <w:rsid w:val="0057627A"/>
    <w:rsid w:val="00577620"/>
    <w:rsid w:val="00577ECC"/>
    <w:rsid w:val="005805BE"/>
    <w:rsid w:val="00582B23"/>
    <w:rsid w:val="00583940"/>
    <w:rsid w:val="00583BB5"/>
    <w:rsid w:val="0058599A"/>
    <w:rsid w:val="00586ADA"/>
    <w:rsid w:val="005871BD"/>
    <w:rsid w:val="00590E33"/>
    <w:rsid w:val="00591C6F"/>
    <w:rsid w:val="00592125"/>
    <w:rsid w:val="00594FDB"/>
    <w:rsid w:val="00595B34"/>
    <w:rsid w:val="00596E90"/>
    <w:rsid w:val="005A133C"/>
    <w:rsid w:val="005A2B18"/>
    <w:rsid w:val="005A30A1"/>
    <w:rsid w:val="005A365B"/>
    <w:rsid w:val="005A3BD7"/>
    <w:rsid w:val="005A4742"/>
    <w:rsid w:val="005B1DEB"/>
    <w:rsid w:val="005B225E"/>
    <w:rsid w:val="005B2A03"/>
    <w:rsid w:val="005B2CE9"/>
    <w:rsid w:val="005B2E44"/>
    <w:rsid w:val="005B3D69"/>
    <w:rsid w:val="005B640B"/>
    <w:rsid w:val="005B64CD"/>
    <w:rsid w:val="005B69F9"/>
    <w:rsid w:val="005C0333"/>
    <w:rsid w:val="005C0C60"/>
    <w:rsid w:val="005C2C93"/>
    <w:rsid w:val="005C3B4A"/>
    <w:rsid w:val="005C50AC"/>
    <w:rsid w:val="005C531B"/>
    <w:rsid w:val="005C5CF9"/>
    <w:rsid w:val="005C629C"/>
    <w:rsid w:val="005C6C74"/>
    <w:rsid w:val="005C7D3F"/>
    <w:rsid w:val="005D0EB7"/>
    <w:rsid w:val="005D1381"/>
    <w:rsid w:val="005D1F02"/>
    <w:rsid w:val="005D23FC"/>
    <w:rsid w:val="005D65E0"/>
    <w:rsid w:val="005D7A8F"/>
    <w:rsid w:val="005E174F"/>
    <w:rsid w:val="005E4612"/>
    <w:rsid w:val="005E4F5E"/>
    <w:rsid w:val="005E59D3"/>
    <w:rsid w:val="005E626E"/>
    <w:rsid w:val="005E7F51"/>
    <w:rsid w:val="005F06C0"/>
    <w:rsid w:val="005F19A6"/>
    <w:rsid w:val="005F24BB"/>
    <w:rsid w:val="005F2FE1"/>
    <w:rsid w:val="005F32A2"/>
    <w:rsid w:val="005F6B5A"/>
    <w:rsid w:val="005F769F"/>
    <w:rsid w:val="005F77F0"/>
    <w:rsid w:val="00600C8A"/>
    <w:rsid w:val="0060118B"/>
    <w:rsid w:val="006014E0"/>
    <w:rsid w:val="0060433C"/>
    <w:rsid w:val="00616A2F"/>
    <w:rsid w:val="00617A26"/>
    <w:rsid w:val="00617CA3"/>
    <w:rsid w:val="006249C2"/>
    <w:rsid w:val="006255B7"/>
    <w:rsid w:val="00625B09"/>
    <w:rsid w:val="006348C6"/>
    <w:rsid w:val="006376EE"/>
    <w:rsid w:val="00641AA8"/>
    <w:rsid w:val="006529EC"/>
    <w:rsid w:val="00655964"/>
    <w:rsid w:val="00655CD3"/>
    <w:rsid w:val="0065626D"/>
    <w:rsid w:val="006564A8"/>
    <w:rsid w:val="0066035A"/>
    <w:rsid w:val="006627A6"/>
    <w:rsid w:val="00670EEF"/>
    <w:rsid w:val="00674910"/>
    <w:rsid w:val="00676A12"/>
    <w:rsid w:val="00677590"/>
    <w:rsid w:val="00680E3A"/>
    <w:rsid w:val="006811CC"/>
    <w:rsid w:val="00681314"/>
    <w:rsid w:val="006821CC"/>
    <w:rsid w:val="00682429"/>
    <w:rsid w:val="0068264C"/>
    <w:rsid w:val="006838E2"/>
    <w:rsid w:val="00683AC4"/>
    <w:rsid w:val="006870F8"/>
    <w:rsid w:val="00687499"/>
    <w:rsid w:val="00690F7E"/>
    <w:rsid w:val="00692601"/>
    <w:rsid w:val="00693A3D"/>
    <w:rsid w:val="00693AE9"/>
    <w:rsid w:val="006948B1"/>
    <w:rsid w:val="0069537E"/>
    <w:rsid w:val="00695DD0"/>
    <w:rsid w:val="006960E4"/>
    <w:rsid w:val="00696EA1"/>
    <w:rsid w:val="006A41B7"/>
    <w:rsid w:val="006B12A4"/>
    <w:rsid w:val="006B2591"/>
    <w:rsid w:val="006B3510"/>
    <w:rsid w:val="006B4C74"/>
    <w:rsid w:val="006C027E"/>
    <w:rsid w:val="006C1687"/>
    <w:rsid w:val="006C475A"/>
    <w:rsid w:val="006C47A0"/>
    <w:rsid w:val="006C64D4"/>
    <w:rsid w:val="006D40C0"/>
    <w:rsid w:val="006E0734"/>
    <w:rsid w:val="00700495"/>
    <w:rsid w:val="00702F51"/>
    <w:rsid w:val="00706972"/>
    <w:rsid w:val="00707D85"/>
    <w:rsid w:val="007100C4"/>
    <w:rsid w:val="00711A22"/>
    <w:rsid w:val="00713951"/>
    <w:rsid w:val="00716371"/>
    <w:rsid w:val="00721291"/>
    <w:rsid w:val="00731415"/>
    <w:rsid w:val="00731E75"/>
    <w:rsid w:val="007363FA"/>
    <w:rsid w:val="007368E4"/>
    <w:rsid w:val="007377B5"/>
    <w:rsid w:val="0074195C"/>
    <w:rsid w:val="00741FE0"/>
    <w:rsid w:val="00744195"/>
    <w:rsid w:val="00744C75"/>
    <w:rsid w:val="0075032B"/>
    <w:rsid w:val="00750711"/>
    <w:rsid w:val="007545AA"/>
    <w:rsid w:val="00754FFE"/>
    <w:rsid w:val="0076060F"/>
    <w:rsid w:val="00761D10"/>
    <w:rsid w:val="0076403F"/>
    <w:rsid w:val="0076425B"/>
    <w:rsid w:val="00764C04"/>
    <w:rsid w:val="00773BA6"/>
    <w:rsid w:val="00773D10"/>
    <w:rsid w:val="00775EF0"/>
    <w:rsid w:val="00784142"/>
    <w:rsid w:val="00784202"/>
    <w:rsid w:val="0078521F"/>
    <w:rsid w:val="00791A42"/>
    <w:rsid w:val="007939E5"/>
    <w:rsid w:val="007946B1"/>
    <w:rsid w:val="00795288"/>
    <w:rsid w:val="00797034"/>
    <w:rsid w:val="007A044B"/>
    <w:rsid w:val="007A22B7"/>
    <w:rsid w:val="007A26BF"/>
    <w:rsid w:val="007A4ECC"/>
    <w:rsid w:val="007A77E0"/>
    <w:rsid w:val="007B0C47"/>
    <w:rsid w:val="007B43C2"/>
    <w:rsid w:val="007C2ED3"/>
    <w:rsid w:val="007C59F4"/>
    <w:rsid w:val="007C6CD3"/>
    <w:rsid w:val="007D21F4"/>
    <w:rsid w:val="007D4C8A"/>
    <w:rsid w:val="007D4E7A"/>
    <w:rsid w:val="007D5DA4"/>
    <w:rsid w:val="007D7848"/>
    <w:rsid w:val="007E09B3"/>
    <w:rsid w:val="007E0E8B"/>
    <w:rsid w:val="007E14BD"/>
    <w:rsid w:val="007E25C2"/>
    <w:rsid w:val="007E7D0D"/>
    <w:rsid w:val="007F3ED4"/>
    <w:rsid w:val="007F56E7"/>
    <w:rsid w:val="008007A5"/>
    <w:rsid w:val="00800F5E"/>
    <w:rsid w:val="008010EB"/>
    <w:rsid w:val="00805EB4"/>
    <w:rsid w:val="0081276F"/>
    <w:rsid w:val="008145B1"/>
    <w:rsid w:val="008151AD"/>
    <w:rsid w:val="008222B5"/>
    <w:rsid w:val="00822E01"/>
    <w:rsid w:val="00823417"/>
    <w:rsid w:val="00825C64"/>
    <w:rsid w:val="00825FD1"/>
    <w:rsid w:val="008260EF"/>
    <w:rsid w:val="00831DA1"/>
    <w:rsid w:val="00834C18"/>
    <w:rsid w:val="00836ACC"/>
    <w:rsid w:val="00841DCB"/>
    <w:rsid w:val="00842BFF"/>
    <w:rsid w:val="008438FA"/>
    <w:rsid w:val="008439AA"/>
    <w:rsid w:val="00846C96"/>
    <w:rsid w:val="0084730B"/>
    <w:rsid w:val="00847B57"/>
    <w:rsid w:val="008502CE"/>
    <w:rsid w:val="0085139B"/>
    <w:rsid w:val="00851C3F"/>
    <w:rsid w:val="00855376"/>
    <w:rsid w:val="00856B68"/>
    <w:rsid w:val="0086065D"/>
    <w:rsid w:val="008615D8"/>
    <w:rsid w:val="00861E36"/>
    <w:rsid w:val="00863FEB"/>
    <w:rsid w:val="008640C0"/>
    <w:rsid w:val="008640C4"/>
    <w:rsid w:val="008643E1"/>
    <w:rsid w:val="00864C44"/>
    <w:rsid w:val="00871566"/>
    <w:rsid w:val="0087164E"/>
    <w:rsid w:val="00872AC1"/>
    <w:rsid w:val="00874F1F"/>
    <w:rsid w:val="00875D1B"/>
    <w:rsid w:val="00876ACA"/>
    <w:rsid w:val="00876CE1"/>
    <w:rsid w:val="00880EFE"/>
    <w:rsid w:val="00882453"/>
    <w:rsid w:val="00885891"/>
    <w:rsid w:val="008907F8"/>
    <w:rsid w:val="00893646"/>
    <w:rsid w:val="00894FD3"/>
    <w:rsid w:val="00895E60"/>
    <w:rsid w:val="008A1C6B"/>
    <w:rsid w:val="008A341E"/>
    <w:rsid w:val="008A41B7"/>
    <w:rsid w:val="008A4461"/>
    <w:rsid w:val="008A7179"/>
    <w:rsid w:val="008B025F"/>
    <w:rsid w:val="008B064B"/>
    <w:rsid w:val="008B0C0D"/>
    <w:rsid w:val="008B16DE"/>
    <w:rsid w:val="008B772B"/>
    <w:rsid w:val="008C069D"/>
    <w:rsid w:val="008C36DA"/>
    <w:rsid w:val="008D202F"/>
    <w:rsid w:val="008D6645"/>
    <w:rsid w:val="008E164B"/>
    <w:rsid w:val="008E3D32"/>
    <w:rsid w:val="008E3F1C"/>
    <w:rsid w:val="008E54D9"/>
    <w:rsid w:val="008E649D"/>
    <w:rsid w:val="008E7849"/>
    <w:rsid w:val="008F00E9"/>
    <w:rsid w:val="008F1A9A"/>
    <w:rsid w:val="008F3D4D"/>
    <w:rsid w:val="008F7F8D"/>
    <w:rsid w:val="00901CA4"/>
    <w:rsid w:val="00902092"/>
    <w:rsid w:val="00902ACC"/>
    <w:rsid w:val="0090376D"/>
    <w:rsid w:val="0090630B"/>
    <w:rsid w:val="00910D22"/>
    <w:rsid w:val="0091250D"/>
    <w:rsid w:val="009145D0"/>
    <w:rsid w:val="00916464"/>
    <w:rsid w:val="009172B4"/>
    <w:rsid w:val="009243FF"/>
    <w:rsid w:val="00925BB2"/>
    <w:rsid w:val="00926E50"/>
    <w:rsid w:val="00930579"/>
    <w:rsid w:val="009308CB"/>
    <w:rsid w:val="00937A58"/>
    <w:rsid w:val="0094072D"/>
    <w:rsid w:val="00942487"/>
    <w:rsid w:val="00942F67"/>
    <w:rsid w:val="00943BF8"/>
    <w:rsid w:val="00946E0B"/>
    <w:rsid w:val="0094718C"/>
    <w:rsid w:val="009508BB"/>
    <w:rsid w:val="00956072"/>
    <w:rsid w:val="00957D91"/>
    <w:rsid w:val="0096027E"/>
    <w:rsid w:val="00962331"/>
    <w:rsid w:val="009642B6"/>
    <w:rsid w:val="00966AC6"/>
    <w:rsid w:val="00966F55"/>
    <w:rsid w:val="009707A9"/>
    <w:rsid w:val="009734D5"/>
    <w:rsid w:val="009737D3"/>
    <w:rsid w:val="0097586F"/>
    <w:rsid w:val="0097629B"/>
    <w:rsid w:val="009776FC"/>
    <w:rsid w:val="009819D7"/>
    <w:rsid w:val="009844E7"/>
    <w:rsid w:val="00984FF4"/>
    <w:rsid w:val="0098624C"/>
    <w:rsid w:val="00987EEB"/>
    <w:rsid w:val="00992D43"/>
    <w:rsid w:val="0099340F"/>
    <w:rsid w:val="009A127D"/>
    <w:rsid w:val="009A38B1"/>
    <w:rsid w:val="009A6AD7"/>
    <w:rsid w:val="009A7F1C"/>
    <w:rsid w:val="009B0FFB"/>
    <w:rsid w:val="009B24D0"/>
    <w:rsid w:val="009B2B14"/>
    <w:rsid w:val="009B42FC"/>
    <w:rsid w:val="009B78B3"/>
    <w:rsid w:val="009B797D"/>
    <w:rsid w:val="009C0B1A"/>
    <w:rsid w:val="009C32ED"/>
    <w:rsid w:val="009C3F0F"/>
    <w:rsid w:val="009C7004"/>
    <w:rsid w:val="009D28A2"/>
    <w:rsid w:val="009D2BDB"/>
    <w:rsid w:val="009D556D"/>
    <w:rsid w:val="009D663C"/>
    <w:rsid w:val="009E1C8C"/>
    <w:rsid w:val="009E3B96"/>
    <w:rsid w:val="009E5861"/>
    <w:rsid w:val="009E58D3"/>
    <w:rsid w:val="009E6E1E"/>
    <w:rsid w:val="009F4272"/>
    <w:rsid w:val="009F49E0"/>
    <w:rsid w:val="009F5993"/>
    <w:rsid w:val="009F6B72"/>
    <w:rsid w:val="00A00BE8"/>
    <w:rsid w:val="00A04443"/>
    <w:rsid w:val="00A067D2"/>
    <w:rsid w:val="00A07792"/>
    <w:rsid w:val="00A108AB"/>
    <w:rsid w:val="00A13FD4"/>
    <w:rsid w:val="00A144D0"/>
    <w:rsid w:val="00A153FE"/>
    <w:rsid w:val="00A21846"/>
    <w:rsid w:val="00A21F91"/>
    <w:rsid w:val="00A24309"/>
    <w:rsid w:val="00A25A52"/>
    <w:rsid w:val="00A27BF6"/>
    <w:rsid w:val="00A30DDF"/>
    <w:rsid w:val="00A31BBB"/>
    <w:rsid w:val="00A42112"/>
    <w:rsid w:val="00A43F6F"/>
    <w:rsid w:val="00A465C5"/>
    <w:rsid w:val="00A52101"/>
    <w:rsid w:val="00A52CFA"/>
    <w:rsid w:val="00A5302D"/>
    <w:rsid w:val="00A61E61"/>
    <w:rsid w:val="00A6229B"/>
    <w:rsid w:val="00A62560"/>
    <w:rsid w:val="00A63EA5"/>
    <w:rsid w:val="00A6565A"/>
    <w:rsid w:val="00A67611"/>
    <w:rsid w:val="00A703DC"/>
    <w:rsid w:val="00A713FA"/>
    <w:rsid w:val="00A7312F"/>
    <w:rsid w:val="00A738AA"/>
    <w:rsid w:val="00A76A66"/>
    <w:rsid w:val="00A7770A"/>
    <w:rsid w:val="00A77C93"/>
    <w:rsid w:val="00A80F97"/>
    <w:rsid w:val="00A825C3"/>
    <w:rsid w:val="00A839B9"/>
    <w:rsid w:val="00A84358"/>
    <w:rsid w:val="00A84BA5"/>
    <w:rsid w:val="00A854F2"/>
    <w:rsid w:val="00A86E7A"/>
    <w:rsid w:val="00A90BB6"/>
    <w:rsid w:val="00A91DBA"/>
    <w:rsid w:val="00A92347"/>
    <w:rsid w:val="00A95AF7"/>
    <w:rsid w:val="00A971C9"/>
    <w:rsid w:val="00A971D6"/>
    <w:rsid w:val="00AA06FC"/>
    <w:rsid w:val="00AA2985"/>
    <w:rsid w:val="00AA5A4A"/>
    <w:rsid w:val="00AA71C8"/>
    <w:rsid w:val="00AB22ED"/>
    <w:rsid w:val="00AB2B65"/>
    <w:rsid w:val="00AB3F82"/>
    <w:rsid w:val="00AC3FE6"/>
    <w:rsid w:val="00AC440B"/>
    <w:rsid w:val="00AC634D"/>
    <w:rsid w:val="00AC6CB4"/>
    <w:rsid w:val="00AD02A7"/>
    <w:rsid w:val="00AD0ADE"/>
    <w:rsid w:val="00AD1C87"/>
    <w:rsid w:val="00AD26F6"/>
    <w:rsid w:val="00AE0558"/>
    <w:rsid w:val="00AE3AA8"/>
    <w:rsid w:val="00AE3D4D"/>
    <w:rsid w:val="00AE62B2"/>
    <w:rsid w:val="00AF0448"/>
    <w:rsid w:val="00AF05BA"/>
    <w:rsid w:val="00AF18A9"/>
    <w:rsid w:val="00AF1EAD"/>
    <w:rsid w:val="00AF37AB"/>
    <w:rsid w:val="00AF4D0F"/>
    <w:rsid w:val="00AF5ECC"/>
    <w:rsid w:val="00B002B2"/>
    <w:rsid w:val="00B02BB9"/>
    <w:rsid w:val="00B037B0"/>
    <w:rsid w:val="00B07135"/>
    <w:rsid w:val="00B142BF"/>
    <w:rsid w:val="00B17CA7"/>
    <w:rsid w:val="00B20240"/>
    <w:rsid w:val="00B20241"/>
    <w:rsid w:val="00B21163"/>
    <w:rsid w:val="00B22C52"/>
    <w:rsid w:val="00B237F4"/>
    <w:rsid w:val="00B25DF7"/>
    <w:rsid w:val="00B267DC"/>
    <w:rsid w:val="00B278F0"/>
    <w:rsid w:val="00B31FD0"/>
    <w:rsid w:val="00B32C0F"/>
    <w:rsid w:val="00B33141"/>
    <w:rsid w:val="00B4069D"/>
    <w:rsid w:val="00B40C01"/>
    <w:rsid w:val="00B410AB"/>
    <w:rsid w:val="00B411E2"/>
    <w:rsid w:val="00B414D6"/>
    <w:rsid w:val="00B4292A"/>
    <w:rsid w:val="00B432DA"/>
    <w:rsid w:val="00B4391B"/>
    <w:rsid w:val="00B43D95"/>
    <w:rsid w:val="00B454A0"/>
    <w:rsid w:val="00B479E0"/>
    <w:rsid w:val="00B47CDE"/>
    <w:rsid w:val="00B50580"/>
    <w:rsid w:val="00B54101"/>
    <w:rsid w:val="00B56C6D"/>
    <w:rsid w:val="00B6061F"/>
    <w:rsid w:val="00B62303"/>
    <w:rsid w:val="00B62404"/>
    <w:rsid w:val="00B65D9A"/>
    <w:rsid w:val="00B71253"/>
    <w:rsid w:val="00B72547"/>
    <w:rsid w:val="00B743CA"/>
    <w:rsid w:val="00B77315"/>
    <w:rsid w:val="00B817C0"/>
    <w:rsid w:val="00B821D7"/>
    <w:rsid w:val="00B82A46"/>
    <w:rsid w:val="00B84652"/>
    <w:rsid w:val="00B859B4"/>
    <w:rsid w:val="00B94EF7"/>
    <w:rsid w:val="00B95680"/>
    <w:rsid w:val="00BA0D64"/>
    <w:rsid w:val="00BA17AE"/>
    <w:rsid w:val="00BA1B19"/>
    <w:rsid w:val="00BA344C"/>
    <w:rsid w:val="00BA4510"/>
    <w:rsid w:val="00BA64F2"/>
    <w:rsid w:val="00BB16A4"/>
    <w:rsid w:val="00BB377B"/>
    <w:rsid w:val="00BB4637"/>
    <w:rsid w:val="00BB55CB"/>
    <w:rsid w:val="00BB633B"/>
    <w:rsid w:val="00BC13AE"/>
    <w:rsid w:val="00BC1491"/>
    <w:rsid w:val="00BC1CFD"/>
    <w:rsid w:val="00BC39C6"/>
    <w:rsid w:val="00BD2D7D"/>
    <w:rsid w:val="00BD2DB6"/>
    <w:rsid w:val="00BE38F9"/>
    <w:rsid w:val="00BE619A"/>
    <w:rsid w:val="00BE6327"/>
    <w:rsid w:val="00BE779E"/>
    <w:rsid w:val="00BF0AEC"/>
    <w:rsid w:val="00BF2550"/>
    <w:rsid w:val="00BF29DE"/>
    <w:rsid w:val="00BF5997"/>
    <w:rsid w:val="00C032C1"/>
    <w:rsid w:val="00C047DC"/>
    <w:rsid w:val="00C05070"/>
    <w:rsid w:val="00C0714B"/>
    <w:rsid w:val="00C10198"/>
    <w:rsid w:val="00C13ADD"/>
    <w:rsid w:val="00C14DC5"/>
    <w:rsid w:val="00C1522D"/>
    <w:rsid w:val="00C15F99"/>
    <w:rsid w:val="00C21A86"/>
    <w:rsid w:val="00C24966"/>
    <w:rsid w:val="00C24BCE"/>
    <w:rsid w:val="00C26322"/>
    <w:rsid w:val="00C348FE"/>
    <w:rsid w:val="00C35466"/>
    <w:rsid w:val="00C41567"/>
    <w:rsid w:val="00C42A53"/>
    <w:rsid w:val="00C4431C"/>
    <w:rsid w:val="00C44FE8"/>
    <w:rsid w:val="00C54EC5"/>
    <w:rsid w:val="00C55A2C"/>
    <w:rsid w:val="00C56FCE"/>
    <w:rsid w:val="00C61C8E"/>
    <w:rsid w:val="00C626C6"/>
    <w:rsid w:val="00C63631"/>
    <w:rsid w:val="00C65268"/>
    <w:rsid w:val="00C65899"/>
    <w:rsid w:val="00C67803"/>
    <w:rsid w:val="00C7217F"/>
    <w:rsid w:val="00C75BA2"/>
    <w:rsid w:val="00C75F68"/>
    <w:rsid w:val="00C8079F"/>
    <w:rsid w:val="00C8217A"/>
    <w:rsid w:val="00C82647"/>
    <w:rsid w:val="00C84C50"/>
    <w:rsid w:val="00C864A6"/>
    <w:rsid w:val="00C87291"/>
    <w:rsid w:val="00C87FA1"/>
    <w:rsid w:val="00C92CB5"/>
    <w:rsid w:val="00C946E6"/>
    <w:rsid w:val="00C960B0"/>
    <w:rsid w:val="00C974A2"/>
    <w:rsid w:val="00CA1624"/>
    <w:rsid w:val="00CA2C45"/>
    <w:rsid w:val="00CA40D7"/>
    <w:rsid w:val="00CA45C9"/>
    <w:rsid w:val="00CA6478"/>
    <w:rsid w:val="00CA6AF9"/>
    <w:rsid w:val="00CA7F2A"/>
    <w:rsid w:val="00CB0005"/>
    <w:rsid w:val="00CB0192"/>
    <w:rsid w:val="00CB0588"/>
    <w:rsid w:val="00CB12B6"/>
    <w:rsid w:val="00CB1AC7"/>
    <w:rsid w:val="00CB294E"/>
    <w:rsid w:val="00CB4A41"/>
    <w:rsid w:val="00CB5423"/>
    <w:rsid w:val="00CB60F5"/>
    <w:rsid w:val="00CB6619"/>
    <w:rsid w:val="00CB6E0B"/>
    <w:rsid w:val="00CC01D9"/>
    <w:rsid w:val="00CC3B9D"/>
    <w:rsid w:val="00CC69E3"/>
    <w:rsid w:val="00CD4889"/>
    <w:rsid w:val="00CD6A0E"/>
    <w:rsid w:val="00CD77B9"/>
    <w:rsid w:val="00CE0F51"/>
    <w:rsid w:val="00CE2CBB"/>
    <w:rsid w:val="00CE37C0"/>
    <w:rsid w:val="00CE63A8"/>
    <w:rsid w:val="00CE660F"/>
    <w:rsid w:val="00CE7B93"/>
    <w:rsid w:val="00CF3D34"/>
    <w:rsid w:val="00CF79E9"/>
    <w:rsid w:val="00D01D6F"/>
    <w:rsid w:val="00D0557F"/>
    <w:rsid w:val="00D063C2"/>
    <w:rsid w:val="00D11DC9"/>
    <w:rsid w:val="00D15B82"/>
    <w:rsid w:val="00D211AF"/>
    <w:rsid w:val="00D22914"/>
    <w:rsid w:val="00D25968"/>
    <w:rsid w:val="00D27077"/>
    <w:rsid w:val="00D319A5"/>
    <w:rsid w:val="00D322B4"/>
    <w:rsid w:val="00D33AD9"/>
    <w:rsid w:val="00D34127"/>
    <w:rsid w:val="00D3507C"/>
    <w:rsid w:val="00D43FBF"/>
    <w:rsid w:val="00D446E5"/>
    <w:rsid w:val="00D4554E"/>
    <w:rsid w:val="00D46497"/>
    <w:rsid w:val="00D46A76"/>
    <w:rsid w:val="00D46C7D"/>
    <w:rsid w:val="00D470BE"/>
    <w:rsid w:val="00D513DB"/>
    <w:rsid w:val="00D56598"/>
    <w:rsid w:val="00D57C53"/>
    <w:rsid w:val="00D607AF"/>
    <w:rsid w:val="00D607F0"/>
    <w:rsid w:val="00D70078"/>
    <w:rsid w:val="00D73504"/>
    <w:rsid w:val="00D77F6D"/>
    <w:rsid w:val="00D81A85"/>
    <w:rsid w:val="00D87CA6"/>
    <w:rsid w:val="00D901AA"/>
    <w:rsid w:val="00D92408"/>
    <w:rsid w:val="00D9242C"/>
    <w:rsid w:val="00D92F69"/>
    <w:rsid w:val="00D970D4"/>
    <w:rsid w:val="00D97F0F"/>
    <w:rsid w:val="00DA1D6A"/>
    <w:rsid w:val="00DA4EC2"/>
    <w:rsid w:val="00DA5696"/>
    <w:rsid w:val="00DA6781"/>
    <w:rsid w:val="00DA6C98"/>
    <w:rsid w:val="00DB04B6"/>
    <w:rsid w:val="00DB353F"/>
    <w:rsid w:val="00DB4334"/>
    <w:rsid w:val="00DB5867"/>
    <w:rsid w:val="00DC1471"/>
    <w:rsid w:val="00DC79BB"/>
    <w:rsid w:val="00DC7C80"/>
    <w:rsid w:val="00DC7CDA"/>
    <w:rsid w:val="00DE0DEA"/>
    <w:rsid w:val="00DE0EA2"/>
    <w:rsid w:val="00DE439F"/>
    <w:rsid w:val="00DE6B33"/>
    <w:rsid w:val="00DE71FE"/>
    <w:rsid w:val="00DE763B"/>
    <w:rsid w:val="00DF172E"/>
    <w:rsid w:val="00DF1C31"/>
    <w:rsid w:val="00DF2046"/>
    <w:rsid w:val="00DF32E6"/>
    <w:rsid w:val="00DF560E"/>
    <w:rsid w:val="00E00599"/>
    <w:rsid w:val="00E04174"/>
    <w:rsid w:val="00E04612"/>
    <w:rsid w:val="00E0768E"/>
    <w:rsid w:val="00E07A4D"/>
    <w:rsid w:val="00E116ED"/>
    <w:rsid w:val="00E14692"/>
    <w:rsid w:val="00E1517A"/>
    <w:rsid w:val="00E209CB"/>
    <w:rsid w:val="00E21A29"/>
    <w:rsid w:val="00E22A88"/>
    <w:rsid w:val="00E249BD"/>
    <w:rsid w:val="00E257CB"/>
    <w:rsid w:val="00E31EFD"/>
    <w:rsid w:val="00E3476C"/>
    <w:rsid w:val="00E352CD"/>
    <w:rsid w:val="00E356E4"/>
    <w:rsid w:val="00E4315D"/>
    <w:rsid w:val="00E43E02"/>
    <w:rsid w:val="00E44835"/>
    <w:rsid w:val="00E45D7F"/>
    <w:rsid w:val="00E529F1"/>
    <w:rsid w:val="00E57342"/>
    <w:rsid w:val="00E57C5F"/>
    <w:rsid w:val="00E62418"/>
    <w:rsid w:val="00E62D82"/>
    <w:rsid w:val="00E67D84"/>
    <w:rsid w:val="00E712C8"/>
    <w:rsid w:val="00E74D94"/>
    <w:rsid w:val="00E74F98"/>
    <w:rsid w:val="00E76C5F"/>
    <w:rsid w:val="00E76C73"/>
    <w:rsid w:val="00E77C52"/>
    <w:rsid w:val="00E80FFD"/>
    <w:rsid w:val="00E817B7"/>
    <w:rsid w:val="00E82780"/>
    <w:rsid w:val="00E84C37"/>
    <w:rsid w:val="00E86E2F"/>
    <w:rsid w:val="00E8702D"/>
    <w:rsid w:val="00E900EB"/>
    <w:rsid w:val="00E923D8"/>
    <w:rsid w:val="00E93CB8"/>
    <w:rsid w:val="00E94E2C"/>
    <w:rsid w:val="00E958B7"/>
    <w:rsid w:val="00E97ED8"/>
    <w:rsid w:val="00EA0200"/>
    <w:rsid w:val="00EA05C9"/>
    <w:rsid w:val="00EA1726"/>
    <w:rsid w:val="00EA19C4"/>
    <w:rsid w:val="00EA3391"/>
    <w:rsid w:val="00EA40A7"/>
    <w:rsid w:val="00EA4A3E"/>
    <w:rsid w:val="00EA52FE"/>
    <w:rsid w:val="00EA5C10"/>
    <w:rsid w:val="00EA7B0C"/>
    <w:rsid w:val="00EB1E69"/>
    <w:rsid w:val="00EB2D70"/>
    <w:rsid w:val="00EB454B"/>
    <w:rsid w:val="00EB5E61"/>
    <w:rsid w:val="00EB792A"/>
    <w:rsid w:val="00EC0719"/>
    <w:rsid w:val="00EC0942"/>
    <w:rsid w:val="00EC1340"/>
    <w:rsid w:val="00EC67AB"/>
    <w:rsid w:val="00EC7AF8"/>
    <w:rsid w:val="00ED00AD"/>
    <w:rsid w:val="00ED086F"/>
    <w:rsid w:val="00ED0CA4"/>
    <w:rsid w:val="00ED110F"/>
    <w:rsid w:val="00ED1882"/>
    <w:rsid w:val="00ED2813"/>
    <w:rsid w:val="00EE1349"/>
    <w:rsid w:val="00EE1E04"/>
    <w:rsid w:val="00EE349A"/>
    <w:rsid w:val="00EE3B5C"/>
    <w:rsid w:val="00EE56A5"/>
    <w:rsid w:val="00EE6C8D"/>
    <w:rsid w:val="00EE7A4A"/>
    <w:rsid w:val="00EF0B3F"/>
    <w:rsid w:val="00EF336E"/>
    <w:rsid w:val="00EF5012"/>
    <w:rsid w:val="00EF6F4C"/>
    <w:rsid w:val="00EF72D2"/>
    <w:rsid w:val="00F01BA6"/>
    <w:rsid w:val="00F03652"/>
    <w:rsid w:val="00F058F5"/>
    <w:rsid w:val="00F064CC"/>
    <w:rsid w:val="00F12CF5"/>
    <w:rsid w:val="00F13A4C"/>
    <w:rsid w:val="00F16CC6"/>
    <w:rsid w:val="00F16EB7"/>
    <w:rsid w:val="00F17649"/>
    <w:rsid w:val="00F20A4F"/>
    <w:rsid w:val="00F22D4D"/>
    <w:rsid w:val="00F230D2"/>
    <w:rsid w:val="00F250EE"/>
    <w:rsid w:val="00F271FA"/>
    <w:rsid w:val="00F272F5"/>
    <w:rsid w:val="00F27C89"/>
    <w:rsid w:val="00F3098C"/>
    <w:rsid w:val="00F35A8E"/>
    <w:rsid w:val="00F37C4D"/>
    <w:rsid w:val="00F41F1A"/>
    <w:rsid w:val="00F43098"/>
    <w:rsid w:val="00F4563D"/>
    <w:rsid w:val="00F47576"/>
    <w:rsid w:val="00F4766F"/>
    <w:rsid w:val="00F52F6D"/>
    <w:rsid w:val="00F530BE"/>
    <w:rsid w:val="00F53A1B"/>
    <w:rsid w:val="00F53AFE"/>
    <w:rsid w:val="00F565F4"/>
    <w:rsid w:val="00F572B0"/>
    <w:rsid w:val="00F57F85"/>
    <w:rsid w:val="00F6042E"/>
    <w:rsid w:val="00F61DD5"/>
    <w:rsid w:val="00F6389B"/>
    <w:rsid w:val="00F6704A"/>
    <w:rsid w:val="00F71FCC"/>
    <w:rsid w:val="00F72211"/>
    <w:rsid w:val="00F729FF"/>
    <w:rsid w:val="00F74E74"/>
    <w:rsid w:val="00F76EED"/>
    <w:rsid w:val="00F77E60"/>
    <w:rsid w:val="00F8026A"/>
    <w:rsid w:val="00F8366D"/>
    <w:rsid w:val="00F86E09"/>
    <w:rsid w:val="00F9291A"/>
    <w:rsid w:val="00F951AA"/>
    <w:rsid w:val="00F952B7"/>
    <w:rsid w:val="00F9709C"/>
    <w:rsid w:val="00FA0135"/>
    <w:rsid w:val="00FA06CE"/>
    <w:rsid w:val="00FA2202"/>
    <w:rsid w:val="00FA44A0"/>
    <w:rsid w:val="00FA586B"/>
    <w:rsid w:val="00FA5898"/>
    <w:rsid w:val="00FA5934"/>
    <w:rsid w:val="00FB0019"/>
    <w:rsid w:val="00FB482E"/>
    <w:rsid w:val="00FB78E1"/>
    <w:rsid w:val="00FC18EC"/>
    <w:rsid w:val="00FC1DF6"/>
    <w:rsid w:val="00FC2942"/>
    <w:rsid w:val="00FC2AAF"/>
    <w:rsid w:val="00FC2AB9"/>
    <w:rsid w:val="00FC36AD"/>
    <w:rsid w:val="00FC3F5A"/>
    <w:rsid w:val="00FC6C1E"/>
    <w:rsid w:val="00FC7233"/>
    <w:rsid w:val="00FD2172"/>
    <w:rsid w:val="00FD2235"/>
    <w:rsid w:val="00FD28CE"/>
    <w:rsid w:val="00FD687C"/>
    <w:rsid w:val="00FD6DF5"/>
    <w:rsid w:val="00FE1850"/>
    <w:rsid w:val="00FE2C72"/>
    <w:rsid w:val="00FE3194"/>
    <w:rsid w:val="00FE3845"/>
    <w:rsid w:val="00FE623A"/>
    <w:rsid w:val="00FE783E"/>
    <w:rsid w:val="00FF03E0"/>
    <w:rsid w:val="00FF3281"/>
    <w:rsid w:val="00FF515B"/>
    <w:rsid w:val="00FF522D"/>
    <w:rsid w:val="00FF7D2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5EC6F"/>
  <w15:chartTrackingRefBased/>
  <w15:docId w15:val="{E589C5C0-5EEF-4C12-84A9-82640B02C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12E80"/>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431C"/>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character" w:styleId="a4">
    <w:name w:val="Strong"/>
    <w:basedOn w:val="a0"/>
    <w:uiPriority w:val="22"/>
    <w:qFormat/>
    <w:rsid w:val="006348C6"/>
    <w:rPr>
      <w:b/>
      <w:bCs/>
    </w:rPr>
  </w:style>
  <w:style w:type="paragraph" w:styleId="a5">
    <w:name w:val="Normal (Web)"/>
    <w:basedOn w:val="a"/>
    <w:uiPriority w:val="99"/>
    <w:unhideWhenUsed/>
    <w:rsid w:val="00CF79E9"/>
    <w:pPr>
      <w:suppressAutoHyphens w:val="0"/>
      <w:spacing w:before="100" w:beforeAutospacing="1" w:after="100" w:afterAutospacing="1"/>
    </w:pPr>
    <w:rPr>
      <w:lang w:val="uk-UA" w:eastAsia="uk-UA"/>
    </w:rPr>
  </w:style>
  <w:style w:type="paragraph" w:styleId="a6">
    <w:name w:val="No Spacing"/>
    <w:uiPriority w:val="1"/>
    <w:qFormat/>
    <w:rsid w:val="00011549"/>
    <w:pPr>
      <w:spacing w:after="0" w:line="240" w:lineRule="auto"/>
    </w:pPr>
    <w:rPr>
      <w:rFonts w:ascii="Calibri" w:eastAsia="Calibri" w:hAnsi="Calibri" w:cs="Times New Roman"/>
    </w:rPr>
  </w:style>
  <w:style w:type="paragraph" w:styleId="a7">
    <w:name w:val="header"/>
    <w:basedOn w:val="a"/>
    <w:link w:val="a8"/>
    <w:uiPriority w:val="99"/>
    <w:unhideWhenUsed/>
    <w:rsid w:val="00A31BBB"/>
    <w:pPr>
      <w:tabs>
        <w:tab w:val="center" w:pos="4819"/>
        <w:tab w:val="right" w:pos="9639"/>
      </w:tabs>
    </w:pPr>
  </w:style>
  <w:style w:type="character" w:customStyle="1" w:styleId="a8">
    <w:name w:val="Верхній колонтитул Знак"/>
    <w:basedOn w:val="a0"/>
    <w:link w:val="a7"/>
    <w:uiPriority w:val="99"/>
    <w:rsid w:val="00A31BBB"/>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A31BBB"/>
    <w:pPr>
      <w:tabs>
        <w:tab w:val="center" w:pos="4819"/>
        <w:tab w:val="right" w:pos="9639"/>
      </w:tabs>
    </w:pPr>
  </w:style>
  <w:style w:type="character" w:customStyle="1" w:styleId="aa">
    <w:name w:val="Нижній колонтитул Знак"/>
    <w:basedOn w:val="a0"/>
    <w:link w:val="a9"/>
    <w:uiPriority w:val="99"/>
    <w:rsid w:val="00A31BBB"/>
    <w:rPr>
      <w:rFonts w:ascii="Times New Roman" w:eastAsia="Times New Roman" w:hAnsi="Times New Roman" w:cs="Times New Roman"/>
      <w:sz w:val="24"/>
      <w:szCs w:val="24"/>
      <w:lang w:val="ru-RU" w:eastAsia="ar-SA"/>
    </w:rPr>
  </w:style>
  <w:style w:type="character" w:styleId="ab">
    <w:name w:val="Hyperlink"/>
    <w:basedOn w:val="a0"/>
    <w:uiPriority w:val="99"/>
    <w:semiHidden/>
    <w:unhideWhenUsed/>
    <w:rsid w:val="00E97ED8"/>
    <w:rPr>
      <w:color w:val="0000FF"/>
      <w:u w:val="single"/>
    </w:rPr>
  </w:style>
  <w:style w:type="character" w:customStyle="1" w:styleId="rvts0">
    <w:name w:val="rvts0"/>
    <w:rsid w:val="00AA2985"/>
  </w:style>
  <w:style w:type="character" w:customStyle="1" w:styleId="fontstyle01">
    <w:name w:val="fontstyle01"/>
    <w:basedOn w:val="a0"/>
    <w:rsid w:val="001E600B"/>
    <w:rPr>
      <w:rFonts w:ascii="TimesNewRomanPSMT" w:hAnsi="TimesNewRomanPSMT" w:hint="default"/>
      <w:b w:val="0"/>
      <w:bCs w:val="0"/>
      <w:i w:val="0"/>
      <w:iCs w:val="0"/>
      <w:color w:val="000000"/>
      <w:sz w:val="28"/>
      <w:szCs w:val="28"/>
    </w:rPr>
  </w:style>
  <w:style w:type="paragraph" w:customStyle="1" w:styleId="rtejustify">
    <w:name w:val="rtejustify"/>
    <w:basedOn w:val="a"/>
    <w:rsid w:val="00BA64F2"/>
    <w:pPr>
      <w:suppressAutoHyphens w:val="0"/>
      <w:spacing w:before="100" w:beforeAutospacing="1" w:after="100" w:afterAutospacing="1"/>
    </w:pPr>
    <w:rPr>
      <w:lang w:val="uk-UA" w:eastAsia="uk-UA"/>
    </w:rPr>
  </w:style>
  <w:style w:type="paragraph" w:styleId="ac">
    <w:name w:val="Balloon Text"/>
    <w:basedOn w:val="a"/>
    <w:link w:val="ad"/>
    <w:uiPriority w:val="99"/>
    <w:semiHidden/>
    <w:unhideWhenUsed/>
    <w:rsid w:val="00220765"/>
    <w:rPr>
      <w:rFonts w:ascii="Segoe UI" w:hAnsi="Segoe UI" w:cs="Segoe UI"/>
      <w:sz w:val="18"/>
      <w:szCs w:val="18"/>
    </w:rPr>
  </w:style>
  <w:style w:type="character" w:customStyle="1" w:styleId="ad">
    <w:name w:val="Текст у виносці Знак"/>
    <w:basedOn w:val="a0"/>
    <w:link w:val="ac"/>
    <w:uiPriority w:val="99"/>
    <w:semiHidden/>
    <w:rsid w:val="00220765"/>
    <w:rPr>
      <w:rFonts w:ascii="Segoe UI" w:eastAsia="Times New Roman" w:hAnsi="Segoe UI" w:cs="Segoe UI"/>
      <w:sz w:val="18"/>
      <w:szCs w:val="18"/>
      <w:lang w:val="ru-RU" w:eastAsia="ar-SA"/>
    </w:rPr>
  </w:style>
  <w:style w:type="character" w:customStyle="1" w:styleId="rvts15">
    <w:name w:val="rvts15"/>
    <w:basedOn w:val="a0"/>
    <w:rsid w:val="004667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1405">
      <w:bodyDiv w:val="1"/>
      <w:marLeft w:val="0"/>
      <w:marRight w:val="0"/>
      <w:marTop w:val="0"/>
      <w:marBottom w:val="0"/>
      <w:divBdr>
        <w:top w:val="none" w:sz="0" w:space="0" w:color="auto"/>
        <w:left w:val="none" w:sz="0" w:space="0" w:color="auto"/>
        <w:bottom w:val="none" w:sz="0" w:space="0" w:color="auto"/>
        <w:right w:val="none" w:sz="0" w:space="0" w:color="auto"/>
      </w:divBdr>
    </w:div>
    <w:div w:id="99566237">
      <w:bodyDiv w:val="1"/>
      <w:marLeft w:val="0"/>
      <w:marRight w:val="0"/>
      <w:marTop w:val="0"/>
      <w:marBottom w:val="0"/>
      <w:divBdr>
        <w:top w:val="none" w:sz="0" w:space="0" w:color="auto"/>
        <w:left w:val="none" w:sz="0" w:space="0" w:color="auto"/>
        <w:bottom w:val="none" w:sz="0" w:space="0" w:color="auto"/>
        <w:right w:val="none" w:sz="0" w:space="0" w:color="auto"/>
      </w:divBdr>
    </w:div>
    <w:div w:id="154805938">
      <w:bodyDiv w:val="1"/>
      <w:marLeft w:val="0"/>
      <w:marRight w:val="0"/>
      <w:marTop w:val="0"/>
      <w:marBottom w:val="0"/>
      <w:divBdr>
        <w:top w:val="none" w:sz="0" w:space="0" w:color="auto"/>
        <w:left w:val="none" w:sz="0" w:space="0" w:color="auto"/>
        <w:bottom w:val="none" w:sz="0" w:space="0" w:color="auto"/>
        <w:right w:val="none" w:sz="0" w:space="0" w:color="auto"/>
      </w:divBdr>
    </w:div>
    <w:div w:id="252521351">
      <w:bodyDiv w:val="1"/>
      <w:marLeft w:val="0"/>
      <w:marRight w:val="0"/>
      <w:marTop w:val="0"/>
      <w:marBottom w:val="0"/>
      <w:divBdr>
        <w:top w:val="none" w:sz="0" w:space="0" w:color="auto"/>
        <w:left w:val="none" w:sz="0" w:space="0" w:color="auto"/>
        <w:bottom w:val="none" w:sz="0" w:space="0" w:color="auto"/>
        <w:right w:val="none" w:sz="0" w:space="0" w:color="auto"/>
      </w:divBdr>
    </w:div>
    <w:div w:id="271786708">
      <w:bodyDiv w:val="1"/>
      <w:marLeft w:val="0"/>
      <w:marRight w:val="0"/>
      <w:marTop w:val="0"/>
      <w:marBottom w:val="0"/>
      <w:divBdr>
        <w:top w:val="none" w:sz="0" w:space="0" w:color="auto"/>
        <w:left w:val="none" w:sz="0" w:space="0" w:color="auto"/>
        <w:bottom w:val="none" w:sz="0" w:space="0" w:color="auto"/>
        <w:right w:val="none" w:sz="0" w:space="0" w:color="auto"/>
      </w:divBdr>
    </w:div>
    <w:div w:id="290478447">
      <w:bodyDiv w:val="1"/>
      <w:marLeft w:val="0"/>
      <w:marRight w:val="0"/>
      <w:marTop w:val="0"/>
      <w:marBottom w:val="0"/>
      <w:divBdr>
        <w:top w:val="none" w:sz="0" w:space="0" w:color="auto"/>
        <w:left w:val="none" w:sz="0" w:space="0" w:color="auto"/>
        <w:bottom w:val="none" w:sz="0" w:space="0" w:color="auto"/>
        <w:right w:val="none" w:sz="0" w:space="0" w:color="auto"/>
      </w:divBdr>
    </w:div>
    <w:div w:id="381560641">
      <w:bodyDiv w:val="1"/>
      <w:marLeft w:val="0"/>
      <w:marRight w:val="0"/>
      <w:marTop w:val="0"/>
      <w:marBottom w:val="0"/>
      <w:divBdr>
        <w:top w:val="none" w:sz="0" w:space="0" w:color="auto"/>
        <w:left w:val="none" w:sz="0" w:space="0" w:color="auto"/>
        <w:bottom w:val="none" w:sz="0" w:space="0" w:color="auto"/>
        <w:right w:val="none" w:sz="0" w:space="0" w:color="auto"/>
      </w:divBdr>
    </w:div>
    <w:div w:id="422577981">
      <w:bodyDiv w:val="1"/>
      <w:marLeft w:val="0"/>
      <w:marRight w:val="0"/>
      <w:marTop w:val="0"/>
      <w:marBottom w:val="0"/>
      <w:divBdr>
        <w:top w:val="none" w:sz="0" w:space="0" w:color="auto"/>
        <w:left w:val="none" w:sz="0" w:space="0" w:color="auto"/>
        <w:bottom w:val="none" w:sz="0" w:space="0" w:color="auto"/>
        <w:right w:val="none" w:sz="0" w:space="0" w:color="auto"/>
      </w:divBdr>
    </w:div>
    <w:div w:id="437408277">
      <w:bodyDiv w:val="1"/>
      <w:marLeft w:val="0"/>
      <w:marRight w:val="0"/>
      <w:marTop w:val="0"/>
      <w:marBottom w:val="0"/>
      <w:divBdr>
        <w:top w:val="none" w:sz="0" w:space="0" w:color="auto"/>
        <w:left w:val="none" w:sz="0" w:space="0" w:color="auto"/>
        <w:bottom w:val="none" w:sz="0" w:space="0" w:color="auto"/>
        <w:right w:val="none" w:sz="0" w:space="0" w:color="auto"/>
      </w:divBdr>
    </w:div>
    <w:div w:id="458184212">
      <w:bodyDiv w:val="1"/>
      <w:marLeft w:val="0"/>
      <w:marRight w:val="0"/>
      <w:marTop w:val="0"/>
      <w:marBottom w:val="0"/>
      <w:divBdr>
        <w:top w:val="none" w:sz="0" w:space="0" w:color="auto"/>
        <w:left w:val="none" w:sz="0" w:space="0" w:color="auto"/>
        <w:bottom w:val="none" w:sz="0" w:space="0" w:color="auto"/>
        <w:right w:val="none" w:sz="0" w:space="0" w:color="auto"/>
      </w:divBdr>
    </w:div>
    <w:div w:id="462700246">
      <w:bodyDiv w:val="1"/>
      <w:marLeft w:val="0"/>
      <w:marRight w:val="0"/>
      <w:marTop w:val="0"/>
      <w:marBottom w:val="0"/>
      <w:divBdr>
        <w:top w:val="none" w:sz="0" w:space="0" w:color="auto"/>
        <w:left w:val="none" w:sz="0" w:space="0" w:color="auto"/>
        <w:bottom w:val="none" w:sz="0" w:space="0" w:color="auto"/>
        <w:right w:val="none" w:sz="0" w:space="0" w:color="auto"/>
      </w:divBdr>
    </w:div>
    <w:div w:id="475876217">
      <w:bodyDiv w:val="1"/>
      <w:marLeft w:val="0"/>
      <w:marRight w:val="0"/>
      <w:marTop w:val="0"/>
      <w:marBottom w:val="0"/>
      <w:divBdr>
        <w:top w:val="none" w:sz="0" w:space="0" w:color="auto"/>
        <w:left w:val="none" w:sz="0" w:space="0" w:color="auto"/>
        <w:bottom w:val="none" w:sz="0" w:space="0" w:color="auto"/>
        <w:right w:val="none" w:sz="0" w:space="0" w:color="auto"/>
      </w:divBdr>
    </w:div>
    <w:div w:id="491723265">
      <w:bodyDiv w:val="1"/>
      <w:marLeft w:val="0"/>
      <w:marRight w:val="0"/>
      <w:marTop w:val="0"/>
      <w:marBottom w:val="0"/>
      <w:divBdr>
        <w:top w:val="none" w:sz="0" w:space="0" w:color="auto"/>
        <w:left w:val="none" w:sz="0" w:space="0" w:color="auto"/>
        <w:bottom w:val="none" w:sz="0" w:space="0" w:color="auto"/>
        <w:right w:val="none" w:sz="0" w:space="0" w:color="auto"/>
      </w:divBdr>
    </w:div>
    <w:div w:id="647979323">
      <w:bodyDiv w:val="1"/>
      <w:marLeft w:val="0"/>
      <w:marRight w:val="0"/>
      <w:marTop w:val="0"/>
      <w:marBottom w:val="0"/>
      <w:divBdr>
        <w:top w:val="none" w:sz="0" w:space="0" w:color="auto"/>
        <w:left w:val="none" w:sz="0" w:space="0" w:color="auto"/>
        <w:bottom w:val="none" w:sz="0" w:space="0" w:color="auto"/>
        <w:right w:val="none" w:sz="0" w:space="0" w:color="auto"/>
      </w:divBdr>
    </w:div>
    <w:div w:id="649750811">
      <w:bodyDiv w:val="1"/>
      <w:marLeft w:val="0"/>
      <w:marRight w:val="0"/>
      <w:marTop w:val="0"/>
      <w:marBottom w:val="0"/>
      <w:divBdr>
        <w:top w:val="none" w:sz="0" w:space="0" w:color="auto"/>
        <w:left w:val="none" w:sz="0" w:space="0" w:color="auto"/>
        <w:bottom w:val="none" w:sz="0" w:space="0" w:color="auto"/>
        <w:right w:val="none" w:sz="0" w:space="0" w:color="auto"/>
      </w:divBdr>
    </w:div>
    <w:div w:id="725494775">
      <w:bodyDiv w:val="1"/>
      <w:marLeft w:val="0"/>
      <w:marRight w:val="0"/>
      <w:marTop w:val="0"/>
      <w:marBottom w:val="0"/>
      <w:divBdr>
        <w:top w:val="none" w:sz="0" w:space="0" w:color="auto"/>
        <w:left w:val="none" w:sz="0" w:space="0" w:color="auto"/>
        <w:bottom w:val="none" w:sz="0" w:space="0" w:color="auto"/>
        <w:right w:val="none" w:sz="0" w:space="0" w:color="auto"/>
      </w:divBdr>
    </w:div>
    <w:div w:id="816144690">
      <w:bodyDiv w:val="1"/>
      <w:marLeft w:val="0"/>
      <w:marRight w:val="0"/>
      <w:marTop w:val="0"/>
      <w:marBottom w:val="0"/>
      <w:divBdr>
        <w:top w:val="none" w:sz="0" w:space="0" w:color="auto"/>
        <w:left w:val="none" w:sz="0" w:space="0" w:color="auto"/>
        <w:bottom w:val="none" w:sz="0" w:space="0" w:color="auto"/>
        <w:right w:val="none" w:sz="0" w:space="0" w:color="auto"/>
      </w:divBdr>
    </w:div>
    <w:div w:id="817961448">
      <w:bodyDiv w:val="1"/>
      <w:marLeft w:val="0"/>
      <w:marRight w:val="0"/>
      <w:marTop w:val="0"/>
      <w:marBottom w:val="0"/>
      <w:divBdr>
        <w:top w:val="none" w:sz="0" w:space="0" w:color="auto"/>
        <w:left w:val="none" w:sz="0" w:space="0" w:color="auto"/>
        <w:bottom w:val="none" w:sz="0" w:space="0" w:color="auto"/>
        <w:right w:val="none" w:sz="0" w:space="0" w:color="auto"/>
      </w:divBdr>
    </w:div>
    <w:div w:id="819200261">
      <w:bodyDiv w:val="1"/>
      <w:marLeft w:val="0"/>
      <w:marRight w:val="0"/>
      <w:marTop w:val="0"/>
      <w:marBottom w:val="0"/>
      <w:divBdr>
        <w:top w:val="none" w:sz="0" w:space="0" w:color="auto"/>
        <w:left w:val="none" w:sz="0" w:space="0" w:color="auto"/>
        <w:bottom w:val="none" w:sz="0" w:space="0" w:color="auto"/>
        <w:right w:val="none" w:sz="0" w:space="0" w:color="auto"/>
      </w:divBdr>
    </w:div>
    <w:div w:id="846946390">
      <w:bodyDiv w:val="1"/>
      <w:marLeft w:val="0"/>
      <w:marRight w:val="0"/>
      <w:marTop w:val="0"/>
      <w:marBottom w:val="0"/>
      <w:divBdr>
        <w:top w:val="none" w:sz="0" w:space="0" w:color="auto"/>
        <w:left w:val="none" w:sz="0" w:space="0" w:color="auto"/>
        <w:bottom w:val="none" w:sz="0" w:space="0" w:color="auto"/>
        <w:right w:val="none" w:sz="0" w:space="0" w:color="auto"/>
      </w:divBdr>
    </w:div>
    <w:div w:id="886725160">
      <w:bodyDiv w:val="1"/>
      <w:marLeft w:val="0"/>
      <w:marRight w:val="0"/>
      <w:marTop w:val="0"/>
      <w:marBottom w:val="0"/>
      <w:divBdr>
        <w:top w:val="none" w:sz="0" w:space="0" w:color="auto"/>
        <w:left w:val="none" w:sz="0" w:space="0" w:color="auto"/>
        <w:bottom w:val="none" w:sz="0" w:space="0" w:color="auto"/>
        <w:right w:val="none" w:sz="0" w:space="0" w:color="auto"/>
      </w:divBdr>
    </w:div>
    <w:div w:id="899437220">
      <w:bodyDiv w:val="1"/>
      <w:marLeft w:val="0"/>
      <w:marRight w:val="0"/>
      <w:marTop w:val="0"/>
      <w:marBottom w:val="0"/>
      <w:divBdr>
        <w:top w:val="none" w:sz="0" w:space="0" w:color="auto"/>
        <w:left w:val="none" w:sz="0" w:space="0" w:color="auto"/>
        <w:bottom w:val="none" w:sz="0" w:space="0" w:color="auto"/>
        <w:right w:val="none" w:sz="0" w:space="0" w:color="auto"/>
      </w:divBdr>
    </w:div>
    <w:div w:id="938635147">
      <w:bodyDiv w:val="1"/>
      <w:marLeft w:val="0"/>
      <w:marRight w:val="0"/>
      <w:marTop w:val="0"/>
      <w:marBottom w:val="0"/>
      <w:divBdr>
        <w:top w:val="none" w:sz="0" w:space="0" w:color="auto"/>
        <w:left w:val="none" w:sz="0" w:space="0" w:color="auto"/>
        <w:bottom w:val="none" w:sz="0" w:space="0" w:color="auto"/>
        <w:right w:val="none" w:sz="0" w:space="0" w:color="auto"/>
      </w:divBdr>
    </w:div>
    <w:div w:id="957443678">
      <w:bodyDiv w:val="1"/>
      <w:marLeft w:val="0"/>
      <w:marRight w:val="0"/>
      <w:marTop w:val="0"/>
      <w:marBottom w:val="0"/>
      <w:divBdr>
        <w:top w:val="none" w:sz="0" w:space="0" w:color="auto"/>
        <w:left w:val="none" w:sz="0" w:space="0" w:color="auto"/>
        <w:bottom w:val="none" w:sz="0" w:space="0" w:color="auto"/>
        <w:right w:val="none" w:sz="0" w:space="0" w:color="auto"/>
      </w:divBdr>
    </w:div>
    <w:div w:id="966854549">
      <w:bodyDiv w:val="1"/>
      <w:marLeft w:val="0"/>
      <w:marRight w:val="0"/>
      <w:marTop w:val="0"/>
      <w:marBottom w:val="0"/>
      <w:divBdr>
        <w:top w:val="none" w:sz="0" w:space="0" w:color="auto"/>
        <w:left w:val="none" w:sz="0" w:space="0" w:color="auto"/>
        <w:bottom w:val="none" w:sz="0" w:space="0" w:color="auto"/>
        <w:right w:val="none" w:sz="0" w:space="0" w:color="auto"/>
      </w:divBdr>
    </w:div>
    <w:div w:id="976908446">
      <w:bodyDiv w:val="1"/>
      <w:marLeft w:val="0"/>
      <w:marRight w:val="0"/>
      <w:marTop w:val="0"/>
      <w:marBottom w:val="0"/>
      <w:divBdr>
        <w:top w:val="none" w:sz="0" w:space="0" w:color="auto"/>
        <w:left w:val="none" w:sz="0" w:space="0" w:color="auto"/>
        <w:bottom w:val="none" w:sz="0" w:space="0" w:color="auto"/>
        <w:right w:val="none" w:sz="0" w:space="0" w:color="auto"/>
      </w:divBdr>
    </w:div>
    <w:div w:id="1171798322">
      <w:bodyDiv w:val="1"/>
      <w:marLeft w:val="0"/>
      <w:marRight w:val="0"/>
      <w:marTop w:val="0"/>
      <w:marBottom w:val="0"/>
      <w:divBdr>
        <w:top w:val="none" w:sz="0" w:space="0" w:color="auto"/>
        <w:left w:val="none" w:sz="0" w:space="0" w:color="auto"/>
        <w:bottom w:val="none" w:sz="0" w:space="0" w:color="auto"/>
        <w:right w:val="none" w:sz="0" w:space="0" w:color="auto"/>
      </w:divBdr>
    </w:div>
    <w:div w:id="1250655621">
      <w:bodyDiv w:val="1"/>
      <w:marLeft w:val="0"/>
      <w:marRight w:val="0"/>
      <w:marTop w:val="0"/>
      <w:marBottom w:val="0"/>
      <w:divBdr>
        <w:top w:val="none" w:sz="0" w:space="0" w:color="auto"/>
        <w:left w:val="none" w:sz="0" w:space="0" w:color="auto"/>
        <w:bottom w:val="none" w:sz="0" w:space="0" w:color="auto"/>
        <w:right w:val="none" w:sz="0" w:space="0" w:color="auto"/>
      </w:divBdr>
    </w:div>
    <w:div w:id="1269972492">
      <w:bodyDiv w:val="1"/>
      <w:marLeft w:val="0"/>
      <w:marRight w:val="0"/>
      <w:marTop w:val="0"/>
      <w:marBottom w:val="0"/>
      <w:divBdr>
        <w:top w:val="none" w:sz="0" w:space="0" w:color="auto"/>
        <w:left w:val="none" w:sz="0" w:space="0" w:color="auto"/>
        <w:bottom w:val="none" w:sz="0" w:space="0" w:color="auto"/>
        <w:right w:val="none" w:sz="0" w:space="0" w:color="auto"/>
      </w:divBdr>
    </w:div>
    <w:div w:id="1272933615">
      <w:bodyDiv w:val="1"/>
      <w:marLeft w:val="0"/>
      <w:marRight w:val="0"/>
      <w:marTop w:val="0"/>
      <w:marBottom w:val="0"/>
      <w:divBdr>
        <w:top w:val="none" w:sz="0" w:space="0" w:color="auto"/>
        <w:left w:val="none" w:sz="0" w:space="0" w:color="auto"/>
        <w:bottom w:val="none" w:sz="0" w:space="0" w:color="auto"/>
        <w:right w:val="none" w:sz="0" w:space="0" w:color="auto"/>
      </w:divBdr>
    </w:div>
    <w:div w:id="1324161949">
      <w:bodyDiv w:val="1"/>
      <w:marLeft w:val="0"/>
      <w:marRight w:val="0"/>
      <w:marTop w:val="0"/>
      <w:marBottom w:val="0"/>
      <w:divBdr>
        <w:top w:val="none" w:sz="0" w:space="0" w:color="auto"/>
        <w:left w:val="none" w:sz="0" w:space="0" w:color="auto"/>
        <w:bottom w:val="none" w:sz="0" w:space="0" w:color="auto"/>
        <w:right w:val="none" w:sz="0" w:space="0" w:color="auto"/>
      </w:divBdr>
    </w:div>
    <w:div w:id="1458716255">
      <w:bodyDiv w:val="1"/>
      <w:marLeft w:val="0"/>
      <w:marRight w:val="0"/>
      <w:marTop w:val="0"/>
      <w:marBottom w:val="0"/>
      <w:divBdr>
        <w:top w:val="none" w:sz="0" w:space="0" w:color="auto"/>
        <w:left w:val="none" w:sz="0" w:space="0" w:color="auto"/>
        <w:bottom w:val="none" w:sz="0" w:space="0" w:color="auto"/>
        <w:right w:val="none" w:sz="0" w:space="0" w:color="auto"/>
      </w:divBdr>
    </w:div>
    <w:div w:id="1490245934">
      <w:bodyDiv w:val="1"/>
      <w:marLeft w:val="0"/>
      <w:marRight w:val="0"/>
      <w:marTop w:val="0"/>
      <w:marBottom w:val="0"/>
      <w:divBdr>
        <w:top w:val="none" w:sz="0" w:space="0" w:color="auto"/>
        <w:left w:val="none" w:sz="0" w:space="0" w:color="auto"/>
        <w:bottom w:val="none" w:sz="0" w:space="0" w:color="auto"/>
        <w:right w:val="none" w:sz="0" w:space="0" w:color="auto"/>
      </w:divBdr>
    </w:div>
    <w:div w:id="1509517819">
      <w:bodyDiv w:val="1"/>
      <w:marLeft w:val="0"/>
      <w:marRight w:val="0"/>
      <w:marTop w:val="0"/>
      <w:marBottom w:val="0"/>
      <w:divBdr>
        <w:top w:val="none" w:sz="0" w:space="0" w:color="auto"/>
        <w:left w:val="none" w:sz="0" w:space="0" w:color="auto"/>
        <w:bottom w:val="none" w:sz="0" w:space="0" w:color="auto"/>
        <w:right w:val="none" w:sz="0" w:space="0" w:color="auto"/>
      </w:divBdr>
    </w:div>
    <w:div w:id="1555196183">
      <w:bodyDiv w:val="1"/>
      <w:marLeft w:val="0"/>
      <w:marRight w:val="0"/>
      <w:marTop w:val="0"/>
      <w:marBottom w:val="0"/>
      <w:divBdr>
        <w:top w:val="none" w:sz="0" w:space="0" w:color="auto"/>
        <w:left w:val="none" w:sz="0" w:space="0" w:color="auto"/>
        <w:bottom w:val="none" w:sz="0" w:space="0" w:color="auto"/>
        <w:right w:val="none" w:sz="0" w:space="0" w:color="auto"/>
      </w:divBdr>
    </w:div>
    <w:div w:id="1643459268">
      <w:bodyDiv w:val="1"/>
      <w:marLeft w:val="0"/>
      <w:marRight w:val="0"/>
      <w:marTop w:val="0"/>
      <w:marBottom w:val="0"/>
      <w:divBdr>
        <w:top w:val="none" w:sz="0" w:space="0" w:color="auto"/>
        <w:left w:val="none" w:sz="0" w:space="0" w:color="auto"/>
        <w:bottom w:val="none" w:sz="0" w:space="0" w:color="auto"/>
        <w:right w:val="none" w:sz="0" w:space="0" w:color="auto"/>
      </w:divBdr>
    </w:div>
    <w:div w:id="1653293845">
      <w:bodyDiv w:val="1"/>
      <w:marLeft w:val="0"/>
      <w:marRight w:val="0"/>
      <w:marTop w:val="0"/>
      <w:marBottom w:val="0"/>
      <w:divBdr>
        <w:top w:val="none" w:sz="0" w:space="0" w:color="auto"/>
        <w:left w:val="none" w:sz="0" w:space="0" w:color="auto"/>
        <w:bottom w:val="none" w:sz="0" w:space="0" w:color="auto"/>
        <w:right w:val="none" w:sz="0" w:space="0" w:color="auto"/>
      </w:divBdr>
    </w:div>
    <w:div w:id="1668365284">
      <w:bodyDiv w:val="1"/>
      <w:marLeft w:val="0"/>
      <w:marRight w:val="0"/>
      <w:marTop w:val="0"/>
      <w:marBottom w:val="0"/>
      <w:divBdr>
        <w:top w:val="none" w:sz="0" w:space="0" w:color="auto"/>
        <w:left w:val="none" w:sz="0" w:space="0" w:color="auto"/>
        <w:bottom w:val="none" w:sz="0" w:space="0" w:color="auto"/>
        <w:right w:val="none" w:sz="0" w:space="0" w:color="auto"/>
      </w:divBdr>
    </w:div>
    <w:div w:id="1712225619">
      <w:bodyDiv w:val="1"/>
      <w:marLeft w:val="0"/>
      <w:marRight w:val="0"/>
      <w:marTop w:val="0"/>
      <w:marBottom w:val="0"/>
      <w:divBdr>
        <w:top w:val="none" w:sz="0" w:space="0" w:color="auto"/>
        <w:left w:val="none" w:sz="0" w:space="0" w:color="auto"/>
        <w:bottom w:val="none" w:sz="0" w:space="0" w:color="auto"/>
        <w:right w:val="none" w:sz="0" w:space="0" w:color="auto"/>
      </w:divBdr>
    </w:div>
    <w:div w:id="1791124436">
      <w:bodyDiv w:val="1"/>
      <w:marLeft w:val="0"/>
      <w:marRight w:val="0"/>
      <w:marTop w:val="0"/>
      <w:marBottom w:val="0"/>
      <w:divBdr>
        <w:top w:val="none" w:sz="0" w:space="0" w:color="auto"/>
        <w:left w:val="none" w:sz="0" w:space="0" w:color="auto"/>
        <w:bottom w:val="none" w:sz="0" w:space="0" w:color="auto"/>
        <w:right w:val="none" w:sz="0" w:space="0" w:color="auto"/>
      </w:divBdr>
    </w:div>
    <w:div w:id="1908571660">
      <w:bodyDiv w:val="1"/>
      <w:marLeft w:val="0"/>
      <w:marRight w:val="0"/>
      <w:marTop w:val="0"/>
      <w:marBottom w:val="0"/>
      <w:divBdr>
        <w:top w:val="none" w:sz="0" w:space="0" w:color="auto"/>
        <w:left w:val="none" w:sz="0" w:space="0" w:color="auto"/>
        <w:bottom w:val="none" w:sz="0" w:space="0" w:color="auto"/>
        <w:right w:val="none" w:sz="0" w:space="0" w:color="auto"/>
      </w:divBdr>
    </w:div>
    <w:div w:id="1918981454">
      <w:bodyDiv w:val="1"/>
      <w:marLeft w:val="0"/>
      <w:marRight w:val="0"/>
      <w:marTop w:val="0"/>
      <w:marBottom w:val="0"/>
      <w:divBdr>
        <w:top w:val="none" w:sz="0" w:space="0" w:color="auto"/>
        <w:left w:val="none" w:sz="0" w:space="0" w:color="auto"/>
        <w:bottom w:val="none" w:sz="0" w:space="0" w:color="auto"/>
        <w:right w:val="none" w:sz="0" w:space="0" w:color="auto"/>
      </w:divBdr>
    </w:div>
    <w:div w:id="1925142548">
      <w:bodyDiv w:val="1"/>
      <w:marLeft w:val="0"/>
      <w:marRight w:val="0"/>
      <w:marTop w:val="0"/>
      <w:marBottom w:val="0"/>
      <w:divBdr>
        <w:top w:val="none" w:sz="0" w:space="0" w:color="auto"/>
        <w:left w:val="none" w:sz="0" w:space="0" w:color="auto"/>
        <w:bottom w:val="none" w:sz="0" w:space="0" w:color="auto"/>
        <w:right w:val="none" w:sz="0" w:space="0" w:color="auto"/>
      </w:divBdr>
    </w:div>
    <w:div w:id="1934314447">
      <w:bodyDiv w:val="1"/>
      <w:marLeft w:val="0"/>
      <w:marRight w:val="0"/>
      <w:marTop w:val="0"/>
      <w:marBottom w:val="0"/>
      <w:divBdr>
        <w:top w:val="none" w:sz="0" w:space="0" w:color="auto"/>
        <w:left w:val="none" w:sz="0" w:space="0" w:color="auto"/>
        <w:bottom w:val="none" w:sz="0" w:space="0" w:color="auto"/>
        <w:right w:val="none" w:sz="0" w:space="0" w:color="auto"/>
      </w:divBdr>
    </w:div>
    <w:div w:id="1936551065">
      <w:bodyDiv w:val="1"/>
      <w:marLeft w:val="0"/>
      <w:marRight w:val="0"/>
      <w:marTop w:val="0"/>
      <w:marBottom w:val="0"/>
      <w:divBdr>
        <w:top w:val="none" w:sz="0" w:space="0" w:color="auto"/>
        <w:left w:val="none" w:sz="0" w:space="0" w:color="auto"/>
        <w:bottom w:val="none" w:sz="0" w:space="0" w:color="auto"/>
        <w:right w:val="none" w:sz="0" w:space="0" w:color="auto"/>
      </w:divBdr>
    </w:div>
    <w:div w:id="1977687338">
      <w:bodyDiv w:val="1"/>
      <w:marLeft w:val="0"/>
      <w:marRight w:val="0"/>
      <w:marTop w:val="0"/>
      <w:marBottom w:val="0"/>
      <w:divBdr>
        <w:top w:val="none" w:sz="0" w:space="0" w:color="auto"/>
        <w:left w:val="none" w:sz="0" w:space="0" w:color="auto"/>
        <w:bottom w:val="none" w:sz="0" w:space="0" w:color="auto"/>
        <w:right w:val="none" w:sz="0" w:space="0" w:color="auto"/>
      </w:divBdr>
    </w:div>
    <w:div w:id="2128086465">
      <w:bodyDiv w:val="1"/>
      <w:marLeft w:val="0"/>
      <w:marRight w:val="0"/>
      <w:marTop w:val="0"/>
      <w:marBottom w:val="0"/>
      <w:divBdr>
        <w:top w:val="none" w:sz="0" w:space="0" w:color="auto"/>
        <w:left w:val="none" w:sz="0" w:space="0" w:color="auto"/>
        <w:bottom w:val="none" w:sz="0" w:space="0" w:color="auto"/>
        <w:right w:val="none" w:sz="0" w:space="0" w:color="auto"/>
      </w:divBdr>
    </w:div>
    <w:div w:id="213385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5D2E1-E354-4686-B444-89F3D1130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35775</Words>
  <Characters>20392</Characters>
  <Application>Microsoft Office Word</Application>
  <DocSecurity>0</DocSecurity>
  <Lines>169</Lines>
  <Paragraphs>112</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56055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Янкіна Наталія Станіславівна</dc:creator>
  <cp:keywords/>
  <dc:description/>
  <cp:lastModifiedBy>Василенко Наталія Іванівна</cp:lastModifiedBy>
  <cp:revision>5</cp:revision>
  <cp:lastPrinted>2024-09-03T10:41:00Z</cp:lastPrinted>
  <dcterms:created xsi:type="dcterms:W3CDTF">2025-02-03T15:16:00Z</dcterms:created>
  <dcterms:modified xsi:type="dcterms:W3CDTF">2025-02-04T10:20:00Z</dcterms:modified>
</cp:coreProperties>
</file>