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DB" w:rsidRPr="00004062" w:rsidRDefault="007E01DB" w:rsidP="007E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7E9C2661" wp14:editId="477951A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DB" w:rsidRPr="00004062" w:rsidRDefault="007E01DB" w:rsidP="007E01D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E01DB" w:rsidRPr="00004062" w:rsidRDefault="007E01DB" w:rsidP="007E01D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E01DB" w:rsidRPr="00004062" w:rsidRDefault="007E01DB" w:rsidP="007E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E01DB" w:rsidRPr="00C82A71" w:rsidRDefault="006D65F2" w:rsidP="0039709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12 жовт</w:t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ня 2023 року </w:t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CE3306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 </w:t>
      </w:r>
      <w:r w:rsidR="007E01DB" w:rsidRPr="00C82A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м. Київ </w:t>
      </w:r>
    </w:p>
    <w:p w:rsidR="007E01DB" w:rsidRPr="00C82A71" w:rsidRDefault="007E01DB" w:rsidP="0039709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7E01DB" w:rsidRPr="00C82A71" w:rsidRDefault="0027276B" w:rsidP="00397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 № </w:t>
      </w:r>
      <w:r w:rsidRPr="0027276B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109/зп-23</w:t>
      </w:r>
    </w:p>
    <w:p w:rsidR="007E01DB" w:rsidRPr="00C82A71" w:rsidRDefault="007E01DB" w:rsidP="00397095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7E01DB" w:rsidRPr="00C82A71" w:rsidRDefault="007E01DB" w:rsidP="00397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7E01DB" w:rsidRPr="00C82A71" w:rsidRDefault="007E01DB" w:rsidP="00397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7E01DB" w:rsidRPr="00C82A71" w:rsidRDefault="007E01DB" w:rsidP="00397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головуючого – Ігнатова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Р.М.,</w:t>
      </w:r>
    </w:p>
    <w:p w:rsidR="007E01DB" w:rsidRPr="00C82A71" w:rsidRDefault="007E01DB" w:rsidP="00397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7E01DB" w:rsidRPr="00C82A71" w:rsidRDefault="007E01DB" w:rsidP="00397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 Комісії:</w:t>
      </w:r>
      <w:r w:rsidR="007A22CB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Кидисюка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="008D38D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Р.А., Кобецької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="008D38D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Н.Р., 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Коліуша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О.Л., </w:t>
      </w:r>
      <w:r w:rsidR="0082076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Мельника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="0082076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Р.І., </w:t>
      </w:r>
      <w:r w:rsidR="007A22CB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br/>
      </w:r>
      <w:r w:rsidR="0082076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Омельяна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О.С.,</w:t>
      </w:r>
      <w:r w:rsidR="00FE1589" w:rsidRPr="00FE158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="0082076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Пасічника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="0082076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А.В., Сабодаша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Р.Б., Сидоровича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Р.М., Чумака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С.Ю., </w:t>
      </w:r>
      <w:r w:rsidR="007A22CB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br/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Шевчук</w:t>
      </w:r>
      <w:r w:rsidR="00A92AB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C82A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Г.М.,</w:t>
      </w:r>
    </w:p>
    <w:p w:rsidR="005A5396" w:rsidRPr="00C82A71" w:rsidRDefault="005A5396" w:rsidP="0039709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D65F2" w:rsidRPr="00C82A71" w:rsidRDefault="007E01DB" w:rsidP="0039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C82A7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Pr="00C82A71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заяву члена Комісії </w:t>
      </w:r>
      <w:proofErr w:type="spellStart"/>
      <w:r w:rsidRPr="00C82A71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Богоноса</w:t>
      </w:r>
      <w:proofErr w:type="spellEnd"/>
      <w:r w:rsidRPr="00C82A71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Михайла Богдановича про самовідвід </w:t>
      </w:r>
      <w:r w:rsidR="004C7B03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від участі у розгляді</w:t>
      </w:r>
      <w:r w:rsidR="00646EBD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питання про призначення до розгляду</w:t>
      </w:r>
      <w:r w:rsidR="006D65F2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 засіданні Вищої кваліфікаційної комісії суддів України у пленарному складі питання щодо підтримки рішення колегії Вищої кваліфікаційної комісії суддів України «Про результати кваліфікаційного оцінювання судді Вінницького окружного адміністративного суду </w:t>
      </w:r>
      <w:proofErr w:type="spellStart"/>
      <w:r w:rsidR="006D65F2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Вільчинського</w:t>
      </w:r>
      <w:proofErr w:type="spellEnd"/>
      <w:r w:rsidR="00F1415F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6D65F2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О.В. на відповідність займаній посаді» від 24 квітня 2019 року №</w:t>
      </w:r>
      <w:r w:rsidR="006D65F2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 </w:t>
      </w:r>
      <w:r w:rsidR="006D65F2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123/ко-19</w:t>
      </w:r>
      <w:r w:rsidR="004C7B0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,</w:t>
      </w:r>
    </w:p>
    <w:p w:rsidR="006D65F2" w:rsidRPr="00C82A71" w:rsidRDefault="006D65F2" w:rsidP="0039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6D65F2" w:rsidRPr="00C82A71" w:rsidRDefault="007E01DB" w:rsidP="0039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6D65F2" w:rsidRPr="00C82A71" w:rsidRDefault="006D65F2" w:rsidP="0039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94791A" w:rsidRDefault="0094791A" w:rsidP="00947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порядку денного засідання </w:t>
      </w:r>
      <w:r w:rsidRPr="00C82A71">
        <w:rPr>
          <w:rStyle w:val="a8"/>
          <w:rFonts w:ascii="Times New Roman" w:hAnsi="Times New Roman" w:cs="Times New Roman"/>
          <w:b w:val="0"/>
          <w:sz w:val="25"/>
          <w:szCs w:val="25"/>
          <w:lang w:val="uk-UA"/>
        </w:rPr>
        <w:t>Вищої кваліфікаційної комісії суддів України</w:t>
      </w:r>
      <w:r>
        <w:rPr>
          <w:rStyle w:val="a8"/>
          <w:rFonts w:ascii="Times New Roman" w:hAnsi="Times New Roman" w:cs="Times New Roman"/>
          <w:b w:val="0"/>
          <w:sz w:val="25"/>
          <w:szCs w:val="25"/>
          <w:lang w:val="uk-UA"/>
        </w:rPr>
        <w:t xml:space="preserve"> (далі – Комісія)</w:t>
      </w:r>
      <w:r w:rsidRPr="0027276B">
        <w:rPr>
          <w:rStyle w:val="a8"/>
          <w:rFonts w:ascii="Times New Roman" w:hAnsi="Times New Roman" w:cs="Times New Roman"/>
          <w:b w:val="0"/>
          <w:sz w:val="8"/>
          <w:szCs w:val="8"/>
          <w:lang w:val="uk-UA"/>
        </w:rPr>
        <w:t xml:space="preserve"> </w:t>
      </w:r>
      <w:r w:rsidRPr="00C82A71">
        <w:rPr>
          <w:rStyle w:val="a8"/>
          <w:rFonts w:ascii="Times New Roman" w:hAnsi="Times New Roman" w:cs="Times New Roman"/>
          <w:b w:val="0"/>
          <w:sz w:val="25"/>
          <w:szCs w:val="25"/>
          <w:lang w:val="uk-UA"/>
        </w:rPr>
        <w:t>у</w:t>
      </w:r>
      <w:r w:rsidRPr="0027276B">
        <w:rPr>
          <w:rStyle w:val="a8"/>
          <w:rFonts w:ascii="Times New Roman" w:hAnsi="Times New Roman" w:cs="Times New Roman"/>
          <w:b w:val="0"/>
          <w:sz w:val="8"/>
          <w:szCs w:val="8"/>
          <w:lang w:val="uk-UA"/>
        </w:rPr>
        <w:t xml:space="preserve"> </w:t>
      </w:r>
      <w:r w:rsidRPr="00C82A71">
        <w:rPr>
          <w:rStyle w:val="a8"/>
          <w:rFonts w:ascii="Times New Roman" w:hAnsi="Times New Roman" w:cs="Times New Roman"/>
          <w:b w:val="0"/>
          <w:sz w:val="25"/>
          <w:szCs w:val="25"/>
          <w:lang w:val="uk-UA"/>
        </w:rPr>
        <w:t xml:space="preserve">пленарному складі на 12 жовтня 2023 року, серед іншого, включено питання </w:t>
      </w:r>
      <w:r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про призначення до розгляду</w:t>
      </w: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в засіданні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К</w:t>
      </w: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омісії у пленарному складі питання щодо підтримки рішення колегії Вищої кваліфікаційної комісії суддів України «Про результати кваліфікаційного оцінювання судді Вінницького окружного адміністративного суду </w:t>
      </w:r>
      <w:proofErr w:type="spellStart"/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Вільчинського</w:t>
      </w:r>
      <w:proofErr w:type="spellEnd"/>
      <w:r w:rsidRPr="0027276B">
        <w:rPr>
          <w:rFonts w:ascii="Times New Roman" w:hAnsi="Times New Roman" w:cs="Times New Roman"/>
          <w:color w:val="000000"/>
          <w:sz w:val="8"/>
          <w:szCs w:val="8"/>
          <w:shd w:val="clear" w:color="auto" w:fill="FFFFFF"/>
          <w:lang w:val="uk-UA"/>
        </w:rPr>
        <w:t xml:space="preserve"> </w:t>
      </w: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О.В. на відповідність займаній посаді» від 24 квітня 2019 року №</w:t>
      </w: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 </w:t>
      </w: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123/ко-19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.</w:t>
      </w:r>
    </w:p>
    <w:p w:rsidR="007C3DB8" w:rsidRPr="00A1459A" w:rsidRDefault="00CE3306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</w:pPr>
      <w:r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12 жовтня 2023 року членом Вищої кваліфікаційної комісії суддів України </w:t>
      </w:r>
      <w:r w:rsidR="002A3D85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br/>
      </w:r>
      <w:proofErr w:type="spellStart"/>
      <w:r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Богоносом</w:t>
      </w:r>
      <w:proofErr w:type="spellEnd"/>
      <w:r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М.Б. подано заяву про самовідвід від участі в розгляді цього питання порядку денного. За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яву про самовідвід мотивовано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тим, що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 період із лютого 2012 </w:t>
      </w:r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року до </w:t>
      </w:r>
      <w:r w:rsidR="00A97026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br/>
      </w:r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липня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2023 року </w:t>
      </w:r>
      <w:r w:rsidR="00FE1589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член Комісії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Богоніс</w:t>
      </w:r>
      <w:proofErr w:type="spellEnd"/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М.Б. 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та судд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я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Вільчинськ</w:t>
      </w:r>
      <w:r w:rsidR="00721E35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ий</w:t>
      </w:r>
      <w:proofErr w:type="spellEnd"/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О.В.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працювали </w:t>
      </w:r>
      <w:r w:rsidR="007C3DB8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у Вінницькому окружному адміністративному суді.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Богоніс</w:t>
      </w:r>
      <w:proofErr w:type="spellEnd"/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М.Б. вважає, що у разі його участі</w:t>
      </w:r>
      <w:r w:rsidR="00473659" w:rsidRPr="0027276B">
        <w:rPr>
          <w:rFonts w:ascii="Times New Roman" w:hAnsi="Times New Roman" w:cs="Times New Roman"/>
          <w:sz w:val="8"/>
          <w:szCs w:val="8"/>
          <w:shd w:val="clear" w:color="auto" w:fill="FFFFFF"/>
          <w:lang w:val="uk-UA"/>
        </w:rPr>
        <w:t xml:space="preserve">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у складі Комісії в </w:t>
      </w:r>
      <w:r w:rsidR="00FE1589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процесі 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ухваленн</w:t>
      </w:r>
      <w:r w:rsidR="00FE1589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я </w:t>
      </w:r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рішення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вказана обставина викликатиме сумнів в об’єктивності Комісії </w:t>
      </w:r>
      <w:r w:rsidR="004C7B0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під час розгляду</w:t>
      </w:r>
      <w:r w:rsidR="00473659" w:rsidRPr="00C82A7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зазнач</w:t>
      </w:r>
      <w:r w:rsidR="00A145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еного питання порядку денного.</w:t>
      </w:r>
    </w:p>
    <w:p w:rsidR="0058484B" w:rsidRPr="00A1459A" w:rsidRDefault="003775B1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При розгляді заяви про самовідвід Ком</w:t>
      </w:r>
      <w:r w:rsidR="00A1459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ісія керується такими мотивами.</w:t>
      </w:r>
    </w:p>
    <w:p w:rsidR="00920C9C" w:rsidRPr="00C82A71" w:rsidRDefault="004C7B03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Згідно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="0058484B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3775B1" w:rsidRPr="00C82A71">
        <w:rPr>
          <w:rFonts w:ascii="Times New Roman" w:hAnsi="Times New Roman" w:cs="Times New Roman"/>
          <w:sz w:val="25"/>
          <w:szCs w:val="25"/>
          <w:lang w:val="uk-UA"/>
        </w:rPr>
        <w:t>частиною першою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статт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58484B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100</w:t>
      </w:r>
      <w:r w:rsidR="0058484B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Закону України «Про судоустрій і статус суддів»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(далі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–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>Закон)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член Вищої кваліфікаційної комісії суддів України не має права брати участь у розгляді питання та ухваленні рішення і підлягає відводу (самовідводу),</w:t>
      </w:r>
      <w:r w:rsidR="0058484B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якщо наявні дані про конфлікт інтересів або обставини, що викликають сумнів у його безсторонності. </w:t>
      </w:r>
      <w:r w:rsidR="0058484B" w:rsidRPr="00C82A71">
        <w:rPr>
          <w:rFonts w:ascii="Times New Roman" w:hAnsi="Times New Roman" w:cs="Times New Roman"/>
          <w:sz w:val="25"/>
          <w:szCs w:val="25"/>
        </w:rPr>
        <w:t xml:space="preserve">За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наявності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таких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обставин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член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Вищої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кваліфікаційної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комісії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суддів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України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повинен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заявити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самовідвід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Із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тих самих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підстав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відвід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члену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Комісії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можуть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заявити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особи,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щодо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яких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або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за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поданням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яких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розглядається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84B" w:rsidRPr="00C82A71">
        <w:rPr>
          <w:rFonts w:ascii="Times New Roman" w:hAnsi="Times New Roman" w:cs="Times New Roman"/>
          <w:sz w:val="25"/>
          <w:szCs w:val="25"/>
        </w:rPr>
        <w:t>питання</w:t>
      </w:r>
      <w:proofErr w:type="spellEnd"/>
      <w:r w:rsidR="0058484B" w:rsidRPr="00C82A71">
        <w:rPr>
          <w:rFonts w:ascii="Times New Roman" w:hAnsi="Times New Roman" w:cs="Times New Roman"/>
          <w:sz w:val="25"/>
          <w:szCs w:val="25"/>
        </w:rPr>
        <w:t>.</w:t>
      </w:r>
      <w:bookmarkStart w:id="0" w:name="n1086"/>
      <w:bookmarkEnd w:id="0"/>
    </w:p>
    <w:p w:rsidR="00B731D3" w:rsidRPr="00C82A71" w:rsidRDefault="003775B1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>Ч</w:t>
      </w:r>
      <w:r w:rsidR="00B731D3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астиною</w:t>
      </w:r>
      <w:r w:rsidR="00B731D3" w:rsidRPr="0027276B">
        <w:rPr>
          <w:rFonts w:ascii="Times New Roman" w:hAnsi="Times New Roman" w:cs="Times New Roman"/>
          <w:bCs/>
          <w:sz w:val="8"/>
          <w:szCs w:val="8"/>
          <w:lang w:val="uk-UA"/>
        </w:rPr>
        <w:t xml:space="preserve"> </w:t>
      </w:r>
      <w:r w:rsidR="00B731D3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третьою</w:t>
      </w:r>
      <w:r w:rsidR="00B731D3" w:rsidRPr="0027276B">
        <w:rPr>
          <w:rFonts w:ascii="Times New Roman" w:hAnsi="Times New Roman" w:cs="Times New Roman"/>
          <w:bCs/>
          <w:sz w:val="8"/>
          <w:szCs w:val="8"/>
          <w:lang w:val="uk-UA"/>
        </w:rPr>
        <w:t xml:space="preserve"> </w:t>
      </w:r>
      <w:r w:rsidR="00B731D3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статті 100 Закону </w:t>
      </w: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передбачено, що </w:t>
      </w:r>
      <w:r w:rsidR="00B731D3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 про відвід (самовідвід) ухвалюється більшістю голосів членів Комісії, які беруть участь у засіданні. Голосування </w:t>
      </w:r>
      <w:r w:rsidR="00B731D3" w:rsidRPr="00C82A71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проводиться за відсутності члена Комісії, стосовно якого вирішується питання про відвід (самовідвід).</w:t>
      </w:r>
    </w:p>
    <w:p w:rsidR="003775B1" w:rsidRPr="00C82A71" w:rsidRDefault="003775B1" w:rsidP="00CF6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Комісією встановлено, що </w:t>
      </w:r>
      <w:proofErr w:type="spellStart"/>
      <w:r w:rsidR="00721E35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Богоніс</w:t>
      </w:r>
      <w:proofErr w:type="spellEnd"/>
      <w:r w:rsidR="00721E35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М.Б. </w:t>
      </w:r>
      <w:r w:rsidR="008732C4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CF6979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</w:t>
      </w:r>
      <w:r w:rsidR="00CF6979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21 лютого 2012 року до початку виконання повноважень члена Комісії </w:t>
      </w:r>
      <w:r w:rsidR="00FE1589">
        <w:rPr>
          <w:rFonts w:ascii="Times New Roman" w:hAnsi="Times New Roman" w:cs="Times New Roman"/>
          <w:bCs/>
          <w:sz w:val="25"/>
          <w:szCs w:val="25"/>
          <w:lang w:val="uk-UA"/>
        </w:rPr>
        <w:t>працював суддею</w:t>
      </w:r>
      <w:r w:rsidR="00721E35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Вінницькому о</w:t>
      </w:r>
      <w:r w:rsidR="00CF6979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кружному адміністративному</w:t>
      </w:r>
      <w:r w:rsidR="00CF6979" w:rsidRPr="0027276B">
        <w:rPr>
          <w:rFonts w:ascii="Times New Roman" w:hAnsi="Times New Roman" w:cs="Times New Roman"/>
          <w:bCs/>
          <w:sz w:val="8"/>
          <w:szCs w:val="8"/>
          <w:lang w:val="uk-UA"/>
        </w:rPr>
        <w:t xml:space="preserve"> </w:t>
      </w:r>
      <w:r w:rsidR="00CF6979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суді.</w:t>
      </w:r>
      <w:bookmarkStart w:id="1" w:name="_Hlk148102443"/>
      <w:r w:rsidR="00FE1589" w:rsidRPr="0027276B">
        <w:rPr>
          <w:rFonts w:ascii="Times New Roman" w:hAnsi="Times New Roman" w:cs="Times New Roman"/>
          <w:bCs/>
          <w:sz w:val="8"/>
          <w:szCs w:val="8"/>
          <w:lang w:val="uk-UA"/>
        </w:rPr>
        <w:t xml:space="preserve"> </w:t>
      </w:r>
      <w:proofErr w:type="spellStart"/>
      <w:r w:rsidR="00F1415F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Вільчинський</w:t>
      </w:r>
      <w:proofErr w:type="spellEnd"/>
      <w:r w:rsidR="00F1415F" w:rsidRPr="0027276B">
        <w:rPr>
          <w:rFonts w:ascii="Times New Roman" w:hAnsi="Times New Roman" w:cs="Times New Roman"/>
          <w:color w:val="000000"/>
          <w:sz w:val="8"/>
          <w:szCs w:val="8"/>
          <w:shd w:val="clear" w:color="auto" w:fill="FFFFFF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О.В.</w:t>
      </w:r>
      <w:bookmarkEnd w:id="1"/>
      <w:r w:rsidR="004C7B03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4C7B03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4C7B03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A1459A" w:rsidRPr="00A1459A">
        <w:rPr>
          <w:rFonts w:ascii="Times New Roman" w:hAnsi="Times New Roman" w:cs="Times New Roman"/>
          <w:sz w:val="8"/>
          <w:szCs w:val="8"/>
        </w:rPr>
        <w:t xml:space="preserve"> </w:t>
      </w:r>
      <w:r w:rsidR="004C7B03">
        <w:rPr>
          <w:rFonts w:ascii="Times New Roman" w:hAnsi="Times New Roman" w:cs="Times New Roman"/>
          <w:sz w:val="25"/>
          <w:szCs w:val="25"/>
          <w:lang w:val="uk-UA"/>
        </w:rPr>
        <w:t>цей період</w:t>
      </w:r>
      <w:r w:rsidR="00CF6979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також </w:t>
      </w:r>
      <w:r w:rsidR="00FE1589">
        <w:rPr>
          <w:rFonts w:ascii="Times New Roman" w:hAnsi="Times New Roman" w:cs="Times New Roman"/>
          <w:sz w:val="25"/>
          <w:szCs w:val="25"/>
          <w:lang w:val="uk-UA"/>
        </w:rPr>
        <w:t>був суддею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у </w:t>
      </w:r>
      <w:r w:rsidR="00FE158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вказаному</w:t>
      </w:r>
      <w:r w:rsidR="00F1415F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суді</w:t>
      </w:r>
      <w:r w:rsidR="00CF6979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.</w:t>
      </w:r>
      <w:r w:rsidR="00CF6979" w:rsidRPr="0027276B">
        <w:rPr>
          <w:rFonts w:ascii="Times New Roman" w:hAnsi="Times New Roman" w:cs="Times New Roman"/>
          <w:color w:val="000000"/>
          <w:sz w:val="8"/>
          <w:szCs w:val="8"/>
          <w:shd w:val="clear" w:color="auto" w:fill="FFFFFF"/>
          <w:lang w:val="uk-UA"/>
        </w:rPr>
        <w:t xml:space="preserve"> </w:t>
      </w:r>
      <w:r w:rsidR="004C7B0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До того ж </w:t>
      </w:r>
      <w:r w:rsidR="00F1415F" w:rsidRPr="00C82A7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з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17</w:t>
      </w:r>
      <w:r w:rsidR="00F1415F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вересня 2012 року до 11 квітня 2014 року</w:t>
      </w:r>
      <w:r w:rsidR="00CF6979" w:rsidRPr="00C82A71">
        <w:rPr>
          <w:rFonts w:ascii="Times New Roman" w:eastAsia="Times New Roman" w:hAnsi="Times New Roman" w:cs="Times New Roman"/>
          <w:color w:val="000000"/>
          <w:kern w:val="36"/>
          <w:sz w:val="25"/>
          <w:szCs w:val="25"/>
          <w:lang w:val="uk-UA" w:eastAsia="uk-UA"/>
        </w:rPr>
        <w:t xml:space="preserve"> та</w:t>
      </w:r>
      <w:r w:rsidR="00F1415F" w:rsidRPr="00C82A71">
        <w:rPr>
          <w:rFonts w:ascii="Times New Roman" w:eastAsia="Times New Roman" w:hAnsi="Times New Roman" w:cs="Times New Roman"/>
          <w:color w:val="000000"/>
          <w:kern w:val="36"/>
          <w:sz w:val="25"/>
          <w:szCs w:val="25"/>
          <w:lang w:val="uk-UA" w:eastAsia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з 15 липня 2015 року до </w:t>
      </w:r>
      <w:r w:rsidR="008D38D5">
        <w:rPr>
          <w:rFonts w:ascii="Times New Roman" w:hAnsi="Times New Roman" w:cs="Times New Roman"/>
          <w:sz w:val="25"/>
          <w:szCs w:val="25"/>
          <w:lang w:val="uk-UA"/>
        </w:rPr>
        <w:br/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22</w:t>
      </w:r>
      <w:r w:rsidR="00F1415F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лютого</w:t>
      </w:r>
      <w:r w:rsidR="00F1415F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2022</w:t>
      </w:r>
      <w:r w:rsidR="00F1415F" w:rsidRPr="00A1459A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>року</w:t>
      </w:r>
      <w:r w:rsidR="00F1415F"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proofErr w:type="spellStart"/>
      <w:r w:rsidR="00FE1589" w:rsidRPr="00FE1589">
        <w:rPr>
          <w:rFonts w:ascii="Times New Roman" w:hAnsi="Times New Roman" w:cs="Times New Roman"/>
          <w:sz w:val="25"/>
          <w:szCs w:val="25"/>
          <w:lang w:val="uk-UA"/>
        </w:rPr>
        <w:t>Вільчинський</w:t>
      </w:r>
      <w:proofErr w:type="spellEnd"/>
      <w:r w:rsidR="00FE1589" w:rsidRPr="00FE1589">
        <w:rPr>
          <w:rFonts w:ascii="Times New Roman" w:hAnsi="Times New Roman" w:cs="Times New Roman"/>
          <w:sz w:val="25"/>
          <w:szCs w:val="25"/>
          <w:lang w:val="uk-UA"/>
        </w:rPr>
        <w:t xml:space="preserve"> О.В.</w:t>
      </w:r>
      <w:r w:rsidR="00FE158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займав </w:t>
      </w:r>
      <w:r w:rsidR="00FE1589">
        <w:rPr>
          <w:rFonts w:ascii="Times New Roman" w:hAnsi="Times New Roman" w:cs="Times New Roman"/>
          <w:sz w:val="25"/>
          <w:szCs w:val="25"/>
          <w:lang w:val="uk-UA"/>
        </w:rPr>
        <w:t xml:space="preserve">адміністративну посаду </w:t>
      </w:r>
      <w:r w:rsidR="00F1415F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голови </w:t>
      </w:r>
      <w:r w:rsidR="00F1415F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Вінницького окружного адміністративного суду.</w:t>
      </w:r>
    </w:p>
    <w:p w:rsidR="00B731D3" w:rsidRPr="00C82A71" w:rsidRDefault="00FE1589" w:rsidP="00FE1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Із урахуванням зазначених обставин</w:t>
      </w:r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>, з</w:t>
      </w:r>
      <w:r w:rsidR="00920C9C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метою </w:t>
      </w:r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>дотримання принципу</w:t>
      </w:r>
      <w:r w:rsidR="00920C9C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безсторонності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при розгляді питань порядку денного</w:t>
      </w:r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920C9C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забезпечення об’єктивності та неупередженості роботи Комісії</w:t>
      </w:r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цілому</w:t>
      </w:r>
      <w:r w:rsidR="00920C9C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8732C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заява </w:t>
      </w:r>
      <w:r w:rsidR="004C7B03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члена Комісії</w:t>
      </w:r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>Богоноса</w:t>
      </w:r>
      <w:proofErr w:type="spellEnd"/>
      <w:r w:rsidR="004C7B0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М.Б. </w:t>
      </w:r>
      <w:r w:rsidR="008732C4">
        <w:rPr>
          <w:rFonts w:ascii="Times New Roman" w:hAnsi="Times New Roman" w:cs="Times New Roman"/>
          <w:bCs/>
          <w:sz w:val="25"/>
          <w:szCs w:val="25"/>
          <w:lang w:val="uk-UA"/>
        </w:rPr>
        <w:t>про самовідвід підлягає задоволенню.</w:t>
      </w:r>
      <w:r w:rsidR="004C7B03" w:rsidRPr="004C7B0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58484B" w:rsidRPr="00C82A71" w:rsidRDefault="004F25C7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82A71">
        <w:rPr>
          <w:rFonts w:ascii="Times New Roman" w:hAnsi="Times New Roman" w:cs="Times New Roman"/>
          <w:sz w:val="25"/>
          <w:szCs w:val="25"/>
          <w:lang w:val="uk-UA"/>
        </w:rPr>
        <w:t>Керуючись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Pr="00C82A71">
        <w:rPr>
          <w:rFonts w:ascii="Times New Roman" w:hAnsi="Times New Roman" w:cs="Times New Roman"/>
          <w:sz w:val="25"/>
          <w:szCs w:val="25"/>
          <w:lang w:val="uk-UA"/>
        </w:rPr>
        <w:t>статтями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Pr="00C82A71">
        <w:rPr>
          <w:rFonts w:ascii="Times New Roman" w:hAnsi="Times New Roman" w:cs="Times New Roman"/>
          <w:sz w:val="25"/>
          <w:szCs w:val="25"/>
          <w:lang w:val="uk-UA"/>
        </w:rPr>
        <w:t>92,</w:t>
      </w:r>
      <w:r w:rsidRPr="0027276B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93, 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>100</w:t>
      </w:r>
      <w:r w:rsidRPr="00C82A71">
        <w:rPr>
          <w:rFonts w:ascii="Times New Roman" w:hAnsi="Times New Roman" w:cs="Times New Roman"/>
          <w:sz w:val="25"/>
          <w:szCs w:val="25"/>
          <w:lang w:val="uk-UA"/>
        </w:rPr>
        <w:t>, 101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Закону України «Про</w:t>
      </w:r>
      <w:r w:rsidR="00920C9C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судоустрій і ста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>тус суддів»</w:t>
      </w:r>
      <w:r w:rsidR="0058484B" w:rsidRPr="00C82A71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B731D3" w:rsidRPr="00C82A7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4C7B03">
        <w:rPr>
          <w:rFonts w:ascii="Times New Roman" w:hAnsi="Times New Roman" w:cs="Times New Roman"/>
          <w:sz w:val="25"/>
          <w:szCs w:val="25"/>
          <w:lang w:val="uk-UA"/>
        </w:rPr>
        <w:t>Комісія</w:t>
      </w:r>
    </w:p>
    <w:p w:rsidR="007E01DB" w:rsidRPr="00C82A71" w:rsidRDefault="007E01DB" w:rsidP="00397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7E01DB" w:rsidRPr="00C82A71" w:rsidRDefault="007E01DB" w:rsidP="00397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7E01DB" w:rsidRPr="00C82A71" w:rsidRDefault="007E01DB" w:rsidP="0072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8484B" w:rsidRPr="00C82A71" w:rsidRDefault="00314CF2" w:rsidP="00314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</w:t>
      </w:r>
      <w:r w:rsidR="007E01DB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аяву члена </w:t>
      </w:r>
      <w:r w:rsidR="0058484B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Вищої кваліфікаційної комісії суддів України </w:t>
      </w:r>
      <w:proofErr w:type="spellStart"/>
      <w:r w:rsidR="0058484B" w:rsidRPr="00C82A71">
        <w:rPr>
          <w:rFonts w:ascii="Times New Roman" w:hAnsi="Times New Roman" w:cs="Times New Roman"/>
          <w:bCs/>
          <w:sz w:val="25"/>
          <w:szCs w:val="25"/>
          <w:lang w:val="uk-UA"/>
        </w:rPr>
        <w:t>Богоноса</w:t>
      </w:r>
      <w:proofErr w:type="spellEnd"/>
      <w:r w:rsidR="0058484B" w:rsidRPr="00C82A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Михайла Богдановича задовольнити.</w:t>
      </w:r>
    </w:p>
    <w:p w:rsidR="007E01DB" w:rsidRPr="004F25C7" w:rsidRDefault="007E01DB" w:rsidP="00397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7E01DB" w:rsidRPr="004F25C7" w:rsidRDefault="007E01DB" w:rsidP="00397095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:rsidR="007E01DB" w:rsidRDefault="0058484B" w:rsidP="0039709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</w:t>
      </w:r>
    </w:p>
    <w:p w:rsidR="008D38D5" w:rsidRDefault="008D38D5" w:rsidP="0039709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D38D5" w:rsidRDefault="007E01DB" w:rsidP="005E4E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Р.А.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proofErr w:type="spellStart"/>
      <w:r w:rsidR="008D38D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Кидисюк</w:t>
      </w:r>
      <w:proofErr w:type="spellEnd"/>
    </w:p>
    <w:p w:rsidR="008D38D5" w:rsidRDefault="008D38D5" w:rsidP="005E4E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D38D5" w:rsidRDefault="008D38D5" w:rsidP="005E4E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Н.Р.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8D38D5" w:rsidRDefault="008D38D5" w:rsidP="005E4E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8D38D5" w:rsidP="005E4E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О.Л.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proofErr w:type="spellStart"/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Коліуш</w:t>
      </w:r>
      <w:proofErr w:type="spellEnd"/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920C9C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</w:t>
      </w:r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920C9C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О.С.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proofErr w:type="spellStart"/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Омельян</w:t>
      </w:r>
      <w:proofErr w:type="spellEnd"/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58484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</w:t>
      </w:r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920C9C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Р.Б.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proofErr w:type="spellStart"/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Сабодаш</w:t>
      </w:r>
      <w:proofErr w:type="spellEnd"/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920C9C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Сидорович</w:t>
      </w:r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58484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С.Ю.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Чумак</w:t>
      </w:r>
    </w:p>
    <w:p w:rsidR="007E01DB" w:rsidRPr="004F25C7" w:rsidRDefault="007E01D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7E01DB" w:rsidRPr="004F25C7" w:rsidRDefault="0058484B" w:rsidP="0039709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0C9C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4E62" w:rsidRPr="004F25C7">
        <w:rPr>
          <w:rFonts w:ascii="Times New Roman" w:hAnsi="Times New Roman" w:cs="Times New Roman"/>
          <w:sz w:val="25"/>
          <w:szCs w:val="25"/>
          <w:lang w:val="uk-UA" w:eastAsia="ar-SA"/>
        </w:rPr>
        <w:tab/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 w:rsidR="00A1459A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 </w:t>
      </w:r>
      <w:r w:rsidR="007E01DB" w:rsidRPr="004F25C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  <w:bookmarkStart w:id="2" w:name="_GoBack"/>
      <w:bookmarkEnd w:id="2"/>
    </w:p>
    <w:sectPr w:rsidR="007E01DB" w:rsidRPr="004F25C7" w:rsidSect="007A22CB">
      <w:headerReference w:type="default" r:id="rId9"/>
      <w:pgSz w:w="11906" w:h="16838"/>
      <w:pgMar w:top="1021" w:right="567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5F" w:rsidRDefault="00F1415F">
      <w:pPr>
        <w:spacing w:after="0" w:line="240" w:lineRule="auto"/>
      </w:pPr>
      <w:r>
        <w:separator/>
      </w:r>
    </w:p>
  </w:endnote>
  <w:endnote w:type="continuationSeparator" w:id="0">
    <w:p w:rsidR="00F1415F" w:rsidRDefault="00F1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5F" w:rsidRDefault="00F1415F">
      <w:pPr>
        <w:spacing w:after="0" w:line="240" w:lineRule="auto"/>
      </w:pPr>
      <w:r>
        <w:separator/>
      </w:r>
    </w:p>
  </w:footnote>
  <w:footnote w:type="continuationSeparator" w:id="0">
    <w:p w:rsidR="00F1415F" w:rsidRDefault="00F1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615902"/>
      <w:docPartObj>
        <w:docPartGallery w:val="Page Numbers (Top of Page)"/>
        <w:docPartUnique/>
      </w:docPartObj>
    </w:sdtPr>
    <w:sdtEndPr/>
    <w:sdtContent>
      <w:p w:rsidR="00F1415F" w:rsidRDefault="00F14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59A">
          <w:rPr>
            <w:noProof/>
          </w:rPr>
          <w:t>2</w:t>
        </w:r>
        <w:r>
          <w:fldChar w:fldCharType="end"/>
        </w:r>
      </w:p>
    </w:sdtContent>
  </w:sdt>
  <w:p w:rsidR="00F1415F" w:rsidRDefault="00F141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68"/>
    <w:rsid w:val="0020296A"/>
    <w:rsid w:val="0027276B"/>
    <w:rsid w:val="002A3D85"/>
    <w:rsid w:val="00314CF2"/>
    <w:rsid w:val="003775B1"/>
    <w:rsid w:val="00397095"/>
    <w:rsid w:val="00450521"/>
    <w:rsid w:val="00473659"/>
    <w:rsid w:val="004B6272"/>
    <w:rsid w:val="004C7B03"/>
    <w:rsid w:val="004F25C7"/>
    <w:rsid w:val="0058484B"/>
    <w:rsid w:val="005A5396"/>
    <w:rsid w:val="005E4E62"/>
    <w:rsid w:val="00646EBD"/>
    <w:rsid w:val="006728E3"/>
    <w:rsid w:val="006D65F2"/>
    <w:rsid w:val="00721E35"/>
    <w:rsid w:val="0074306D"/>
    <w:rsid w:val="007608CD"/>
    <w:rsid w:val="00797368"/>
    <w:rsid w:val="007A22CB"/>
    <w:rsid w:val="007C3DB8"/>
    <w:rsid w:val="007E01DB"/>
    <w:rsid w:val="00820760"/>
    <w:rsid w:val="008732C4"/>
    <w:rsid w:val="008D38D5"/>
    <w:rsid w:val="00920C9C"/>
    <w:rsid w:val="0094791A"/>
    <w:rsid w:val="00A02CA2"/>
    <w:rsid w:val="00A1459A"/>
    <w:rsid w:val="00A92ABC"/>
    <w:rsid w:val="00A97026"/>
    <w:rsid w:val="00B731D3"/>
    <w:rsid w:val="00BC311B"/>
    <w:rsid w:val="00C82A71"/>
    <w:rsid w:val="00CE3306"/>
    <w:rsid w:val="00CF68CB"/>
    <w:rsid w:val="00CF6979"/>
    <w:rsid w:val="00D07D9C"/>
    <w:rsid w:val="00F1415F"/>
    <w:rsid w:val="00F4410C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1DB"/>
    <w:rPr>
      <w:lang w:val="ru-RU"/>
    </w:rPr>
  </w:style>
  <w:style w:type="paragraph" w:styleId="a5">
    <w:name w:val="List Paragraph"/>
    <w:basedOn w:val="a"/>
    <w:uiPriority w:val="34"/>
    <w:qFormat/>
    <w:rsid w:val="007E01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1DB"/>
    <w:rPr>
      <w:rFonts w:ascii="Tahoma" w:hAnsi="Tahoma" w:cs="Tahoma"/>
      <w:sz w:val="16"/>
      <w:szCs w:val="16"/>
      <w:lang w:val="ru-RU"/>
    </w:rPr>
  </w:style>
  <w:style w:type="paragraph" w:customStyle="1" w:styleId="rtecenter">
    <w:name w:val="rtecenter"/>
    <w:basedOn w:val="a"/>
    <w:rsid w:val="006D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6D65F2"/>
    <w:rPr>
      <w:b/>
      <w:bCs/>
    </w:rPr>
  </w:style>
  <w:style w:type="paragraph" w:customStyle="1" w:styleId="rtejustify">
    <w:name w:val="rtejustify"/>
    <w:basedOn w:val="a"/>
    <w:rsid w:val="006D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Emphasis"/>
    <w:basedOn w:val="a0"/>
    <w:uiPriority w:val="20"/>
    <w:qFormat/>
    <w:rsid w:val="007C3DB8"/>
    <w:rPr>
      <w:i/>
      <w:iCs/>
    </w:rPr>
  </w:style>
  <w:style w:type="paragraph" w:styleId="aa">
    <w:name w:val="footer"/>
    <w:basedOn w:val="a"/>
    <w:link w:val="ab"/>
    <w:uiPriority w:val="99"/>
    <w:unhideWhenUsed/>
    <w:rsid w:val="004F2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5C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1DB"/>
    <w:rPr>
      <w:lang w:val="ru-RU"/>
    </w:rPr>
  </w:style>
  <w:style w:type="paragraph" w:styleId="a5">
    <w:name w:val="List Paragraph"/>
    <w:basedOn w:val="a"/>
    <w:uiPriority w:val="34"/>
    <w:qFormat/>
    <w:rsid w:val="007E01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1DB"/>
    <w:rPr>
      <w:rFonts w:ascii="Tahoma" w:hAnsi="Tahoma" w:cs="Tahoma"/>
      <w:sz w:val="16"/>
      <w:szCs w:val="16"/>
      <w:lang w:val="ru-RU"/>
    </w:rPr>
  </w:style>
  <w:style w:type="paragraph" w:customStyle="1" w:styleId="rtecenter">
    <w:name w:val="rtecenter"/>
    <w:basedOn w:val="a"/>
    <w:rsid w:val="006D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6D65F2"/>
    <w:rPr>
      <w:b/>
      <w:bCs/>
    </w:rPr>
  </w:style>
  <w:style w:type="paragraph" w:customStyle="1" w:styleId="rtejustify">
    <w:name w:val="rtejustify"/>
    <w:basedOn w:val="a"/>
    <w:rsid w:val="006D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Emphasis"/>
    <w:basedOn w:val="a0"/>
    <w:uiPriority w:val="20"/>
    <w:qFormat/>
    <w:rsid w:val="007C3DB8"/>
    <w:rPr>
      <w:i/>
      <w:iCs/>
    </w:rPr>
  </w:style>
  <w:style w:type="paragraph" w:styleId="aa">
    <w:name w:val="footer"/>
    <w:basedOn w:val="a"/>
    <w:link w:val="ab"/>
    <w:uiPriority w:val="99"/>
    <w:unhideWhenUsed/>
    <w:rsid w:val="004F2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5C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1A1F-AEA4-4BB6-847F-A9A0A0CE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Кириченко Ольга Іванівна</cp:lastModifiedBy>
  <cp:revision>4</cp:revision>
  <cp:lastPrinted>2023-10-18T12:59:00Z</cp:lastPrinted>
  <dcterms:created xsi:type="dcterms:W3CDTF">2023-10-18T13:25:00Z</dcterms:created>
  <dcterms:modified xsi:type="dcterms:W3CDTF">2023-10-20T08:18:00Z</dcterms:modified>
</cp:coreProperties>
</file>