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0A12" w:rsidRDefault="00EA0A12" w:rsidP="00EA0A12">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4ABD342C" wp14:editId="57874FFA">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EA0A12" w:rsidRDefault="00EA0A12" w:rsidP="00EA0A12">
      <w:pPr>
        <w:spacing w:after="0"/>
        <w:rPr>
          <w:rFonts w:ascii="Times New Roman" w:eastAsia="Times New Roman" w:hAnsi="Times New Roman"/>
          <w:color w:val="000000"/>
          <w:sz w:val="36"/>
          <w:szCs w:val="20"/>
          <w:lang w:eastAsia="uk-UA"/>
        </w:rPr>
      </w:pPr>
    </w:p>
    <w:p w:rsidR="00EA0A12" w:rsidRDefault="00EA0A12" w:rsidP="00EA0A12">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EA0A12" w:rsidRDefault="00EA0A12" w:rsidP="00EA0A12">
      <w:pPr>
        <w:spacing w:after="0" w:line="240" w:lineRule="exact"/>
        <w:ind w:right="57"/>
        <w:rPr>
          <w:rFonts w:ascii="Times New Roman" w:eastAsia="Times New Roman" w:hAnsi="Times New Roman"/>
          <w:color w:val="000000"/>
          <w:sz w:val="26"/>
          <w:szCs w:val="20"/>
          <w:lang w:eastAsia="uk-UA"/>
        </w:rPr>
      </w:pPr>
    </w:p>
    <w:p w:rsidR="00EA0A12" w:rsidRPr="00371E5C" w:rsidRDefault="00EA0A12" w:rsidP="00EA0A12">
      <w:pPr>
        <w:shd w:val="clear" w:color="auto" w:fill="FFFFFF"/>
        <w:spacing w:after="0" w:line="20" w:lineRule="atLeast"/>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04 червня 2026 року</w:t>
      </w:r>
      <w:r w:rsidRPr="00371E5C">
        <w:rPr>
          <w:rFonts w:ascii="Times New Roman" w:eastAsia="Times New Roman" w:hAnsi="Times New Roman"/>
          <w:sz w:val="24"/>
          <w:szCs w:val="24"/>
          <w:lang w:eastAsia="uk-UA"/>
        </w:rPr>
        <w:tab/>
      </w:r>
      <w:r w:rsidRPr="00371E5C">
        <w:rPr>
          <w:rFonts w:ascii="Times New Roman" w:eastAsia="Times New Roman" w:hAnsi="Times New Roman"/>
          <w:sz w:val="24"/>
          <w:szCs w:val="24"/>
          <w:lang w:eastAsia="uk-UA"/>
        </w:rPr>
        <w:tab/>
      </w:r>
      <w:r w:rsidRPr="00371E5C">
        <w:rPr>
          <w:rFonts w:ascii="Times New Roman" w:eastAsia="Times New Roman" w:hAnsi="Times New Roman"/>
          <w:sz w:val="24"/>
          <w:szCs w:val="24"/>
          <w:lang w:eastAsia="uk-UA"/>
        </w:rPr>
        <w:tab/>
      </w:r>
      <w:r w:rsidRPr="00371E5C">
        <w:rPr>
          <w:rFonts w:ascii="Times New Roman" w:eastAsia="Times New Roman" w:hAnsi="Times New Roman"/>
          <w:sz w:val="24"/>
          <w:szCs w:val="24"/>
          <w:lang w:eastAsia="uk-UA"/>
        </w:rPr>
        <w:tab/>
      </w:r>
      <w:r w:rsidRPr="00371E5C">
        <w:rPr>
          <w:rFonts w:ascii="Times New Roman" w:eastAsia="Times New Roman" w:hAnsi="Times New Roman"/>
          <w:sz w:val="24"/>
          <w:szCs w:val="24"/>
          <w:lang w:eastAsia="uk-UA"/>
        </w:rPr>
        <w:tab/>
      </w:r>
      <w:r w:rsidRPr="00371E5C">
        <w:rPr>
          <w:rFonts w:ascii="Times New Roman" w:eastAsia="Times New Roman" w:hAnsi="Times New Roman"/>
          <w:sz w:val="24"/>
          <w:szCs w:val="24"/>
          <w:lang w:eastAsia="uk-UA"/>
        </w:rPr>
        <w:tab/>
      </w:r>
      <w:r w:rsidRPr="00371E5C">
        <w:rPr>
          <w:rFonts w:ascii="Times New Roman" w:eastAsia="Times New Roman" w:hAnsi="Times New Roman"/>
          <w:sz w:val="24"/>
          <w:szCs w:val="24"/>
          <w:lang w:eastAsia="uk-UA"/>
        </w:rPr>
        <w:tab/>
        <w:t xml:space="preserve">                           м. Київ</w:t>
      </w:r>
    </w:p>
    <w:p w:rsidR="00EA0A12" w:rsidRPr="00371E5C" w:rsidRDefault="00EA0A12" w:rsidP="00EA0A12">
      <w:pPr>
        <w:shd w:val="clear" w:color="auto" w:fill="FFFFFF"/>
        <w:spacing w:after="0" w:line="240" w:lineRule="exact"/>
        <w:jc w:val="both"/>
        <w:rPr>
          <w:rFonts w:ascii="Times New Roman" w:eastAsia="Times New Roman" w:hAnsi="Times New Roman"/>
          <w:sz w:val="24"/>
          <w:szCs w:val="24"/>
          <w:lang w:eastAsia="uk-UA"/>
        </w:rPr>
      </w:pPr>
    </w:p>
    <w:p w:rsidR="00EA0A12" w:rsidRPr="00371E5C" w:rsidRDefault="00EA0A12" w:rsidP="00EA0A12">
      <w:pPr>
        <w:shd w:val="clear" w:color="auto" w:fill="FFFFFF"/>
        <w:spacing w:after="0" w:line="20" w:lineRule="atLeast"/>
        <w:ind w:right="134"/>
        <w:jc w:val="center"/>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xml:space="preserve">Р І Ш Е Н </w:t>
      </w:r>
      <w:proofErr w:type="spellStart"/>
      <w:r w:rsidRPr="00371E5C">
        <w:rPr>
          <w:rFonts w:ascii="Times New Roman" w:eastAsia="Times New Roman" w:hAnsi="Times New Roman"/>
          <w:sz w:val="24"/>
          <w:szCs w:val="24"/>
          <w:lang w:eastAsia="uk-UA"/>
        </w:rPr>
        <w:t>Н</w:t>
      </w:r>
      <w:proofErr w:type="spellEnd"/>
      <w:r w:rsidRPr="00371E5C">
        <w:rPr>
          <w:rFonts w:ascii="Times New Roman" w:eastAsia="Times New Roman" w:hAnsi="Times New Roman"/>
          <w:sz w:val="24"/>
          <w:szCs w:val="24"/>
          <w:lang w:eastAsia="uk-UA"/>
        </w:rPr>
        <w:t xml:space="preserve"> Я  № </w:t>
      </w:r>
      <w:r w:rsidR="00B959DD">
        <w:rPr>
          <w:rFonts w:ascii="Times New Roman" w:eastAsia="Times New Roman" w:hAnsi="Times New Roman"/>
          <w:sz w:val="24"/>
          <w:szCs w:val="24"/>
          <w:u w:val="single"/>
          <w:lang w:eastAsia="uk-UA"/>
        </w:rPr>
        <w:t>267/ас-26</w:t>
      </w:r>
    </w:p>
    <w:p w:rsidR="00EA0A12" w:rsidRPr="00371E5C" w:rsidRDefault="00EA0A12" w:rsidP="00EA0A12">
      <w:pPr>
        <w:shd w:val="clear" w:color="auto" w:fill="FFFFFF"/>
        <w:tabs>
          <w:tab w:val="left" w:pos="567"/>
        </w:tabs>
        <w:spacing w:after="0" w:line="20" w:lineRule="atLeast"/>
        <w:ind w:right="-1"/>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567"/>
        </w:tabs>
        <w:spacing w:after="0" w:line="20" w:lineRule="atLeast"/>
        <w:ind w:right="-2"/>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Вища кваліфікаційна комісія суддів України у складі колегії:</w:t>
      </w:r>
    </w:p>
    <w:p w:rsidR="00EA0A12" w:rsidRPr="00371E5C" w:rsidRDefault="00EA0A12" w:rsidP="00EA0A12">
      <w:pPr>
        <w:shd w:val="clear" w:color="auto" w:fill="FFFFFF"/>
        <w:spacing w:after="0" w:line="20" w:lineRule="atLeast"/>
        <w:ind w:right="-2"/>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головуючого – Михайла БОГОНОСА,</w:t>
      </w:r>
    </w:p>
    <w:p w:rsidR="00EA0A12" w:rsidRPr="00371E5C" w:rsidRDefault="00EA0A12" w:rsidP="00EA0A12">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членів Комісії: Надії КОБЕЦЬКОЇ, Галини ШЕВЧУК (доповідач),</w:t>
      </w:r>
    </w:p>
    <w:p w:rsidR="00EA0A12" w:rsidRPr="00371E5C" w:rsidRDefault="00EA0A12" w:rsidP="00EA0A12">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3969"/>
        </w:tabs>
        <w:spacing w:after="0" w:line="20" w:lineRule="atLeast"/>
        <w:ind w:right="-2"/>
        <w:jc w:val="both"/>
        <w:rPr>
          <w:rFonts w:ascii="Times New Roman" w:eastAsia="Times New Roman" w:hAnsi="Times New Roman"/>
          <w:sz w:val="24"/>
          <w:szCs w:val="24"/>
          <w:lang w:val="ru-RU" w:eastAsia="uk-UA"/>
        </w:rPr>
      </w:pPr>
      <w:r w:rsidRPr="00371E5C">
        <w:rPr>
          <w:rFonts w:ascii="Times New Roman" w:eastAsia="Times New Roman" w:hAnsi="Times New Roman"/>
          <w:sz w:val="24"/>
          <w:szCs w:val="24"/>
          <w:lang w:eastAsia="uk-UA"/>
        </w:rPr>
        <w:t xml:space="preserve">за участі: </w:t>
      </w:r>
    </w:p>
    <w:p w:rsidR="00EA0A12" w:rsidRPr="00371E5C" w:rsidRDefault="00EA0A12" w:rsidP="00EA0A12">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кандидата на посаду судді апеляційного загального суду </w:t>
      </w:r>
      <w:r w:rsidR="00B75C09" w:rsidRPr="00371E5C">
        <w:rPr>
          <w:rFonts w:ascii="Times New Roman" w:eastAsia="Times New Roman" w:hAnsi="Times New Roman"/>
          <w:sz w:val="24"/>
          <w:szCs w:val="24"/>
          <w:lang w:eastAsia="uk-UA"/>
        </w:rPr>
        <w:t>Тетяни ДАВИДОВСЬКОЇ</w:t>
      </w:r>
      <w:r w:rsidRPr="00371E5C">
        <w:rPr>
          <w:rFonts w:ascii="Times New Roman" w:eastAsia="Times New Roman" w:hAnsi="Times New Roman"/>
          <w:sz w:val="24"/>
          <w:szCs w:val="24"/>
          <w:lang w:eastAsia="uk-UA"/>
        </w:rPr>
        <w:t>,</w:t>
      </w:r>
    </w:p>
    <w:p w:rsidR="00EA0A12" w:rsidRPr="00371E5C" w:rsidRDefault="00EA0A12" w:rsidP="00EA0A12">
      <w:pPr>
        <w:shd w:val="clear" w:color="auto" w:fill="FFFFFF"/>
        <w:tabs>
          <w:tab w:val="left" w:pos="3969"/>
        </w:tabs>
        <w:spacing w:after="0" w:line="20" w:lineRule="atLeast"/>
        <w:ind w:right="-15"/>
        <w:jc w:val="both"/>
        <w:rPr>
          <w:rFonts w:ascii="Times New Roman" w:eastAsia="Times New Roman" w:hAnsi="Times New Roman"/>
          <w:sz w:val="24"/>
          <w:szCs w:val="24"/>
          <w:lang w:eastAsia="ar-SA"/>
        </w:rPr>
      </w:pPr>
      <w:r w:rsidRPr="00371E5C">
        <w:rPr>
          <w:rFonts w:ascii="Times New Roman" w:eastAsia="Times New Roman" w:hAnsi="Times New Roman"/>
          <w:sz w:val="24"/>
          <w:szCs w:val="24"/>
          <w:lang w:eastAsia="ar-SA"/>
        </w:rPr>
        <w:t xml:space="preserve">представника Громадської ради доброчесності </w:t>
      </w:r>
      <w:r w:rsidR="00D07C45" w:rsidRPr="00371E5C">
        <w:rPr>
          <w:rFonts w:ascii="Times New Roman" w:eastAsia="Times New Roman" w:hAnsi="Times New Roman"/>
          <w:sz w:val="24"/>
          <w:szCs w:val="24"/>
          <w:lang w:eastAsia="ar-SA"/>
        </w:rPr>
        <w:t>МАРІЇ ГОРБАНЬ</w:t>
      </w:r>
      <w:r w:rsidRPr="00371E5C">
        <w:rPr>
          <w:rFonts w:ascii="Times New Roman" w:eastAsia="Times New Roman" w:hAnsi="Times New Roman"/>
          <w:sz w:val="24"/>
          <w:szCs w:val="24"/>
          <w:lang w:eastAsia="ar-SA"/>
        </w:rPr>
        <w:t>,</w:t>
      </w:r>
    </w:p>
    <w:p w:rsidR="00EA0A12" w:rsidRPr="00371E5C" w:rsidRDefault="00EA0A12" w:rsidP="00EA0A12">
      <w:pPr>
        <w:shd w:val="clear" w:color="auto" w:fill="FFFFFF"/>
        <w:tabs>
          <w:tab w:val="left" w:pos="3969"/>
        </w:tabs>
        <w:spacing w:after="0" w:line="20" w:lineRule="atLeast"/>
        <w:ind w:right="-15"/>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3969"/>
        </w:tabs>
        <w:spacing w:after="0" w:line="20" w:lineRule="atLeast"/>
        <w:ind w:right="-15"/>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DA289B" w:rsidRPr="00371E5C">
        <w:rPr>
          <w:rFonts w:ascii="Times New Roman" w:eastAsia="Times New Roman" w:hAnsi="Times New Roman"/>
          <w:sz w:val="24"/>
          <w:szCs w:val="24"/>
          <w:lang w:eastAsia="uk-UA"/>
        </w:rPr>
        <w:t>Давидовської</w:t>
      </w:r>
      <w:proofErr w:type="spellEnd"/>
      <w:r w:rsidR="00DA289B" w:rsidRPr="00371E5C">
        <w:rPr>
          <w:rFonts w:ascii="Times New Roman" w:eastAsia="Times New Roman" w:hAnsi="Times New Roman"/>
          <w:sz w:val="24"/>
          <w:szCs w:val="24"/>
          <w:lang w:eastAsia="uk-UA"/>
        </w:rPr>
        <w:t xml:space="preserve"> Тетяни Волод</w:t>
      </w:r>
      <w:r w:rsidR="00B75C09" w:rsidRPr="00371E5C">
        <w:rPr>
          <w:rFonts w:ascii="Times New Roman" w:eastAsia="Times New Roman" w:hAnsi="Times New Roman"/>
          <w:sz w:val="24"/>
          <w:szCs w:val="24"/>
          <w:lang w:eastAsia="uk-UA"/>
        </w:rPr>
        <w:t>имирівни</w:t>
      </w:r>
      <w:r w:rsidRPr="00371E5C">
        <w:rPr>
          <w:rFonts w:ascii="Times New Roman" w:eastAsia="Times New Roman" w:hAnsi="Times New Roman"/>
          <w:sz w:val="24"/>
          <w:szCs w:val="24"/>
          <w:lang w:eastAsia="uk-UA"/>
        </w:rPr>
        <w:t xml:space="preserve"> в межах конкурсу, оголошеного рішенням Комісії від 14 вересня 2023 року № 94/зп-23 (зі змінами),</w:t>
      </w:r>
    </w:p>
    <w:p w:rsidR="00EA0A12" w:rsidRPr="00371E5C" w:rsidRDefault="00EA0A12" w:rsidP="00EA0A12">
      <w:pPr>
        <w:shd w:val="clear" w:color="auto" w:fill="FFFFFF"/>
        <w:tabs>
          <w:tab w:val="left" w:pos="3969"/>
        </w:tabs>
        <w:spacing w:after="0" w:line="20" w:lineRule="atLeast"/>
        <w:ind w:right="-15"/>
        <w:jc w:val="both"/>
        <w:rPr>
          <w:rFonts w:ascii="Times New Roman" w:eastAsia="Times New Roman" w:hAnsi="Times New Roman"/>
          <w:sz w:val="24"/>
          <w:szCs w:val="24"/>
          <w:lang w:eastAsia="uk-UA"/>
        </w:rPr>
      </w:pPr>
    </w:p>
    <w:p w:rsidR="00EA0A12" w:rsidRPr="00371E5C" w:rsidRDefault="00EA0A12" w:rsidP="000A3B70">
      <w:pPr>
        <w:shd w:val="clear" w:color="auto" w:fill="FFFFFF"/>
        <w:tabs>
          <w:tab w:val="left" w:pos="3969"/>
        </w:tabs>
        <w:spacing w:after="0" w:line="20" w:lineRule="atLeast"/>
        <w:ind w:right="-15"/>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встановила:</w:t>
      </w:r>
    </w:p>
    <w:p w:rsidR="00EA0A12" w:rsidRPr="00371E5C" w:rsidRDefault="00EA0A12" w:rsidP="00EA0A12">
      <w:pPr>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371E5C">
        <w:rPr>
          <w:rFonts w:ascii="Times New Roman" w:eastAsia="Times New Roman" w:hAnsi="Times New Roman"/>
          <w:sz w:val="24"/>
          <w:szCs w:val="24"/>
          <w:lang w:eastAsia="uk-UA"/>
        </w:rPr>
        <w:t xml:space="preserve"> </w:t>
      </w:r>
      <w:r w:rsidRPr="00371E5C">
        <w:rPr>
          <w:rFonts w:ascii="Times New Roman" w:eastAsia="Times New Roman" w:hAnsi="Times New Roman"/>
          <w:sz w:val="24"/>
          <w:szCs w:val="24"/>
          <w:lang w:eastAsia="uk-UA"/>
        </w:rPr>
        <w:t>№</w:t>
      </w:r>
      <w:r w:rsidR="00F06005">
        <w:rPr>
          <w:rFonts w:ascii="Times New Roman" w:eastAsia="Times New Roman" w:hAnsi="Times New Roman"/>
          <w:sz w:val="24"/>
          <w:szCs w:val="24"/>
          <w:lang w:eastAsia="uk-UA"/>
        </w:rPr>
        <w:t> </w:t>
      </w:r>
      <w:r w:rsidRPr="00371E5C">
        <w:rPr>
          <w:rFonts w:ascii="Times New Roman" w:eastAsia="Times New Roman" w:hAnsi="Times New Roman"/>
          <w:sz w:val="24"/>
          <w:szCs w:val="24"/>
          <w:lang w:eastAsia="uk-UA"/>
        </w:rPr>
        <w:t xml:space="preserve">141/зп-16 (у редакції рішення Вищої кваліфікаційної комісії суддів України від 29 лютого 2024 року № 72/зп-24) (далі – Положення про конкурс).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Відповідно до частини другої статті 79</w:t>
      </w:r>
      <w:r w:rsidRPr="00371E5C">
        <w:rPr>
          <w:rFonts w:ascii="Times New Roman" w:eastAsia="Times New Roman" w:hAnsi="Times New Roman"/>
          <w:sz w:val="24"/>
          <w:szCs w:val="24"/>
          <w:vertAlign w:val="superscript"/>
          <w:lang w:eastAsia="uk-UA"/>
        </w:rPr>
        <w:t>3</w:t>
      </w:r>
      <w:r w:rsidRPr="00371E5C">
        <w:rPr>
          <w:rFonts w:ascii="Times New Roman" w:eastAsia="Times New Roman" w:hAnsi="Times New Roman"/>
          <w:sz w:val="24"/>
          <w:szCs w:val="24"/>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lastRenderedPageBreak/>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У грудні 2023 року </w:t>
      </w:r>
      <w:proofErr w:type="spellStart"/>
      <w:r w:rsidR="00B75C09" w:rsidRPr="00371E5C">
        <w:rPr>
          <w:rFonts w:ascii="Times New Roman" w:eastAsia="Times New Roman" w:hAnsi="Times New Roman"/>
          <w:sz w:val="24"/>
          <w:szCs w:val="24"/>
          <w:lang w:eastAsia="uk-UA"/>
        </w:rPr>
        <w:t>Давидовська</w:t>
      </w:r>
      <w:proofErr w:type="spellEnd"/>
      <w:r w:rsidR="00B75C09"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EA0A12" w:rsidRPr="00371E5C" w:rsidRDefault="00EA0A12" w:rsidP="000A3B70">
      <w:pPr>
        <w:shd w:val="clear" w:color="auto" w:fill="FFFFFF"/>
        <w:tabs>
          <w:tab w:val="left" w:pos="426"/>
        </w:tabs>
        <w:spacing w:after="0" w:line="20" w:lineRule="atLeast"/>
        <w:ind w:firstLine="709"/>
        <w:jc w:val="both"/>
        <w:rPr>
          <w:rFonts w:ascii="Times New Roman" w:hAnsi="Times New Roman"/>
          <w:sz w:val="24"/>
          <w:szCs w:val="24"/>
          <w:lang w:eastAsia="ar-SA"/>
        </w:rPr>
      </w:pPr>
      <w:r w:rsidRPr="00371E5C">
        <w:rPr>
          <w:rFonts w:ascii="Times New Roman" w:hAnsi="Times New Roman"/>
          <w:sz w:val="24"/>
          <w:szCs w:val="24"/>
          <w:lang w:eastAsia="ar-SA"/>
        </w:rPr>
        <w:t>Рішенням Комісії від 04 березня 2024 року № 1</w:t>
      </w:r>
      <w:r w:rsidR="00B75C09" w:rsidRPr="00371E5C">
        <w:rPr>
          <w:rFonts w:ascii="Times New Roman" w:hAnsi="Times New Roman"/>
          <w:sz w:val="24"/>
          <w:szCs w:val="24"/>
          <w:lang w:eastAsia="ar-SA"/>
        </w:rPr>
        <w:t>05</w:t>
      </w:r>
      <w:r w:rsidRPr="00371E5C">
        <w:rPr>
          <w:rFonts w:ascii="Times New Roman" w:hAnsi="Times New Roman"/>
          <w:sz w:val="24"/>
          <w:szCs w:val="24"/>
          <w:lang w:eastAsia="ar-SA"/>
        </w:rPr>
        <w:t xml:space="preserve">/ас-24 </w:t>
      </w:r>
      <w:proofErr w:type="spellStart"/>
      <w:r w:rsidR="00B75C09" w:rsidRPr="00371E5C">
        <w:rPr>
          <w:rFonts w:ascii="Times New Roman" w:hAnsi="Times New Roman"/>
          <w:sz w:val="24"/>
          <w:szCs w:val="24"/>
          <w:lang w:eastAsia="ar-SA"/>
        </w:rPr>
        <w:t>Давидовську</w:t>
      </w:r>
      <w:proofErr w:type="spellEnd"/>
      <w:r w:rsidR="00B75C09" w:rsidRPr="00371E5C">
        <w:rPr>
          <w:rFonts w:ascii="Times New Roman" w:hAnsi="Times New Roman"/>
          <w:sz w:val="24"/>
          <w:szCs w:val="24"/>
          <w:lang w:eastAsia="ar-SA"/>
        </w:rPr>
        <w:t xml:space="preserve"> Т.В.</w:t>
      </w:r>
      <w:r w:rsidRPr="00371E5C">
        <w:rPr>
          <w:rFonts w:ascii="Times New Roman" w:hAnsi="Times New Roman"/>
          <w:sz w:val="24"/>
          <w:szCs w:val="24"/>
          <w:lang w:eastAsia="ar-S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EA0A12" w:rsidRPr="00371E5C" w:rsidRDefault="00EA0A12" w:rsidP="00EA0A12">
      <w:pPr>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 xml:space="preserve">Основні відомості про кандидата. </w:t>
      </w:r>
    </w:p>
    <w:p w:rsidR="00EA0A12" w:rsidRPr="00371E5C" w:rsidRDefault="00933EC7" w:rsidP="00EA0A12">
      <w:pPr>
        <w:spacing w:after="0" w:line="20" w:lineRule="atLeast"/>
        <w:ind w:firstLine="709"/>
        <w:jc w:val="both"/>
        <w:rPr>
          <w:rFonts w:ascii="Times New Roman" w:eastAsia="Times New Roman" w:hAnsi="Times New Roman"/>
          <w:sz w:val="24"/>
          <w:szCs w:val="24"/>
          <w:lang w:eastAsia="uk-UA"/>
        </w:rPr>
      </w:pPr>
      <w:proofErr w:type="spellStart"/>
      <w:r w:rsidRPr="00371E5C">
        <w:rPr>
          <w:rFonts w:ascii="Times New Roman" w:eastAsia="Times New Roman" w:hAnsi="Times New Roman"/>
          <w:sz w:val="24"/>
          <w:szCs w:val="24"/>
          <w:lang w:eastAsia="uk-UA"/>
        </w:rPr>
        <w:t>Давидовська</w:t>
      </w:r>
      <w:proofErr w:type="spellEnd"/>
      <w:r w:rsidRPr="00371E5C">
        <w:rPr>
          <w:rFonts w:ascii="Times New Roman" w:eastAsia="Times New Roman" w:hAnsi="Times New Roman"/>
          <w:sz w:val="24"/>
          <w:szCs w:val="24"/>
          <w:lang w:eastAsia="uk-UA"/>
        </w:rPr>
        <w:t xml:space="preserve"> Т.В.</w:t>
      </w:r>
      <w:r w:rsidR="00EA0A12" w:rsidRPr="00371E5C">
        <w:rPr>
          <w:rFonts w:ascii="Times New Roman" w:eastAsia="Times New Roman" w:hAnsi="Times New Roman"/>
          <w:sz w:val="24"/>
          <w:szCs w:val="24"/>
          <w:lang w:eastAsia="uk-UA"/>
        </w:rPr>
        <w:t xml:space="preserve"> </w:t>
      </w:r>
      <w:r w:rsidR="0004602E">
        <w:rPr>
          <w:rFonts w:ascii="Times New Roman" w:eastAsia="Times New Roman" w:hAnsi="Times New Roman"/>
          <w:sz w:val="24"/>
          <w:szCs w:val="24"/>
          <w:lang w:val="en-US" w:eastAsia="uk-UA"/>
        </w:rPr>
        <w:t>____</w:t>
      </w:r>
      <w:r w:rsidR="00EA0A12" w:rsidRPr="00371E5C">
        <w:rPr>
          <w:rFonts w:ascii="Times New Roman" w:eastAsia="Times New Roman" w:hAnsi="Times New Roman"/>
          <w:sz w:val="24"/>
          <w:szCs w:val="24"/>
          <w:lang w:eastAsia="uk-UA"/>
        </w:rPr>
        <w:t xml:space="preserve"> року народження,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933EC7" w:rsidRPr="00371E5C" w:rsidRDefault="00EA0A12" w:rsidP="00933EC7">
      <w:pPr>
        <w:suppressAutoHyphens/>
        <w:spacing w:after="0" w:line="240" w:lineRule="auto"/>
        <w:ind w:firstLine="567"/>
        <w:jc w:val="both"/>
        <w:rPr>
          <w:rFonts w:ascii="Times New Roman" w:hAnsi="Times New Roman"/>
          <w:color w:val="000000"/>
          <w:sz w:val="24"/>
          <w:szCs w:val="24"/>
          <w:shd w:val="clear" w:color="auto" w:fill="FFFFFF"/>
        </w:rPr>
      </w:pPr>
      <w:r w:rsidRPr="00371E5C">
        <w:rPr>
          <w:rFonts w:ascii="Times New Roman" w:hAnsi="Times New Roman"/>
          <w:sz w:val="24"/>
          <w:szCs w:val="24"/>
          <w:lang w:eastAsia="ar-SA"/>
        </w:rPr>
        <w:t xml:space="preserve">У </w:t>
      </w:r>
      <w:r w:rsidR="00933EC7" w:rsidRPr="00371E5C">
        <w:rPr>
          <w:rFonts w:ascii="Times New Roman" w:hAnsi="Times New Roman"/>
          <w:color w:val="000000"/>
          <w:sz w:val="24"/>
          <w:szCs w:val="24"/>
          <w:shd w:val="clear" w:color="auto" w:fill="FFFFFF"/>
        </w:rPr>
        <w:t xml:space="preserve">2002 році закінчила Національну юридичну академію імені Ярослава </w:t>
      </w:r>
      <w:r w:rsidR="007A4CAC" w:rsidRPr="00371E5C">
        <w:rPr>
          <w:rFonts w:ascii="Times New Roman" w:hAnsi="Times New Roman"/>
          <w:color w:val="000000"/>
          <w:sz w:val="24"/>
          <w:szCs w:val="24"/>
          <w:shd w:val="clear" w:color="auto" w:fill="FFFFFF"/>
        </w:rPr>
        <w:t>М</w:t>
      </w:r>
      <w:r w:rsidR="00933EC7" w:rsidRPr="00371E5C">
        <w:rPr>
          <w:rFonts w:ascii="Times New Roman" w:hAnsi="Times New Roman"/>
          <w:color w:val="000000"/>
          <w:sz w:val="24"/>
          <w:szCs w:val="24"/>
          <w:shd w:val="clear" w:color="auto" w:fill="FFFFFF"/>
        </w:rPr>
        <w:t>удрого і отримала повну вищу освіту за спеціальністю «правознавство» та здобула кваліфікацію «юрист».</w:t>
      </w:r>
    </w:p>
    <w:p w:rsidR="00EA0A12" w:rsidRPr="00371E5C" w:rsidRDefault="00933EC7" w:rsidP="00933EC7">
      <w:pPr>
        <w:suppressAutoHyphens/>
        <w:spacing w:after="0" w:line="240" w:lineRule="auto"/>
        <w:ind w:firstLine="567"/>
        <w:jc w:val="both"/>
        <w:rPr>
          <w:rFonts w:ascii="Times New Roman" w:hAnsi="Times New Roman"/>
          <w:sz w:val="24"/>
          <w:szCs w:val="24"/>
          <w:shd w:val="clear" w:color="auto" w:fill="FFFFFF"/>
        </w:rPr>
      </w:pPr>
      <w:r w:rsidRPr="00371E5C">
        <w:rPr>
          <w:rFonts w:ascii="Times New Roman" w:hAnsi="Times New Roman"/>
          <w:color w:val="000000"/>
          <w:sz w:val="24"/>
          <w:szCs w:val="24"/>
          <w:shd w:val="clear" w:color="auto" w:fill="FFFFFF"/>
        </w:rPr>
        <w:t xml:space="preserve">Науковий ступінь та </w:t>
      </w:r>
      <w:r w:rsidRPr="00371E5C">
        <w:rPr>
          <w:rFonts w:ascii="Times New Roman" w:hAnsi="Times New Roman"/>
          <w:sz w:val="24"/>
          <w:szCs w:val="24"/>
          <w:lang w:eastAsia="ar-SA"/>
        </w:rPr>
        <w:t>вчене звання відсутні.</w:t>
      </w:r>
      <w:r w:rsidR="00EA0A12" w:rsidRPr="00371E5C">
        <w:rPr>
          <w:rFonts w:ascii="Times New Roman" w:hAnsi="Times New Roman"/>
          <w:sz w:val="24"/>
          <w:szCs w:val="24"/>
          <w:shd w:val="clear" w:color="auto" w:fill="FFFFFF"/>
        </w:rPr>
        <w:t xml:space="preserve"> </w:t>
      </w:r>
    </w:p>
    <w:p w:rsidR="00933EC7" w:rsidRPr="00371E5C" w:rsidRDefault="00933EC7" w:rsidP="00933EC7">
      <w:pPr>
        <w:pStyle w:val="rtejustify"/>
        <w:shd w:val="clear" w:color="auto" w:fill="FFFFFF"/>
        <w:spacing w:before="0" w:beforeAutospacing="0" w:after="0" w:afterAutospacing="0"/>
        <w:ind w:firstLine="567"/>
        <w:jc w:val="both"/>
      </w:pPr>
      <w:r w:rsidRPr="00371E5C">
        <w:t>Указом Президента України від 18 жовтня 2013 року № 571/2013 призначена на посаду судді Артемівського міськрайонного суду Донецької області строком на п’ять років.</w:t>
      </w:r>
    </w:p>
    <w:p w:rsidR="00933EC7" w:rsidRPr="00371E5C" w:rsidRDefault="00933EC7" w:rsidP="00933EC7">
      <w:pPr>
        <w:pStyle w:val="rtejustify"/>
        <w:shd w:val="clear" w:color="auto" w:fill="FFFFFF"/>
        <w:spacing w:before="0" w:beforeAutospacing="0" w:after="0" w:afterAutospacing="0"/>
        <w:ind w:firstLine="567"/>
        <w:jc w:val="both"/>
      </w:pPr>
      <w:r w:rsidRPr="00371E5C">
        <w:t xml:space="preserve">Присягу судді </w:t>
      </w:r>
      <w:proofErr w:type="spellStart"/>
      <w:r w:rsidRPr="00371E5C">
        <w:rPr>
          <w:rFonts w:eastAsia="Calibri"/>
          <w:lang w:eastAsia="en-US"/>
        </w:rPr>
        <w:t>Давидовська</w:t>
      </w:r>
      <w:proofErr w:type="spellEnd"/>
      <w:r w:rsidRPr="00371E5C">
        <w:rPr>
          <w:rFonts w:eastAsia="Calibri"/>
          <w:lang w:eastAsia="en-US"/>
        </w:rPr>
        <w:t xml:space="preserve"> Т.В. </w:t>
      </w:r>
      <w:r w:rsidRPr="00371E5C">
        <w:t>склала 31 березня 2015 року.</w:t>
      </w:r>
    </w:p>
    <w:p w:rsidR="00933EC7" w:rsidRPr="00371E5C" w:rsidRDefault="00933EC7" w:rsidP="00933EC7">
      <w:pPr>
        <w:pStyle w:val="rtejustify"/>
        <w:shd w:val="clear" w:color="auto" w:fill="FFFFFF"/>
        <w:spacing w:before="0" w:beforeAutospacing="0" w:after="0" w:afterAutospacing="0"/>
        <w:ind w:firstLine="567"/>
        <w:jc w:val="both"/>
      </w:pPr>
      <w:r w:rsidRPr="00371E5C">
        <w:t>Указом Президента України від 12 грудня 2019 року № 900/2019 призначена на посаду судді Артемівського міськрайонного суду Донецької області.</w:t>
      </w:r>
    </w:p>
    <w:p w:rsidR="00933EC7" w:rsidRPr="00371E5C" w:rsidRDefault="00933EC7" w:rsidP="00933EC7">
      <w:pPr>
        <w:pStyle w:val="rtejustify"/>
        <w:shd w:val="clear" w:color="auto" w:fill="FFFFFF"/>
        <w:spacing w:before="0" w:beforeAutospacing="0" w:after="0" w:afterAutospacing="0"/>
        <w:ind w:firstLine="567"/>
        <w:jc w:val="both"/>
      </w:pPr>
      <w:r w:rsidRPr="00371E5C">
        <w:rPr>
          <w:color w:val="000000"/>
          <w:shd w:val="clear" w:color="auto" w:fill="FFFFFF"/>
        </w:rPr>
        <w:t xml:space="preserve">Рішенням Голови Верховного Суду від 21.10.2022 № 494/0/149-22 </w:t>
      </w:r>
      <w:proofErr w:type="spellStart"/>
      <w:r w:rsidRPr="00371E5C">
        <w:rPr>
          <w:color w:val="000000"/>
          <w:shd w:val="clear" w:color="auto" w:fill="FFFFFF"/>
        </w:rPr>
        <w:t>Давидовську</w:t>
      </w:r>
      <w:proofErr w:type="spellEnd"/>
      <w:r w:rsidRPr="00371E5C">
        <w:rPr>
          <w:color w:val="000000"/>
          <w:shd w:val="clear" w:color="auto" w:fill="FFFFFF"/>
        </w:rPr>
        <w:t xml:space="preserve"> Т.В. відряджено до Дружківського міського суду Донецької області для здійснення правосуддя з 24 жовтня 2022 року.</w:t>
      </w:r>
    </w:p>
    <w:p w:rsidR="007A4CAC" w:rsidRPr="00371E5C" w:rsidRDefault="00933EC7" w:rsidP="000A3B70">
      <w:pPr>
        <w:spacing w:after="0" w:line="20" w:lineRule="atLeast"/>
        <w:ind w:firstLine="567"/>
        <w:jc w:val="both"/>
        <w:rPr>
          <w:rFonts w:ascii="Times New Roman" w:hAnsi="Times New Roman"/>
          <w:color w:val="000000"/>
          <w:sz w:val="24"/>
          <w:szCs w:val="24"/>
        </w:rPr>
      </w:pPr>
      <w:r w:rsidRPr="00371E5C">
        <w:rPr>
          <w:rFonts w:ascii="Times New Roman" w:hAnsi="Times New Roman"/>
          <w:sz w:val="24"/>
          <w:szCs w:val="24"/>
        </w:rPr>
        <w:t xml:space="preserve">Рішенням Вищої ради правосуддя від 14 серпня 2025 року № 1724/0/15-25 </w:t>
      </w:r>
      <w:r w:rsidRPr="00371E5C">
        <w:rPr>
          <w:rFonts w:ascii="Times New Roman" w:hAnsi="Times New Roman"/>
          <w:color w:val="000000"/>
          <w:sz w:val="24"/>
          <w:szCs w:val="24"/>
        </w:rPr>
        <w:t xml:space="preserve">достроково закінчено відрядження судді Бахмутського міськрайонного суду Донецької області </w:t>
      </w:r>
      <w:proofErr w:type="spellStart"/>
      <w:r w:rsidRPr="00371E5C">
        <w:rPr>
          <w:rFonts w:ascii="Times New Roman" w:hAnsi="Times New Roman"/>
          <w:color w:val="000000"/>
          <w:sz w:val="24"/>
          <w:szCs w:val="24"/>
        </w:rPr>
        <w:t>Давидовської</w:t>
      </w:r>
      <w:proofErr w:type="spellEnd"/>
      <w:r w:rsidRPr="00371E5C">
        <w:rPr>
          <w:rFonts w:ascii="Times New Roman" w:hAnsi="Times New Roman"/>
          <w:color w:val="000000"/>
          <w:sz w:val="24"/>
          <w:szCs w:val="24"/>
        </w:rPr>
        <w:t xml:space="preserve"> Т.В. до Дружківського міського суду Донецької області.</w:t>
      </w:r>
      <w:r w:rsidRPr="00371E5C">
        <w:rPr>
          <w:rFonts w:ascii="Times New Roman" w:hAnsi="Times New Roman"/>
          <w:color w:val="1D1D1B"/>
          <w:sz w:val="24"/>
          <w:szCs w:val="24"/>
        </w:rPr>
        <w:t xml:space="preserve"> </w:t>
      </w:r>
      <w:r w:rsidRPr="00371E5C">
        <w:rPr>
          <w:rFonts w:ascii="Times New Roman" w:hAnsi="Times New Roman"/>
          <w:color w:val="000000"/>
          <w:sz w:val="24"/>
          <w:szCs w:val="24"/>
        </w:rPr>
        <w:t xml:space="preserve">Відряджено </w:t>
      </w:r>
      <w:proofErr w:type="spellStart"/>
      <w:r w:rsidRPr="00371E5C">
        <w:rPr>
          <w:rFonts w:ascii="Times New Roman" w:hAnsi="Times New Roman"/>
          <w:color w:val="000000"/>
          <w:sz w:val="24"/>
          <w:szCs w:val="24"/>
        </w:rPr>
        <w:t>Давидовську</w:t>
      </w:r>
      <w:proofErr w:type="spellEnd"/>
      <w:r w:rsidRPr="00371E5C">
        <w:rPr>
          <w:rFonts w:ascii="Times New Roman" w:hAnsi="Times New Roman"/>
          <w:color w:val="000000"/>
          <w:sz w:val="24"/>
          <w:szCs w:val="24"/>
        </w:rPr>
        <w:t xml:space="preserve"> Т.В. до Соборного районного суду міста Дніпра для здійснення правосуддя строком на один рік із 25 серпня 2025 року.</w:t>
      </w:r>
    </w:p>
    <w:p w:rsidR="00EA0A12" w:rsidRPr="00371E5C" w:rsidRDefault="00EA0A12" w:rsidP="00EA0A12">
      <w:pPr>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b/>
          <w:sz w:val="24"/>
          <w:szCs w:val="24"/>
          <w:lang w:eastAsia="uk-UA"/>
        </w:rPr>
        <w:t xml:space="preserve">Складання кваліфікаційного іспиту (встановлення відповідності кандидата критерію професійної компетентності).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lastRenderedPageBreak/>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71E5C">
        <w:rPr>
          <w:rFonts w:ascii="Times New Roman" w:eastAsia="Times New Roman" w:hAnsi="Times New Roman"/>
          <w:sz w:val="24"/>
          <w:szCs w:val="24"/>
          <w:lang w:eastAsia="uk-UA"/>
        </w:rPr>
        <w:t>інстанційності</w:t>
      </w:r>
      <w:proofErr w:type="spellEnd"/>
      <w:r w:rsidRPr="00371E5C">
        <w:rPr>
          <w:rFonts w:ascii="Times New Roman" w:eastAsia="Times New Roman" w:hAnsi="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371E5C">
        <w:rPr>
          <w:rFonts w:ascii="Times New Roman" w:eastAsia="Times New Roman" w:hAnsi="Times New Roman"/>
          <w:sz w:val="24"/>
          <w:szCs w:val="24"/>
          <w:lang w:eastAsia="uk-UA"/>
        </w:rPr>
        <w:t>інстанційності</w:t>
      </w:r>
      <w:proofErr w:type="spellEnd"/>
      <w:r w:rsidRPr="00371E5C">
        <w:rPr>
          <w:rFonts w:ascii="Times New Roman" w:eastAsia="Times New Roman" w:hAnsi="Times New Roman"/>
          <w:sz w:val="24"/>
          <w:szCs w:val="24"/>
          <w:lang w:eastAsia="uk-UA"/>
        </w:rPr>
        <w:t>.</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371E5C">
        <w:rPr>
          <w:rFonts w:ascii="Times New Roman" w:eastAsia="Times New Roman" w:hAnsi="Times New Roman"/>
          <w:sz w:val="24"/>
          <w:szCs w:val="24"/>
          <w:lang w:eastAsia="uk-UA"/>
        </w:rPr>
        <w:t xml:space="preserve">   </w:t>
      </w:r>
      <w:r w:rsidR="00F06005">
        <w:rPr>
          <w:rFonts w:ascii="Times New Roman" w:eastAsia="Times New Roman" w:hAnsi="Times New Roman"/>
          <w:sz w:val="24"/>
          <w:szCs w:val="24"/>
          <w:lang w:eastAsia="uk-UA"/>
        </w:rPr>
        <w:t xml:space="preserve">  </w:t>
      </w:r>
      <w:r w:rsidRPr="00371E5C">
        <w:rPr>
          <w:rFonts w:ascii="Times New Roman" w:eastAsia="Times New Roman" w:hAnsi="Times New Roman"/>
          <w:sz w:val="24"/>
          <w:szCs w:val="24"/>
          <w:lang w:eastAsia="uk-UA"/>
        </w:rPr>
        <w:t>№</w:t>
      </w:r>
      <w:r w:rsidR="00F06005">
        <w:rPr>
          <w:rFonts w:ascii="Times New Roman" w:eastAsia="Times New Roman" w:hAnsi="Times New Roman"/>
          <w:sz w:val="24"/>
          <w:szCs w:val="24"/>
          <w:lang w:eastAsia="uk-UA"/>
        </w:rPr>
        <w:t> </w:t>
      </w:r>
      <w:r w:rsidRPr="00371E5C">
        <w:rPr>
          <w:rFonts w:ascii="Times New Roman" w:eastAsia="Times New Roman" w:hAnsi="Times New Roman"/>
          <w:sz w:val="24"/>
          <w:szCs w:val="24"/>
          <w:lang w:eastAsia="uk-UA"/>
        </w:rPr>
        <w:t>94/зп-23, від 23 листопада 2023 року № 145/зп-23.</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w:t>
      </w:r>
      <w:r w:rsidR="00371E5C">
        <w:rPr>
          <w:rFonts w:ascii="Times New Roman" w:eastAsia="Times New Roman" w:hAnsi="Times New Roman"/>
          <w:sz w:val="24"/>
          <w:szCs w:val="24"/>
          <w:lang w:eastAsia="uk-UA"/>
        </w:rPr>
        <w:t xml:space="preserve"> </w:t>
      </w:r>
      <w:r w:rsidRPr="00371E5C">
        <w:rPr>
          <w:rFonts w:ascii="Times New Roman" w:eastAsia="Times New Roman" w:hAnsi="Times New Roman"/>
          <w:sz w:val="24"/>
          <w:szCs w:val="24"/>
          <w:lang w:eastAsia="uk-UA"/>
        </w:rPr>
        <w:t>40</w:t>
      </w:r>
      <w:r w:rsidR="00F06005">
        <w:rPr>
          <w:rFonts w:ascii="Times New Roman" w:eastAsia="Times New Roman" w:hAnsi="Times New Roman"/>
          <w:sz w:val="24"/>
          <w:szCs w:val="24"/>
          <w:lang w:eastAsia="uk-UA"/>
        </w:rPr>
        <w:t> </w:t>
      </w:r>
      <w:r w:rsidRPr="00371E5C">
        <w:rPr>
          <w:rFonts w:ascii="Times New Roman" w:eastAsia="Times New Roman" w:hAnsi="Times New Roman"/>
          <w:sz w:val="24"/>
          <w:szCs w:val="24"/>
          <w:lang w:eastAsia="uk-UA"/>
        </w:rPr>
        <w:t>балів до загального результату іспиту.</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тестування.</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EA0A12" w:rsidRPr="00371E5C" w:rsidRDefault="00B94D2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proofErr w:type="spellStart"/>
      <w:r w:rsidRPr="00371E5C">
        <w:rPr>
          <w:rFonts w:ascii="Times New Roman" w:hAnsi="Times New Roman"/>
          <w:sz w:val="24"/>
          <w:szCs w:val="24"/>
        </w:rPr>
        <w:t>Давидовська</w:t>
      </w:r>
      <w:proofErr w:type="spellEnd"/>
      <w:r w:rsidRPr="00371E5C">
        <w:rPr>
          <w:rFonts w:ascii="Times New Roman" w:hAnsi="Times New Roman"/>
          <w:sz w:val="24"/>
          <w:szCs w:val="24"/>
        </w:rPr>
        <w:t xml:space="preserve"> Т.В.</w:t>
      </w:r>
      <w:r w:rsidR="00EA0A12" w:rsidRPr="00371E5C">
        <w:rPr>
          <w:rFonts w:ascii="Times New Roman" w:eastAsia="Times New Roman" w:hAnsi="Times New Roman"/>
          <w:sz w:val="24"/>
          <w:szCs w:val="24"/>
          <w:lang w:eastAsia="uk-UA"/>
        </w:rPr>
        <w:t xml:space="preserve"> отримала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56"/>
        <w:gridCol w:w="1486"/>
        <w:gridCol w:w="899"/>
      </w:tblGrid>
      <w:tr w:rsidR="00EA0A12" w:rsidRPr="00371E5C" w:rsidTr="00C87830">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45,10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356,10</w:t>
            </w:r>
          </w:p>
        </w:tc>
      </w:tr>
      <w:tr w:rsidR="00EA0A12" w:rsidRPr="00371E5C" w:rsidTr="00C8783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40,00</w:t>
            </w:r>
            <w:r w:rsidR="00EA0A12" w:rsidRPr="00371E5C">
              <w:rPr>
                <w:rFonts w:ascii="Times New Roman" w:eastAsia="Times New Roman" w:hAnsi="Times New Roman"/>
                <w:sz w:val="24"/>
                <w:szCs w:val="24"/>
                <w:lang w:eastAsia="uk-UA"/>
              </w:rPr>
              <w:t xml:space="preserve"> </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r w:rsidR="00EA0A12" w:rsidRPr="00371E5C" w:rsidTr="00C8783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143,00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r w:rsidR="00EA0A12" w:rsidRPr="00371E5C" w:rsidTr="00C8783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A0A12" w:rsidRPr="00E72C2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128</w:t>
            </w:r>
            <w:r w:rsidR="00E72C2C">
              <w:rPr>
                <w:rFonts w:ascii="Times New Roman" w:eastAsia="Times New Roman" w:hAnsi="Times New Roman"/>
                <w:sz w:val="24"/>
                <w:szCs w:val="24"/>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bl>
    <w:p w:rsidR="00EA0A12" w:rsidRPr="00371E5C" w:rsidRDefault="00EA0A12" w:rsidP="000A3B70">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Отже, загальна кількість балів за кваліфікаційний іспит – </w:t>
      </w:r>
      <w:r w:rsidR="000E7A3B" w:rsidRPr="00371E5C">
        <w:rPr>
          <w:rFonts w:ascii="Times New Roman" w:eastAsia="Times New Roman" w:hAnsi="Times New Roman"/>
          <w:sz w:val="24"/>
          <w:szCs w:val="24"/>
          <w:lang w:eastAsia="uk-UA"/>
        </w:rPr>
        <w:t xml:space="preserve">356,10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із 400 можливих, свідчить про підтвердження </w:t>
      </w:r>
      <w:proofErr w:type="spellStart"/>
      <w:r w:rsidR="00B94D22" w:rsidRPr="00371E5C">
        <w:rPr>
          <w:rFonts w:ascii="Times New Roman" w:eastAsia="Times New Roman" w:hAnsi="Times New Roman"/>
          <w:sz w:val="24"/>
          <w:szCs w:val="24"/>
          <w:lang w:eastAsia="uk-UA"/>
        </w:rPr>
        <w:t>Давидовською</w:t>
      </w:r>
      <w:proofErr w:type="spellEnd"/>
      <w:r w:rsidR="00B94D22"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здатності здійснювати правосуддя в апеляційному загальному суді за критерієм професійної компетентності. </w:t>
      </w:r>
    </w:p>
    <w:p w:rsidR="00EA0A12" w:rsidRPr="00371E5C" w:rsidRDefault="00EA0A12" w:rsidP="00EA0A12">
      <w:pPr>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 xml:space="preserve">Проведення спеціальної перевірки.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w:t>
      </w:r>
      <w:r w:rsidRPr="00371E5C">
        <w:rPr>
          <w:rFonts w:ascii="Times New Roman" w:eastAsia="Times New Roman" w:hAnsi="Times New Roman"/>
          <w:sz w:val="24"/>
          <w:szCs w:val="24"/>
          <w:lang w:eastAsia="uk-UA"/>
        </w:rPr>
        <w:lastRenderedPageBreak/>
        <w:t xml:space="preserve">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proofErr w:type="spellStart"/>
      <w:r w:rsidR="007728DD" w:rsidRPr="00371E5C">
        <w:rPr>
          <w:rFonts w:ascii="Times New Roman" w:eastAsia="Times New Roman" w:hAnsi="Times New Roman"/>
          <w:sz w:val="24"/>
          <w:szCs w:val="24"/>
          <w:lang w:eastAsia="uk-UA"/>
        </w:rPr>
        <w:t>Давидовської</w:t>
      </w:r>
      <w:proofErr w:type="spellEnd"/>
      <w:r w:rsidR="007728DD" w:rsidRPr="00371E5C">
        <w:rPr>
          <w:rFonts w:ascii="Times New Roman" w:eastAsia="Times New Roman" w:hAnsi="Times New Roman"/>
          <w:sz w:val="24"/>
          <w:szCs w:val="24"/>
          <w:lang w:eastAsia="uk-UA"/>
        </w:rPr>
        <w:t xml:space="preserve"> Т.В.</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Запити про надання відомостей стосовно </w:t>
      </w:r>
      <w:proofErr w:type="spellStart"/>
      <w:r w:rsidR="007728DD" w:rsidRPr="00371E5C">
        <w:rPr>
          <w:rFonts w:ascii="Times New Roman" w:eastAsia="Times New Roman" w:hAnsi="Times New Roman"/>
          <w:sz w:val="24"/>
          <w:szCs w:val="24"/>
          <w:lang w:eastAsia="uk-UA"/>
        </w:rPr>
        <w:t>Давидовської</w:t>
      </w:r>
      <w:proofErr w:type="spellEnd"/>
      <w:r w:rsidR="007728DD"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Під час проведення спеціальної перевірки не отримано інформації, яка свідчить про невідповідність </w:t>
      </w:r>
      <w:proofErr w:type="spellStart"/>
      <w:r w:rsidR="007728DD" w:rsidRPr="00371E5C">
        <w:rPr>
          <w:rFonts w:ascii="Times New Roman" w:eastAsia="Times New Roman" w:hAnsi="Times New Roman"/>
          <w:sz w:val="24"/>
          <w:szCs w:val="24"/>
          <w:lang w:eastAsia="uk-UA"/>
        </w:rPr>
        <w:t>Давидовської</w:t>
      </w:r>
      <w:proofErr w:type="spellEnd"/>
      <w:r w:rsidR="007728DD"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вимогам до кандидата на посаду судді.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EA0A12" w:rsidRPr="00371E5C" w:rsidRDefault="00EA0A12" w:rsidP="000A3B70">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EA0A12" w:rsidRPr="00371E5C" w:rsidRDefault="00EA0A12" w:rsidP="00EA0A12">
      <w:pPr>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7728DD" w:rsidRPr="00371E5C">
        <w:rPr>
          <w:rFonts w:ascii="Times New Roman" w:eastAsia="Times New Roman" w:hAnsi="Times New Roman"/>
          <w:sz w:val="24"/>
          <w:szCs w:val="24"/>
          <w:lang w:eastAsia="uk-UA"/>
        </w:rPr>
        <w:t>Давидовську</w:t>
      </w:r>
      <w:proofErr w:type="spellEnd"/>
      <w:r w:rsidR="007728DD" w:rsidRPr="00371E5C">
        <w:rPr>
          <w:rFonts w:ascii="Times New Roman" w:eastAsia="Times New Roman" w:hAnsi="Times New Roman"/>
          <w:sz w:val="24"/>
          <w:szCs w:val="24"/>
          <w:lang w:eastAsia="uk-UA"/>
        </w:rPr>
        <w:t xml:space="preserve"> Т.В.</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w:t>
      </w:r>
      <w:r w:rsidR="00371E5C">
        <w:rPr>
          <w:rFonts w:ascii="Times New Roman" w:eastAsia="Times New Roman" w:hAnsi="Times New Roman"/>
          <w:sz w:val="24"/>
          <w:szCs w:val="24"/>
          <w:lang w:eastAsia="uk-UA"/>
        </w:rPr>
        <w:t xml:space="preserve"> </w:t>
      </w:r>
      <w:r w:rsidRPr="00371E5C">
        <w:rPr>
          <w:rFonts w:ascii="Times New Roman" w:eastAsia="Times New Roman" w:hAnsi="Times New Roman"/>
          <w:sz w:val="24"/>
          <w:szCs w:val="24"/>
          <w:lang w:eastAsia="uk-UA"/>
        </w:rPr>
        <w:t>№</w:t>
      </w:r>
      <w:r w:rsidR="00F06005">
        <w:rPr>
          <w:rFonts w:ascii="Times New Roman" w:eastAsia="Times New Roman" w:hAnsi="Times New Roman"/>
          <w:sz w:val="24"/>
          <w:szCs w:val="24"/>
          <w:lang w:eastAsia="uk-UA"/>
        </w:rPr>
        <w:t> </w:t>
      </w:r>
      <w:r w:rsidRPr="00371E5C">
        <w:rPr>
          <w:rFonts w:ascii="Times New Roman" w:eastAsia="Times New Roman" w:hAnsi="Times New Roman"/>
          <w:sz w:val="24"/>
          <w:szCs w:val="24"/>
          <w:lang w:eastAsia="uk-UA"/>
        </w:rPr>
        <w:t>1.</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Відповідно до протоколу повторного розподілу між членами Комісії від </w:t>
      </w:r>
      <w:r w:rsidRPr="00371E5C">
        <w:rPr>
          <w:rFonts w:ascii="Times New Roman" w:eastAsia="Times New Roman" w:hAnsi="Times New Roman"/>
          <w:sz w:val="24"/>
          <w:szCs w:val="24"/>
          <w:lang w:val="ru-RU" w:eastAsia="uk-UA"/>
        </w:rPr>
        <w:t xml:space="preserve">01 </w:t>
      </w:r>
      <w:proofErr w:type="spellStart"/>
      <w:r w:rsidRPr="00371E5C">
        <w:rPr>
          <w:rFonts w:ascii="Times New Roman" w:eastAsia="Times New Roman" w:hAnsi="Times New Roman"/>
          <w:sz w:val="24"/>
          <w:szCs w:val="24"/>
          <w:lang w:val="ru-RU" w:eastAsia="uk-UA"/>
        </w:rPr>
        <w:t>серпня</w:t>
      </w:r>
      <w:proofErr w:type="spellEnd"/>
      <w:r w:rsidRPr="00371E5C">
        <w:rPr>
          <w:rFonts w:ascii="Times New Roman" w:eastAsia="Times New Roman" w:hAnsi="Times New Roman"/>
          <w:sz w:val="24"/>
          <w:szCs w:val="24"/>
          <w:lang w:eastAsia="uk-UA"/>
        </w:rPr>
        <w:t xml:space="preserve"> 2025 року доповідачем за результатами розгляду матеріалів стосовно кандидата на посаду судді апеляційного загального суду </w:t>
      </w:r>
      <w:proofErr w:type="spellStart"/>
      <w:r w:rsidR="00DA289B" w:rsidRPr="00371E5C">
        <w:rPr>
          <w:rFonts w:ascii="Times New Roman" w:eastAsia="Times New Roman" w:hAnsi="Times New Roman"/>
          <w:sz w:val="24"/>
          <w:szCs w:val="24"/>
          <w:lang w:eastAsia="uk-UA"/>
        </w:rPr>
        <w:t>Давидовської</w:t>
      </w:r>
      <w:proofErr w:type="spellEnd"/>
      <w:r w:rsidR="00DA289B"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визначено члена Комісії Шевчук Г.М.</w:t>
      </w:r>
    </w:p>
    <w:p w:rsidR="00EA0A12" w:rsidRPr="00371E5C" w:rsidRDefault="00EA0A12" w:rsidP="00EA0A12">
      <w:pPr>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EA0A12" w:rsidRPr="00371E5C" w:rsidRDefault="00EA0A12" w:rsidP="00EA0A12">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Комісія 06 серпня 2025 року звернулась до кандидатів на посаду судді апеляційного загального суду (лист № 21-6808/25), та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EA0A12" w:rsidRPr="00371E5C" w:rsidRDefault="00EA0A12" w:rsidP="00EA0A12">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До Комісії </w:t>
      </w:r>
      <w:r w:rsidR="00DA289B" w:rsidRPr="00371E5C">
        <w:rPr>
          <w:rFonts w:ascii="Times New Roman" w:eastAsia="Times New Roman" w:hAnsi="Times New Roman"/>
          <w:sz w:val="24"/>
          <w:szCs w:val="24"/>
          <w:lang w:eastAsia="uk-UA"/>
        </w:rPr>
        <w:t>21</w:t>
      </w:r>
      <w:r w:rsidRPr="00371E5C">
        <w:rPr>
          <w:rFonts w:ascii="Times New Roman" w:eastAsia="Times New Roman" w:hAnsi="Times New Roman"/>
          <w:sz w:val="24"/>
          <w:szCs w:val="24"/>
          <w:lang w:eastAsia="uk-UA"/>
        </w:rPr>
        <w:t xml:space="preserve"> серпня 2025 року надійшли пояснення від </w:t>
      </w:r>
      <w:proofErr w:type="spellStart"/>
      <w:r w:rsidR="00DA289B" w:rsidRPr="00371E5C">
        <w:rPr>
          <w:rFonts w:ascii="Times New Roman" w:eastAsia="Times New Roman" w:hAnsi="Times New Roman"/>
          <w:sz w:val="24"/>
          <w:szCs w:val="24"/>
          <w:lang w:eastAsia="uk-UA"/>
        </w:rPr>
        <w:t>Давидовської</w:t>
      </w:r>
      <w:proofErr w:type="spellEnd"/>
      <w:r w:rsidR="00DA289B"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Кандидат надала інформацію, яка, на її думку, підтверджує відповідність показникам критерію </w:t>
      </w:r>
      <w:r w:rsidRPr="00371E5C">
        <w:rPr>
          <w:rFonts w:ascii="Times New Roman" w:eastAsia="Times New Roman" w:hAnsi="Times New Roman"/>
          <w:sz w:val="24"/>
          <w:szCs w:val="24"/>
          <w:lang w:eastAsia="uk-UA"/>
        </w:rPr>
        <w:lastRenderedPageBreak/>
        <w:t>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EA0A12" w:rsidRPr="00371E5C" w:rsidRDefault="00EA0A12" w:rsidP="00EA0A12">
      <w:pPr>
        <w:tabs>
          <w:tab w:val="left" w:pos="567"/>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До Комісії </w:t>
      </w:r>
      <w:r w:rsidR="00D931B0" w:rsidRPr="00371E5C">
        <w:rPr>
          <w:rFonts w:ascii="Times New Roman" w:eastAsia="Times New Roman" w:hAnsi="Times New Roman"/>
          <w:sz w:val="24"/>
          <w:szCs w:val="24"/>
          <w:lang w:eastAsia="uk-UA"/>
        </w:rPr>
        <w:t xml:space="preserve">02 червня 2026 </w:t>
      </w:r>
      <w:r w:rsidRPr="00371E5C">
        <w:rPr>
          <w:rFonts w:ascii="Times New Roman" w:eastAsia="Times New Roman" w:hAnsi="Times New Roman"/>
          <w:sz w:val="24"/>
          <w:szCs w:val="24"/>
          <w:lang w:eastAsia="uk-UA"/>
        </w:rPr>
        <w:t>року надійшов висновок Громадської ради доброчесності (далі – ГРД) про невідповідність кандидата на посаду судді апеляційного суду</w:t>
      </w:r>
      <w:r w:rsidR="00371E5C">
        <w:rPr>
          <w:rFonts w:ascii="Times New Roman" w:eastAsia="Times New Roman" w:hAnsi="Times New Roman"/>
          <w:sz w:val="24"/>
          <w:szCs w:val="24"/>
          <w:lang w:eastAsia="uk-UA"/>
        </w:rPr>
        <w:t xml:space="preserve"> </w:t>
      </w:r>
      <w:proofErr w:type="spellStart"/>
      <w:r w:rsidR="00D931B0" w:rsidRPr="00371E5C">
        <w:rPr>
          <w:rFonts w:ascii="Times New Roman" w:eastAsia="Times New Roman" w:hAnsi="Times New Roman"/>
          <w:sz w:val="24"/>
          <w:szCs w:val="24"/>
          <w:lang w:eastAsia="uk-UA"/>
        </w:rPr>
        <w:t>Давидовської</w:t>
      </w:r>
      <w:proofErr w:type="spellEnd"/>
      <w:r w:rsidR="00F06005">
        <w:rPr>
          <w:rFonts w:ascii="Times New Roman" w:eastAsia="Times New Roman" w:hAnsi="Times New Roman"/>
          <w:sz w:val="24"/>
          <w:szCs w:val="24"/>
          <w:lang w:eastAsia="uk-UA"/>
        </w:rPr>
        <w:t> </w:t>
      </w:r>
      <w:r w:rsidR="00D931B0" w:rsidRPr="00371E5C">
        <w:rPr>
          <w:rFonts w:ascii="Times New Roman" w:eastAsia="Times New Roman" w:hAnsi="Times New Roman"/>
          <w:sz w:val="24"/>
          <w:szCs w:val="24"/>
          <w:lang w:eastAsia="uk-UA"/>
        </w:rPr>
        <w:t>Т.В.</w:t>
      </w:r>
      <w:r w:rsidRPr="00371E5C">
        <w:rPr>
          <w:rFonts w:ascii="Times New Roman" w:eastAsia="Times New Roman" w:hAnsi="Times New Roman"/>
          <w:sz w:val="24"/>
          <w:szCs w:val="24"/>
          <w:lang w:eastAsia="uk-UA"/>
        </w:rPr>
        <w:t xml:space="preserve"> критеріям доброчесності та професійної етики.</w:t>
      </w:r>
    </w:p>
    <w:p w:rsidR="00EA0A12" w:rsidRPr="00371E5C" w:rsidRDefault="00EA0A12" w:rsidP="00EA0A12">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Членом Комісії – доповідачем (лист від </w:t>
      </w:r>
      <w:r w:rsidR="00D931B0" w:rsidRPr="00371E5C">
        <w:rPr>
          <w:rFonts w:ascii="Times New Roman" w:eastAsia="Times New Roman" w:hAnsi="Times New Roman"/>
          <w:sz w:val="24"/>
          <w:szCs w:val="24"/>
          <w:lang w:eastAsia="uk-UA"/>
        </w:rPr>
        <w:t>02 червня 2026</w:t>
      </w:r>
      <w:r w:rsidRPr="00371E5C">
        <w:rPr>
          <w:rFonts w:ascii="Times New Roman" w:eastAsia="Times New Roman" w:hAnsi="Times New Roman"/>
          <w:sz w:val="24"/>
          <w:szCs w:val="24"/>
          <w:lang w:eastAsia="uk-UA"/>
        </w:rPr>
        <w:t xml:space="preserve"> року № 32 дпс-</w:t>
      </w:r>
      <w:r w:rsidR="00D931B0" w:rsidRPr="00371E5C">
        <w:rPr>
          <w:rFonts w:ascii="Times New Roman" w:eastAsia="Times New Roman" w:hAnsi="Times New Roman"/>
          <w:sz w:val="24"/>
          <w:szCs w:val="24"/>
          <w:lang w:eastAsia="uk-UA"/>
        </w:rPr>
        <w:t>1412</w:t>
      </w:r>
      <w:r w:rsidRPr="00371E5C">
        <w:rPr>
          <w:rFonts w:ascii="Times New Roman" w:eastAsia="Times New Roman" w:hAnsi="Times New Roman"/>
          <w:sz w:val="24"/>
          <w:szCs w:val="24"/>
          <w:lang w:eastAsia="uk-UA"/>
        </w:rPr>
        <w:t>/24</w:t>
      </w:r>
      <w:r w:rsidR="00D931B0" w:rsidRPr="00371E5C">
        <w:rPr>
          <w:rFonts w:ascii="Times New Roman" w:eastAsia="Times New Roman" w:hAnsi="Times New Roman"/>
          <w:sz w:val="24"/>
          <w:szCs w:val="24"/>
          <w:lang w:eastAsia="uk-UA"/>
        </w:rPr>
        <w:t>/3</w:t>
      </w:r>
      <w:r w:rsidRPr="00371E5C">
        <w:rPr>
          <w:rFonts w:ascii="Times New Roman" w:eastAsia="Times New Roman" w:hAnsi="Times New Roman"/>
          <w:sz w:val="24"/>
          <w:szCs w:val="24"/>
          <w:lang w:eastAsia="uk-UA"/>
        </w:rPr>
        <w:t>) кандидату надіслано висновок ГРД та запропоновано надати пояснення, документи чи іншу інформацію, яка доповнює, спростовує або уточнює викладені в ньому обставини.</w:t>
      </w:r>
    </w:p>
    <w:p w:rsidR="00EA0A12" w:rsidRPr="00371E5C" w:rsidRDefault="00EA0A12" w:rsidP="00EA0A12">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До Комісії </w:t>
      </w:r>
      <w:r w:rsidR="00D931B0" w:rsidRPr="00371E5C">
        <w:rPr>
          <w:rFonts w:ascii="Times New Roman" w:eastAsia="Times New Roman" w:hAnsi="Times New Roman"/>
          <w:sz w:val="24"/>
          <w:szCs w:val="24"/>
          <w:lang w:val="ru-RU" w:eastAsia="uk-UA"/>
        </w:rPr>
        <w:t>02 червня 2026</w:t>
      </w:r>
      <w:r w:rsidRPr="00371E5C">
        <w:rPr>
          <w:rFonts w:ascii="Times New Roman" w:eastAsia="Times New Roman" w:hAnsi="Times New Roman"/>
          <w:sz w:val="24"/>
          <w:szCs w:val="24"/>
          <w:lang w:eastAsia="uk-UA"/>
        </w:rPr>
        <w:t xml:space="preserve"> року надійшли пояснення </w:t>
      </w:r>
      <w:proofErr w:type="spellStart"/>
      <w:r w:rsidR="00D931B0" w:rsidRPr="00371E5C">
        <w:rPr>
          <w:rFonts w:ascii="Times New Roman" w:eastAsia="Times New Roman" w:hAnsi="Times New Roman"/>
          <w:sz w:val="24"/>
          <w:szCs w:val="24"/>
          <w:lang w:eastAsia="uk-UA"/>
        </w:rPr>
        <w:t>Давидовської</w:t>
      </w:r>
      <w:proofErr w:type="spellEnd"/>
      <w:r w:rsidR="00D931B0"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щодо обставин, викладених у висновку ГРД,</w:t>
      </w:r>
      <w:r w:rsidRPr="00371E5C">
        <w:rPr>
          <w:rFonts w:ascii="Times New Roman" w:eastAsia="Times New Roman" w:hAnsi="Times New Roman"/>
          <w:sz w:val="24"/>
          <w:szCs w:val="24"/>
          <w:lang w:val="ru-RU" w:eastAsia="uk-UA"/>
        </w:rPr>
        <w:t xml:space="preserve"> </w:t>
      </w:r>
      <w:r w:rsidRPr="00371E5C">
        <w:rPr>
          <w:rFonts w:ascii="Times New Roman" w:eastAsia="Times New Roman" w:hAnsi="Times New Roman"/>
          <w:sz w:val="24"/>
          <w:szCs w:val="24"/>
          <w:lang w:eastAsia="uk-UA"/>
        </w:rPr>
        <w:t xml:space="preserve">та копії відповідних документів. </w:t>
      </w:r>
    </w:p>
    <w:p w:rsidR="00EA0A12" w:rsidRPr="00371E5C" w:rsidRDefault="00DA289B" w:rsidP="00EA0A12">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proofErr w:type="spellStart"/>
      <w:r w:rsidRPr="00371E5C">
        <w:rPr>
          <w:rFonts w:ascii="Times New Roman" w:eastAsia="Times New Roman" w:hAnsi="Times New Roman"/>
          <w:sz w:val="24"/>
          <w:szCs w:val="24"/>
          <w:lang w:eastAsia="uk-UA"/>
        </w:rPr>
        <w:t>Давидовській</w:t>
      </w:r>
      <w:proofErr w:type="spellEnd"/>
      <w:r w:rsidRPr="00371E5C">
        <w:rPr>
          <w:rFonts w:ascii="Times New Roman" w:eastAsia="Times New Roman" w:hAnsi="Times New Roman"/>
          <w:sz w:val="24"/>
          <w:szCs w:val="24"/>
          <w:lang w:eastAsia="uk-UA"/>
        </w:rPr>
        <w:t xml:space="preserve"> Т.В.</w:t>
      </w:r>
      <w:r w:rsidR="00EA0A12" w:rsidRPr="00371E5C">
        <w:rPr>
          <w:rFonts w:ascii="Times New Roman" w:eastAsia="Times New Roman" w:hAnsi="Times New Roman"/>
          <w:sz w:val="24"/>
          <w:szCs w:val="24"/>
          <w:lang w:eastAsia="uk-UA"/>
        </w:rPr>
        <w:t xml:space="preserve"> було надано можливість ознайомитись із матеріалами суддівського досьє, а також досьє кандидата на посаду судді.</w:t>
      </w:r>
    </w:p>
    <w:p w:rsidR="00EA0A12" w:rsidRPr="00371E5C" w:rsidRDefault="00EA0A12" w:rsidP="00EA0A12">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Співбесіду з </w:t>
      </w:r>
      <w:proofErr w:type="spellStart"/>
      <w:r w:rsidR="00DA289B" w:rsidRPr="00371E5C">
        <w:rPr>
          <w:rFonts w:ascii="Times New Roman" w:eastAsia="Times New Roman" w:hAnsi="Times New Roman"/>
          <w:sz w:val="24"/>
          <w:szCs w:val="24"/>
          <w:lang w:eastAsia="uk-UA"/>
        </w:rPr>
        <w:t>Давидовською</w:t>
      </w:r>
      <w:proofErr w:type="spellEnd"/>
      <w:r w:rsidR="00DA289B"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проведено 04 червня 2026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371E5C">
        <w:rPr>
          <w:rFonts w:ascii="Times New Roman" w:eastAsia="Times New Roman" w:hAnsi="Times New Roman"/>
          <w:sz w:val="24"/>
          <w:szCs w:val="24"/>
          <w:lang w:eastAsia="uk-UA"/>
        </w:rPr>
        <w:t>неточностей</w:t>
      </w:r>
      <w:proofErr w:type="spellEnd"/>
      <w:r w:rsidRPr="00371E5C">
        <w:rPr>
          <w:rFonts w:ascii="Times New Roman" w:eastAsia="Times New Roman" w:hAnsi="Times New Roman"/>
          <w:sz w:val="24"/>
          <w:szCs w:val="24"/>
          <w:lang w:eastAsia="uk-UA"/>
        </w:rPr>
        <w:t xml:space="preserve"> чи неповноти відомостей за результатами дослідження досьє.</w:t>
      </w:r>
    </w:p>
    <w:p w:rsidR="00EA0A12" w:rsidRPr="00371E5C" w:rsidRDefault="00EA0A12" w:rsidP="000A3B70">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EA0A12" w:rsidRPr="00371E5C" w:rsidRDefault="00EA0A12" w:rsidP="00EA0A12">
      <w:pPr>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 xml:space="preserve">Встановлення відповідності кандидата критерію особистої компетентності.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371E5C">
        <w:rPr>
          <w:rFonts w:ascii="Times New Roman" w:eastAsia="Times New Roman" w:hAnsi="Times New Roman"/>
          <w:sz w:val="24"/>
          <w:szCs w:val="24"/>
          <w:lang w:eastAsia="uk-UA"/>
        </w:rPr>
        <w:t>відповідально</w:t>
      </w:r>
      <w:proofErr w:type="spellEnd"/>
      <w:r w:rsidRPr="00371E5C">
        <w:rPr>
          <w:rFonts w:ascii="Times New Roman" w:eastAsia="Times New Roman" w:hAnsi="Times New Roman"/>
          <w:sz w:val="24"/>
          <w:szCs w:val="24"/>
          <w:lang w:eastAsia="uk-UA"/>
        </w:rPr>
        <w:t xml:space="preserve">, самостійно, цілеспрямовано та </w:t>
      </w:r>
      <w:proofErr w:type="spellStart"/>
      <w:r w:rsidRPr="00371E5C">
        <w:rPr>
          <w:rFonts w:ascii="Times New Roman" w:eastAsia="Times New Roman" w:hAnsi="Times New Roman"/>
          <w:sz w:val="24"/>
          <w:szCs w:val="24"/>
          <w:lang w:eastAsia="uk-UA"/>
        </w:rPr>
        <w:t>стійко</w:t>
      </w:r>
      <w:proofErr w:type="spellEnd"/>
      <w:r w:rsidRPr="00371E5C">
        <w:rPr>
          <w:rFonts w:ascii="Times New Roman" w:eastAsia="Times New Roman" w:hAnsi="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371E5C">
        <w:rPr>
          <w:rFonts w:ascii="Times New Roman" w:eastAsia="Times New Roman" w:hAnsi="Times New Roman"/>
          <w:sz w:val="24"/>
          <w:szCs w:val="24"/>
          <w:lang w:eastAsia="uk-UA"/>
        </w:rPr>
        <w:t>уроки</w:t>
      </w:r>
      <w:proofErr w:type="spellEnd"/>
      <w:r w:rsidRPr="00371E5C">
        <w:rPr>
          <w:rFonts w:ascii="Times New Roman" w:eastAsia="Times New Roman" w:hAnsi="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w:t>
      </w:r>
      <w:r w:rsidRPr="00371E5C">
        <w:rPr>
          <w:rFonts w:ascii="Times New Roman" w:eastAsia="Times New Roman" w:hAnsi="Times New Roman"/>
          <w:sz w:val="24"/>
          <w:szCs w:val="24"/>
          <w:lang w:eastAsia="uk-UA"/>
        </w:rPr>
        <w:lastRenderedPageBreak/>
        <w:t xml:space="preserve">зокрема виконує наукові роботи та/або бере участь у </w:t>
      </w:r>
      <w:proofErr w:type="spellStart"/>
      <w:r w:rsidRPr="00371E5C">
        <w:rPr>
          <w:rFonts w:ascii="Times New Roman" w:eastAsia="Times New Roman" w:hAnsi="Times New Roman"/>
          <w:sz w:val="24"/>
          <w:szCs w:val="24"/>
          <w:lang w:eastAsia="uk-UA"/>
        </w:rPr>
        <w:t>проєктах</w:t>
      </w:r>
      <w:proofErr w:type="spellEnd"/>
      <w:r w:rsidRPr="00371E5C">
        <w:rPr>
          <w:rFonts w:ascii="Times New Roman" w:eastAsia="Times New Roman" w:hAnsi="Times New Roman"/>
          <w:sz w:val="24"/>
          <w:szCs w:val="24"/>
          <w:lang w:eastAsia="uk-UA"/>
        </w:rPr>
        <w:t xml:space="preserve"> юридичного спрямування, пише статті, колонки або блоги на правову тематику тощо.</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371E5C">
        <w:rPr>
          <w:rFonts w:ascii="Times New Roman" w:eastAsia="Times New Roman" w:hAnsi="Times New Roman"/>
          <w:sz w:val="24"/>
          <w:szCs w:val="24"/>
          <w:lang w:eastAsia="uk-UA"/>
        </w:rPr>
        <w:t xml:space="preserve"> рішучість та відповідальність – 25 балів</w:t>
      </w:r>
      <w:bookmarkStart w:id="1" w:name="144"/>
      <w:bookmarkEnd w:id="1"/>
      <w:r w:rsidRPr="00371E5C">
        <w:rPr>
          <w:rFonts w:ascii="Times New Roman" w:eastAsia="Times New Roman" w:hAnsi="Times New Roman"/>
          <w:sz w:val="24"/>
          <w:szCs w:val="24"/>
          <w:lang w:eastAsia="uk-UA"/>
        </w:rPr>
        <w:t>; безперервний розвиток – 25 балів.</w:t>
      </w:r>
      <w:bookmarkStart w:id="2" w:name="145"/>
      <w:bookmarkEnd w:id="2"/>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46"/>
        <w:gridCol w:w="1287"/>
        <w:gridCol w:w="1286"/>
        <w:gridCol w:w="1510"/>
        <w:gridCol w:w="982"/>
      </w:tblGrid>
      <w:tr w:rsidR="00EA0A12" w:rsidRPr="00371E5C" w:rsidTr="00C87830">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Бал за критерій</w:t>
            </w:r>
          </w:p>
        </w:tc>
      </w:tr>
      <w:tr w:rsidR="00EA0A12" w:rsidRPr="00371E5C" w:rsidTr="00C87830">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lastRenderedPageBreak/>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20</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22</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23</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21,67</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44,00</w:t>
            </w:r>
          </w:p>
        </w:tc>
      </w:tr>
      <w:tr w:rsidR="00EA0A12" w:rsidRPr="00371E5C" w:rsidTr="00C8783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r w:rsidR="00EA0A12" w:rsidRPr="00371E5C" w:rsidTr="00C8783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22</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22</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23</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0E7A3B"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22,33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bl>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Надана інформація та результати співбесіди продемонстрували належний рівень особистої компетентності кандидата.</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326CF" w:rsidRPr="00371E5C">
        <w:rPr>
          <w:rFonts w:ascii="Times New Roman" w:eastAsia="Times New Roman" w:hAnsi="Times New Roman"/>
          <w:sz w:val="24"/>
          <w:szCs w:val="24"/>
          <w:lang w:eastAsia="uk-UA"/>
        </w:rPr>
        <w:t>44</w:t>
      </w:r>
      <w:r w:rsidR="000A3B70" w:rsidRPr="00371E5C">
        <w:rPr>
          <w:rFonts w:ascii="Times New Roman" w:eastAsia="Times New Roman" w:hAnsi="Times New Roman"/>
          <w:sz w:val="24"/>
          <w:szCs w:val="24"/>
          <w:lang w:eastAsia="uk-UA"/>
        </w:rPr>
        <w:t xml:space="preserve"> </w:t>
      </w:r>
      <w:r w:rsidRPr="00371E5C">
        <w:rPr>
          <w:rFonts w:ascii="Times New Roman" w:eastAsia="Times New Roman" w:hAnsi="Times New Roman"/>
          <w:sz w:val="24"/>
          <w:szCs w:val="24"/>
          <w:lang w:eastAsia="uk-UA"/>
        </w:rPr>
        <w:t>бал</w:t>
      </w:r>
      <w:r w:rsidR="000A3B70" w:rsidRPr="00371E5C">
        <w:rPr>
          <w:rFonts w:ascii="Times New Roman" w:eastAsia="Times New Roman" w:hAnsi="Times New Roman"/>
          <w:sz w:val="24"/>
          <w:szCs w:val="24"/>
          <w:lang w:eastAsia="uk-UA"/>
        </w:rPr>
        <w:t>и</w:t>
      </w:r>
      <w:r w:rsidRPr="00371E5C">
        <w:rPr>
          <w:rFonts w:ascii="Times New Roman" w:eastAsia="Times New Roman" w:hAnsi="Times New Roman"/>
          <w:sz w:val="24"/>
          <w:szCs w:val="24"/>
          <w:lang w:eastAsia="uk-UA"/>
        </w:rPr>
        <w:t xml:space="preserve"> із 50 можливих, що вище 75% (37,5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від максимально можливого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EA0A12" w:rsidRPr="00371E5C" w:rsidRDefault="00EA0A12" w:rsidP="00EA0A12">
      <w:pPr>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Встановлення відповідності кандидата критерію соціальної компетентності.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w:t>
      </w:r>
      <w:r w:rsidR="00371E5C">
        <w:rPr>
          <w:rFonts w:ascii="Times New Roman" w:eastAsia="Times New Roman" w:hAnsi="Times New Roman"/>
          <w:sz w:val="24"/>
          <w:szCs w:val="24"/>
          <w:lang w:eastAsia="uk-UA"/>
        </w:rPr>
        <w:t xml:space="preserve"> </w:t>
      </w:r>
      <w:r w:rsidRPr="00371E5C">
        <w:rPr>
          <w:rFonts w:ascii="Times New Roman" w:eastAsia="Times New Roman" w:hAnsi="Times New Roman"/>
          <w:sz w:val="24"/>
          <w:szCs w:val="24"/>
          <w:lang w:eastAsia="uk-UA"/>
        </w:rPr>
        <w:t>(не</w:t>
      </w:r>
      <w:r w:rsidR="00F06005">
        <w:rPr>
          <w:rFonts w:ascii="Times New Roman" w:eastAsia="Times New Roman" w:hAnsi="Times New Roman"/>
          <w:sz w:val="24"/>
          <w:szCs w:val="24"/>
          <w:lang w:eastAsia="uk-UA"/>
        </w:rPr>
        <w:t> </w:t>
      </w:r>
      <w:r w:rsidRPr="00371E5C">
        <w:rPr>
          <w:rFonts w:ascii="Times New Roman" w:eastAsia="Times New Roman" w:hAnsi="Times New Roman"/>
          <w:sz w:val="24"/>
          <w:szCs w:val="24"/>
          <w:lang w:eastAsia="uk-UA"/>
        </w:rPr>
        <w:t>ситуативну)</w:t>
      </w:r>
      <w:r w:rsidR="00F06005">
        <w:rPr>
          <w:rFonts w:ascii="Times New Roman" w:eastAsia="Times New Roman" w:hAnsi="Times New Roman"/>
          <w:sz w:val="24"/>
          <w:szCs w:val="24"/>
          <w:lang w:eastAsia="uk-UA"/>
        </w:rPr>
        <w:t> </w:t>
      </w:r>
      <w:r w:rsidRPr="00371E5C">
        <w:rPr>
          <w:rFonts w:ascii="Times New Roman" w:eastAsia="Times New Roman" w:hAnsi="Times New Roman"/>
          <w:sz w:val="24"/>
          <w:szCs w:val="24"/>
          <w:lang w:eastAsia="uk-UA"/>
        </w:rPr>
        <w:t>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w:t>
      </w:r>
      <w:r w:rsidRPr="00371E5C">
        <w:rPr>
          <w:rFonts w:ascii="Times New Roman" w:eastAsia="Times New Roman" w:hAnsi="Times New Roman"/>
          <w:sz w:val="24"/>
          <w:szCs w:val="24"/>
          <w:lang w:eastAsia="uk-UA"/>
        </w:rPr>
        <w:lastRenderedPageBreak/>
        <w:t>запитання членів Комісії, у тому числі складні та провокаційні (зокрема, щодо статків, доходів, доброчесності тощо).</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371E5C">
        <w:rPr>
          <w:rFonts w:ascii="Times New Roman" w:eastAsia="Times New Roman" w:hAnsi="Times New Roman"/>
          <w:sz w:val="24"/>
          <w:szCs w:val="24"/>
          <w:lang w:eastAsia="uk-UA"/>
        </w:rPr>
        <w:t xml:space="preserve"> ефективна комунікація – 12,5 </w:t>
      </w:r>
      <w:proofErr w:type="spellStart"/>
      <w:r w:rsidRPr="00371E5C">
        <w:rPr>
          <w:rFonts w:ascii="Times New Roman" w:eastAsia="Times New Roman" w:hAnsi="Times New Roman"/>
          <w:sz w:val="24"/>
          <w:szCs w:val="24"/>
          <w:lang w:eastAsia="uk-UA"/>
        </w:rPr>
        <w:t>бала</w:t>
      </w:r>
      <w:bookmarkStart w:id="4" w:name="147"/>
      <w:bookmarkEnd w:id="4"/>
      <w:proofErr w:type="spellEnd"/>
      <w:r w:rsidRPr="00371E5C">
        <w:rPr>
          <w:rFonts w:ascii="Times New Roman" w:eastAsia="Times New Roman" w:hAnsi="Times New Roman"/>
          <w:sz w:val="24"/>
          <w:szCs w:val="24"/>
          <w:lang w:eastAsia="uk-UA"/>
        </w:rPr>
        <w:t xml:space="preserve">; ефективна взаємодія – 12,5 </w:t>
      </w:r>
      <w:proofErr w:type="spellStart"/>
      <w:r w:rsidRPr="00371E5C">
        <w:rPr>
          <w:rFonts w:ascii="Times New Roman" w:eastAsia="Times New Roman" w:hAnsi="Times New Roman"/>
          <w:sz w:val="24"/>
          <w:szCs w:val="24"/>
          <w:lang w:eastAsia="uk-UA"/>
        </w:rPr>
        <w:t>бала</w:t>
      </w:r>
      <w:bookmarkStart w:id="5" w:name="148"/>
      <w:bookmarkEnd w:id="5"/>
      <w:proofErr w:type="spellEnd"/>
      <w:r w:rsidRPr="00371E5C">
        <w:rPr>
          <w:rFonts w:ascii="Times New Roman" w:eastAsia="Times New Roman" w:hAnsi="Times New Roman"/>
          <w:sz w:val="24"/>
          <w:szCs w:val="24"/>
          <w:lang w:eastAsia="uk-UA"/>
        </w:rPr>
        <w:t xml:space="preserve">; стійкість мотивації – 12,5 </w:t>
      </w:r>
      <w:proofErr w:type="spellStart"/>
      <w:r w:rsidRPr="00371E5C">
        <w:rPr>
          <w:rFonts w:ascii="Times New Roman" w:eastAsia="Times New Roman" w:hAnsi="Times New Roman"/>
          <w:sz w:val="24"/>
          <w:szCs w:val="24"/>
          <w:lang w:eastAsia="uk-UA"/>
        </w:rPr>
        <w:t>бала</w:t>
      </w:r>
      <w:bookmarkStart w:id="6" w:name="149"/>
      <w:bookmarkEnd w:id="6"/>
      <w:proofErr w:type="spellEnd"/>
      <w:r w:rsidRPr="00371E5C">
        <w:rPr>
          <w:rFonts w:ascii="Times New Roman" w:eastAsia="Times New Roman" w:hAnsi="Times New Roman"/>
          <w:sz w:val="24"/>
          <w:szCs w:val="24"/>
          <w:lang w:eastAsia="uk-UA"/>
        </w:rPr>
        <w:t>; емоційна стійкість – 12,5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w:t>
      </w:r>
      <w:bookmarkStart w:id="7" w:name="150"/>
      <w:bookmarkEnd w:id="7"/>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371E5C">
        <w:rPr>
          <w:rFonts w:ascii="Times New Roman" w:eastAsia="Times New Roman" w:hAnsi="Times New Roman"/>
          <w:sz w:val="24"/>
          <w:szCs w:val="24"/>
          <w:lang w:eastAsia="uk-UA"/>
        </w:rPr>
        <w:t>логічно</w:t>
      </w:r>
      <w:proofErr w:type="spellEnd"/>
      <w:r w:rsidRPr="00371E5C">
        <w:rPr>
          <w:rFonts w:ascii="Times New Roman" w:eastAsia="Times New Roman" w:hAnsi="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A0A12" w:rsidRPr="00371E5C" w:rsidRDefault="00EA0A12" w:rsidP="00EA0A12">
      <w:pPr>
        <w:shd w:val="clear" w:color="auto" w:fill="FFFFFF"/>
        <w:tabs>
          <w:tab w:val="left" w:pos="426"/>
        </w:tabs>
        <w:spacing w:after="0" w:line="20" w:lineRule="atLeast"/>
        <w:ind w:firstLine="567"/>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її пояснень під час співбесіди індивідуально оцінено </w:t>
      </w:r>
      <w:proofErr w:type="spellStart"/>
      <w:r w:rsidR="00DA289B" w:rsidRPr="00371E5C">
        <w:rPr>
          <w:rFonts w:ascii="Times New Roman" w:eastAsia="Times New Roman" w:hAnsi="Times New Roman"/>
          <w:sz w:val="24"/>
          <w:szCs w:val="24"/>
          <w:lang w:eastAsia="uk-UA"/>
        </w:rPr>
        <w:t>Давидовську</w:t>
      </w:r>
      <w:proofErr w:type="spellEnd"/>
      <w:r w:rsidR="00DA289B"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72"/>
        <w:gridCol w:w="1016"/>
        <w:gridCol w:w="946"/>
        <w:gridCol w:w="892"/>
        <w:gridCol w:w="1510"/>
        <w:gridCol w:w="999"/>
      </w:tblGrid>
      <w:tr w:rsidR="00EA0A12" w:rsidRPr="00371E5C" w:rsidTr="00C87830">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lastRenderedPageBreak/>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Бал за критерій</w:t>
            </w:r>
          </w:p>
        </w:tc>
      </w:tr>
      <w:tr w:rsidR="00EA0A12" w:rsidRPr="00371E5C" w:rsidTr="00C87830">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11,33</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45,99</w:t>
            </w:r>
          </w:p>
        </w:tc>
      </w:tr>
      <w:tr w:rsidR="00EA0A12" w:rsidRPr="00371E5C" w:rsidTr="00C87830">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r w:rsidR="00EA0A12" w:rsidRPr="00371E5C" w:rsidTr="00C87830">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r w:rsidR="00EA0A12" w:rsidRPr="00371E5C" w:rsidTr="00C87830">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EA0A12"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A0A12" w:rsidRPr="00371E5C" w:rsidRDefault="009326CF" w:rsidP="00C87830">
            <w:pPr>
              <w:spacing w:after="0" w:line="20" w:lineRule="atLeast"/>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11,33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spacing w:after="0" w:line="240" w:lineRule="auto"/>
              <w:rPr>
                <w:rFonts w:ascii="Times New Roman" w:eastAsia="Times New Roman" w:hAnsi="Times New Roman"/>
                <w:sz w:val="24"/>
                <w:szCs w:val="24"/>
                <w:lang w:eastAsia="uk-UA"/>
              </w:rPr>
            </w:pPr>
          </w:p>
        </w:tc>
      </w:tr>
    </w:tbl>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326CF" w:rsidRPr="00371E5C">
        <w:rPr>
          <w:rFonts w:ascii="Times New Roman" w:eastAsia="Times New Roman" w:hAnsi="Times New Roman"/>
          <w:sz w:val="24"/>
          <w:szCs w:val="24"/>
          <w:lang w:eastAsia="uk-UA"/>
        </w:rPr>
        <w:t>45,99</w:t>
      </w:r>
      <w:r w:rsidRPr="00371E5C">
        <w:rPr>
          <w:rFonts w:ascii="Times New Roman" w:eastAsia="Times New Roman" w:hAnsi="Times New Roman"/>
          <w:sz w:val="24"/>
          <w:szCs w:val="24"/>
          <w:lang w:eastAsia="uk-UA"/>
        </w:rPr>
        <w:t xml:space="preserve">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із 50 можливих, що є вищим за 75% (37,5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від максимально можливого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 xml:space="preserve">, а тому Комісія виснує, що кандидат відповідає критерію соціальної компетентності.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p>
    <w:p w:rsidR="00EA0A12" w:rsidRPr="00371E5C" w:rsidRDefault="00EA0A12" w:rsidP="00EA0A12">
      <w:pPr>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Встановлення відповідності кандидата критеріям професійної етики та доброчесності.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lastRenderedPageBreak/>
        <w:t>Відповідність кандидата на посаду судді критеріям доброчесності та професійної етики встановлюється за такими показниками:</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незалежність;</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чесність;</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неупередженість;</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сумлінність;</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непідкупність;</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дотримання етичних норм і бездоганна поведінка у професійній діяльності та особистому житті;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371E5C">
        <w:rPr>
          <w:rFonts w:ascii="Times New Roman" w:eastAsia="Times New Roman" w:hAnsi="Times New Roman"/>
          <w:sz w:val="24"/>
          <w:szCs w:val="24"/>
          <w:lang w:eastAsia="uk-UA"/>
        </w:rPr>
        <w:t>- законність джерел походження майна, відповідність рівня життя судді (кандидата на посаду судді) або членів його сім</w:t>
      </w:r>
      <w:r w:rsidRPr="00371E5C">
        <w:rPr>
          <w:rFonts w:ascii="Times New Roman" w:eastAsia="Times New Roman" w:hAnsi="Times New Roman"/>
          <w:sz w:val="24"/>
          <w:szCs w:val="24"/>
          <w:lang w:val="ru-RU" w:eastAsia="uk-UA"/>
        </w:rPr>
        <w:t>’</w:t>
      </w:r>
      <w:r w:rsidRPr="00371E5C">
        <w:rPr>
          <w:rFonts w:ascii="Times New Roman" w:eastAsia="Times New Roman" w:hAnsi="Times New Roman"/>
          <w:sz w:val="24"/>
          <w:szCs w:val="24"/>
          <w:lang w:eastAsia="uk-UA"/>
        </w:rPr>
        <w:t>ї задекларованим доходам, відповідність способу життя судді (кандидата на посаду судді) його статусу.</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EA0A12" w:rsidRPr="00371E5C" w:rsidRDefault="00EA0A12" w:rsidP="00EA0A12">
      <w:pPr>
        <w:shd w:val="clear" w:color="auto" w:fill="FFFFFF"/>
        <w:tabs>
          <w:tab w:val="left" w:pos="426"/>
        </w:tabs>
        <w:spacing w:after="0" w:line="20" w:lineRule="atLeast"/>
        <w:ind w:firstLine="567"/>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EA0A12" w:rsidRPr="00371E5C" w:rsidRDefault="00EA0A12" w:rsidP="00EA0A12">
      <w:pPr>
        <w:spacing w:after="0" w:line="20" w:lineRule="atLeast"/>
        <w:ind w:firstLine="567"/>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До Комісії </w:t>
      </w:r>
      <w:r w:rsidR="00D931B0" w:rsidRPr="00371E5C">
        <w:rPr>
          <w:rFonts w:ascii="Times New Roman" w:eastAsia="Times New Roman" w:hAnsi="Times New Roman"/>
          <w:sz w:val="24"/>
          <w:szCs w:val="24"/>
          <w:lang w:eastAsia="uk-UA"/>
        </w:rPr>
        <w:t>02 червня 2026</w:t>
      </w:r>
      <w:r w:rsidRPr="00371E5C">
        <w:rPr>
          <w:rFonts w:ascii="Times New Roman" w:eastAsia="Times New Roman" w:hAnsi="Times New Roman"/>
          <w:sz w:val="24"/>
          <w:szCs w:val="24"/>
          <w:lang w:eastAsia="uk-UA"/>
        </w:rPr>
        <w:t xml:space="preserve"> року надійшов висновок ГРД про невідповідність кандидата на посаду судді апеляційного суду </w:t>
      </w:r>
      <w:proofErr w:type="spellStart"/>
      <w:r w:rsidR="00D931B0" w:rsidRPr="00371E5C">
        <w:rPr>
          <w:rFonts w:ascii="Times New Roman" w:eastAsia="Times New Roman" w:hAnsi="Times New Roman"/>
          <w:sz w:val="24"/>
          <w:szCs w:val="24"/>
          <w:lang w:eastAsia="uk-UA"/>
        </w:rPr>
        <w:t>Давидовської</w:t>
      </w:r>
      <w:proofErr w:type="spellEnd"/>
      <w:r w:rsidR="00D931B0"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критеріям доброчесності та професійної етики.</w:t>
      </w:r>
    </w:p>
    <w:p w:rsidR="00EA0A12" w:rsidRPr="00371E5C" w:rsidRDefault="00D931B0" w:rsidP="00EA0A12">
      <w:pPr>
        <w:spacing w:after="0" w:line="20" w:lineRule="atLeast"/>
        <w:ind w:firstLine="567"/>
        <w:jc w:val="both"/>
        <w:rPr>
          <w:rFonts w:ascii="Times New Roman" w:hAnsi="Times New Roman"/>
          <w:sz w:val="24"/>
          <w:szCs w:val="24"/>
        </w:rPr>
      </w:pPr>
      <w:proofErr w:type="spellStart"/>
      <w:r w:rsidRPr="00371E5C">
        <w:rPr>
          <w:rFonts w:ascii="Times New Roman" w:hAnsi="Times New Roman"/>
          <w:sz w:val="24"/>
          <w:szCs w:val="24"/>
        </w:rPr>
        <w:t>Давидовською</w:t>
      </w:r>
      <w:proofErr w:type="spellEnd"/>
      <w:r w:rsidRPr="00371E5C">
        <w:rPr>
          <w:rFonts w:ascii="Times New Roman" w:hAnsi="Times New Roman"/>
          <w:sz w:val="24"/>
          <w:szCs w:val="24"/>
        </w:rPr>
        <w:t xml:space="preserve"> Т.В.</w:t>
      </w:r>
      <w:r w:rsidR="00EA0A12" w:rsidRPr="00371E5C">
        <w:rPr>
          <w:rFonts w:ascii="Times New Roman" w:hAnsi="Times New Roman"/>
          <w:sz w:val="24"/>
          <w:szCs w:val="24"/>
        </w:rPr>
        <w:t xml:space="preserve"> надано письмові пояснення щодо доводів, зазначених у висновку ГРД, які підтримано під час співбесіди </w:t>
      </w:r>
      <w:r w:rsidRPr="00371E5C">
        <w:rPr>
          <w:rFonts w:ascii="Times New Roman" w:hAnsi="Times New Roman"/>
          <w:sz w:val="24"/>
          <w:szCs w:val="24"/>
        </w:rPr>
        <w:t>04 червня</w:t>
      </w:r>
      <w:r w:rsidR="00EA0A12" w:rsidRPr="00371E5C">
        <w:rPr>
          <w:rFonts w:ascii="Times New Roman" w:hAnsi="Times New Roman"/>
          <w:sz w:val="24"/>
          <w:szCs w:val="24"/>
        </w:rPr>
        <w:t xml:space="preserve"> 2026 року.</w:t>
      </w:r>
    </w:p>
    <w:p w:rsidR="00D931B0" w:rsidRPr="00371E5C" w:rsidRDefault="00EA0A12" w:rsidP="00D931B0">
      <w:pPr>
        <w:spacing w:after="0" w:line="20" w:lineRule="atLeast"/>
        <w:ind w:firstLine="567"/>
        <w:jc w:val="both"/>
        <w:rPr>
          <w:rFonts w:ascii="Times New Roman" w:eastAsiaTheme="minorHAnsi" w:hAnsi="Times New Roman"/>
          <w:sz w:val="24"/>
          <w:szCs w:val="24"/>
        </w:rPr>
      </w:pPr>
      <w:r w:rsidRPr="00371E5C">
        <w:rPr>
          <w:rFonts w:ascii="Times New Roman" w:hAnsi="Times New Roman"/>
          <w:sz w:val="24"/>
          <w:szCs w:val="24"/>
        </w:rPr>
        <w:t>У висновку ГРД зазначено</w:t>
      </w:r>
      <w:r w:rsidR="00D931B0" w:rsidRPr="00371E5C">
        <w:rPr>
          <w:rFonts w:ascii="Times New Roman" w:hAnsi="Times New Roman"/>
          <w:sz w:val="24"/>
          <w:szCs w:val="24"/>
        </w:rPr>
        <w:t xml:space="preserve"> про те, що </w:t>
      </w:r>
      <w:proofErr w:type="spellStart"/>
      <w:r w:rsidR="00D931B0" w:rsidRPr="00371E5C">
        <w:rPr>
          <w:rFonts w:ascii="Times New Roman" w:hAnsi="Times New Roman"/>
          <w:sz w:val="24"/>
          <w:szCs w:val="24"/>
        </w:rPr>
        <w:t>Давидовська</w:t>
      </w:r>
      <w:proofErr w:type="spellEnd"/>
      <w:r w:rsidR="00D931B0" w:rsidRPr="00371E5C">
        <w:rPr>
          <w:rFonts w:ascii="Times New Roman" w:hAnsi="Times New Roman"/>
          <w:sz w:val="24"/>
          <w:szCs w:val="24"/>
        </w:rPr>
        <w:t xml:space="preserve"> Т.В. </w:t>
      </w:r>
      <w:r w:rsidR="00D931B0" w:rsidRPr="00371E5C">
        <w:rPr>
          <w:rFonts w:ascii="Times New Roman" w:eastAsiaTheme="minorHAnsi" w:hAnsi="Times New Roman"/>
          <w:sz w:val="24"/>
          <w:szCs w:val="24"/>
        </w:rPr>
        <w:t>не відповідає критеріям доброчесності та професійної етики за показником «</w:t>
      </w:r>
      <w:r w:rsidR="00D931B0" w:rsidRPr="00371E5C">
        <w:rPr>
          <w:rFonts w:ascii="Times New Roman" w:eastAsiaTheme="minorHAnsi" w:hAnsi="Times New Roman"/>
          <w:bCs/>
          <w:sz w:val="24"/>
          <w:szCs w:val="24"/>
        </w:rPr>
        <w:t>сумлінність</w:t>
      </w:r>
      <w:r w:rsidR="00D931B0" w:rsidRPr="00371E5C">
        <w:rPr>
          <w:rFonts w:ascii="Times New Roman" w:eastAsiaTheme="minorHAnsi" w:hAnsi="Times New Roman"/>
          <w:sz w:val="24"/>
          <w:szCs w:val="24"/>
        </w:rPr>
        <w:t xml:space="preserve"> та </w:t>
      </w:r>
      <w:r w:rsidR="00D931B0" w:rsidRPr="00371E5C">
        <w:rPr>
          <w:rFonts w:ascii="Times New Roman" w:eastAsiaTheme="minorHAnsi" w:hAnsi="Times New Roman"/>
          <w:bCs/>
          <w:sz w:val="24"/>
          <w:szCs w:val="24"/>
        </w:rPr>
        <w:t>дотримання етичних норм і бездоганна поведінка у професійній діяльності та особистому житті</w:t>
      </w:r>
      <w:r w:rsidR="00D931B0" w:rsidRPr="00371E5C">
        <w:rPr>
          <w:rFonts w:ascii="Times New Roman" w:eastAsiaTheme="minorHAnsi" w:hAnsi="Times New Roman"/>
          <w:sz w:val="24"/>
          <w:szCs w:val="24"/>
        </w:rPr>
        <w:t>».</w:t>
      </w:r>
    </w:p>
    <w:p w:rsidR="00D931B0" w:rsidRPr="00371E5C" w:rsidRDefault="00D931B0" w:rsidP="00AC5CB9">
      <w:pPr>
        <w:autoSpaceDE w:val="0"/>
        <w:autoSpaceDN w:val="0"/>
        <w:adjustRightInd w:val="0"/>
        <w:spacing w:after="0" w:line="240" w:lineRule="auto"/>
        <w:ind w:firstLine="567"/>
        <w:jc w:val="both"/>
        <w:rPr>
          <w:rFonts w:ascii="Times New Roman" w:eastAsiaTheme="minorHAnsi" w:hAnsi="Times New Roman"/>
          <w:i/>
          <w:iCs/>
          <w:sz w:val="24"/>
          <w:szCs w:val="24"/>
        </w:rPr>
      </w:pPr>
      <w:proofErr w:type="spellStart"/>
      <w:r w:rsidRPr="00371E5C">
        <w:rPr>
          <w:rFonts w:ascii="Times New Roman" w:eastAsiaTheme="minorHAnsi" w:hAnsi="Times New Roman"/>
          <w:bCs/>
          <w:sz w:val="24"/>
          <w:szCs w:val="24"/>
        </w:rPr>
        <w:t>Давидовська</w:t>
      </w:r>
      <w:proofErr w:type="spellEnd"/>
      <w:r w:rsidRPr="00371E5C">
        <w:rPr>
          <w:rFonts w:ascii="Times New Roman" w:eastAsiaTheme="minorHAnsi" w:hAnsi="Times New Roman"/>
          <w:bCs/>
          <w:sz w:val="24"/>
          <w:szCs w:val="24"/>
        </w:rPr>
        <w:t xml:space="preserve"> Т.В. під час здійснення професійної діяльності не вживала достатніх заходів щодо дотримання розумних строків розгляду справ, виготовлення процесуальних документів, допускаючи поведінку, яка викликає обґрунтований сумнів у звичайної розсудливої людини, зокрема, що вона здатна виконувати свої обов’язки чесно, неупереджено, незалежно й </w:t>
      </w:r>
      <w:proofErr w:type="spellStart"/>
      <w:r w:rsidRPr="00371E5C">
        <w:rPr>
          <w:rFonts w:ascii="Times New Roman" w:eastAsiaTheme="minorHAnsi" w:hAnsi="Times New Roman"/>
          <w:bCs/>
          <w:sz w:val="24"/>
          <w:szCs w:val="24"/>
        </w:rPr>
        <w:t>компетентно</w:t>
      </w:r>
      <w:proofErr w:type="spellEnd"/>
      <w:r w:rsidRPr="00371E5C">
        <w:rPr>
          <w:rFonts w:ascii="Times New Roman" w:eastAsiaTheme="minorHAnsi" w:hAnsi="Times New Roman"/>
          <w:bCs/>
          <w:sz w:val="24"/>
          <w:szCs w:val="24"/>
        </w:rPr>
        <w:t>, а саме</w:t>
      </w:r>
      <w:r w:rsidRPr="00371E5C">
        <w:rPr>
          <w:rFonts w:ascii="Times New Roman" w:eastAsiaTheme="minorHAnsi" w:hAnsi="Times New Roman"/>
          <w:i/>
          <w:iCs/>
          <w:sz w:val="24"/>
          <w:szCs w:val="24"/>
        </w:rPr>
        <w:t xml:space="preserve"> </w:t>
      </w:r>
      <w:r w:rsidRPr="00371E5C">
        <w:rPr>
          <w:rFonts w:ascii="Times New Roman" w:eastAsiaTheme="minorHAnsi" w:hAnsi="Times New Roman"/>
          <w:sz w:val="24"/>
          <w:szCs w:val="24"/>
        </w:rPr>
        <w:t xml:space="preserve">закрила провадження у 24 справах за статтею 130 Кодексу України про адміністративні правопорушення </w:t>
      </w:r>
      <w:r w:rsidR="00AC5CB9" w:rsidRPr="00371E5C">
        <w:rPr>
          <w:rFonts w:ascii="Times New Roman" w:eastAsiaTheme="minorHAnsi" w:hAnsi="Times New Roman"/>
          <w:sz w:val="24"/>
          <w:szCs w:val="24"/>
        </w:rPr>
        <w:t>(далі – КУпАП)</w:t>
      </w:r>
      <w:r w:rsidR="00371E5C">
        <w:rPr>
          <w:rFonts w:ascii="Times New Roman" w:eastAsiaTheme="minorHAnsi" w:hAnsi="Times New Roman"/>
          <w:sz w:val="24"/>
          <w:szCs w:val="24"/>
        </w:rPr>
        <w:t xml:space="preserve"> </w:t>
      </w:r>
      <w:r w:rsidRPr="00371E5C">
        <w:rPr>
          <w:rFonts w:ascii="Times New Roman" w:eastAsiaTheme="minorHAnsi" w:hAnsi="Times New Roman"/>
          <w:sz w:val="24"/>
          <w:szCs w:val="24"/>
        </w:rPr>
        <w:t>(№№</w:t>
      </w:r>
      <w:r w:rsidR="00F06005">
        <w:rPr>
          <w:rFonts w:ascii="Times New Roman" w:eastAsiaTheme="minorHAnsi" w:hAnsi="Times New Roman"/>
          <w:sz w:val="24"/>
          <w:szCs w:val="24"/>
        </w:rPr>
        <w:t> </w:t>
      </w:r>
      <w:r w:rsidRPr="00371E5C">
        <w:rPr>
          <w:rFonts w:ascii="Times New Roman" w:eastAsiaTheme="minorHAnsi" w:hAnsi="Times New Roman"/>
          <w:sz w:val="24"/>
          <w:szCs w:val="24"/>
        </w:rPr>
        <w:t xml:space="preserve">219/4466/16-п, 219/11136/16-п, 219/542/17, 219/1816/17, 219/2134/17, 219/1817/17, 219/5506/17, 219/6371/17, 219/5508/17, 219/5496/17, 219/7460/17, 219/7941/17, 219/8316/17, 219/3877/17, 219/12561/17, 219/6897/18, 219/11851/15-п, 219/2134/16-п, 219/4851/21, 219/4774/18, 219/5818/20, 219/6292/20, 219/7666/20, 219/5815/20), у </w:t>
      </w:r>
      <w:proofErr w:type="spellStart"/>
      <w:r w:rsidRPr="00371E5C">
        <w:rPr>
          <w:rFonts w:ascii="Times New Roman" w:eastAsiaTheme="minorHAnsi" w:hAnsi="Times New Roman"/>
          <w:sz w:val="24"/>
          <w:szCs w:val="24"/>
        </w:rPr>
        <w:t>звʼязку</w:t>
      </w:r>
      <w:proofErr w:type="spellEnd"/>
      <w:r w:rsidRPr="00371E5C">
        <w:rPr>
          <w:rFonts w:ascii="Times New Roman" w:eastAsiaTheme="minorHAnsi" w:hAnsi="Times New Roman"/>
          <w:sz w:val="24"/>
          <w:szCs w:val="24"/>
        </w:rPr>
        <w:t xml:space="preserve"> з порушенням строків розгляду справ, що від загальної кількості справ (135) </w:t>
      </w:r>
      <w:r w:rsidR="000A3B70" w:rsidRPr="00371E5C">
        <w:rPr>
          <w:rFonts w:ascii="Times New Roman" w:eastAsiaTheme="minorHAnsi" w:hAnsi="Times New Roman"/>
          <w:sz w:val="24"/>
          <w:szCs w:val="24"/>
        </w:rPr>
        <w:t xml:space="preserve">становлять </w:t>
      </w:r>
      <w:r w:rsidRPr="00371E5C">
        <w:rPr>
          <w:rFonts w:ascii="Times New Roman" w:eastAsiaTheme="minorHAnsi" w:hAnsi="Times New Roman"/>
          <w:sz w:val="24"/>
          <w:szCs w:val="24"/>
        </w:rPr>
        <w:t>приблизно 17,8%.</w:t>
      </w:r>
    </w:p>
    <w:p w:rsidR="00D931B0" w:rsidRPr="00371E5C" w:rsidRDefault="00AC5CB9"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На думку ГРД</w:t>
      </w:r>
      <w:r w:rsidR="00D931B0" w:rsidRPr="00371E5C">
        <w:rPr>
          <w:rFonts w:ascii="Times New Roman" w:eastAsiaTheme="minorHAnsi" w:hAnsi="Times New Roman"/>
          <w:sz w:val="24"/>
          <w:szCs w:val="24"/>
        </w:rPr>
        <w:t xml:space="preserve">, </w:t>
      </w:r>
      <w:proofErr w:type="spellStart"/>
      <w:r w:rsidR="00D931B0" w:rsidRPr="00371E5C">
        <w:rPr>
          <w:rFonts w:ascii="Times New Roman" w:eastAsiaTheme="minorHAnsi" w:hAnsi="Times New Roman"/>
          <w:sz w:val="24"/>
          <w:szCs w:val="24"/>
        </w:rPr>
        <w:t>Давидовська</w:t>
      </w:r>
      <w:proofErr w:type="spellEnd"/>
      <w:r w:rsidR="00D931B0" w:rsidRPr="00371E5C">
        <w:rPr>
          <w:rFonts w:ascii="Times New Roman" w:eastAsiaTheme="minorHAnsi" w:hAnsi="Times New Roman"/>
          <w:sz w:val="24"/>
          <w:szCs w:val="24"/>
        </w:rPr>
        <w:t xml:space="preserve"> Т.В. допускала необґрунтоване затягування розгляду справ за статтею 130 КУпАП, наслідком чого стало уникнення правопорушниками </w:t>
      </w:r>
      <w:r w:rsidR="00D931B0" w:rsidRPr="00371E5C">
        <w:rPr>
          <w:rFonts w:ascii="Times New Roman" w:eastAsiaTheme="minorHAnsi" w:hAnsi="Times New Roman"/>
          <w:sz w:val="24"/>
          <w:szCs w:val="24"/>
        </w:rPr>
        <w:lastRenderedPageBreak/>
        <w:t xml:space="preserve">адміністративної відповідальності через сплив строків. Така практика викликає обґрунтований сумнів у належному виконанні </w:t>
      </w:r>
      <w:proofErr w:type="spellStart"/>
      <w:r w:rsidR="00D931B0" w:rsidRPr="00371E5C">
        <w:rPr>
          <w:rFonts w:ascii="Times New Roman" w:eastAsiaTheme="minorHAnsi" w:hAnsi="Times New Roman"/>
          <w:sz w:val="24"/>
          <w:szCs w:val="24"/>
        </w:rPr>
        <w:t>Давидовською</w:t>
      </w:r>
      <w:proofErr w:type="spellEnd"/>
      <w:r w:rsidR="00D931B0" w:rsidRPr="00371E5C">
        <w:rPr>
          <w:rFonts w:ascii="Times New Roman" w:eastAsiaTheme="minorHAnsi" w:hAnsi="Times New Roman"/>
          <w:sz w:val="24"/>
          <w:szCs w:val="24"/>
        </w:rPr>
        <w:t xml:space="preserve"> Т.В. професійних обов’язків та її відповідності критеріям доброчесності і професійної етики.</w:t>
      </w:r>
    </w:p>
    <w:p w:rsidR="0030554C" w:rsidRPr="00371E5C" w:rsidRDefault="00AC5CB9" w:rsidP="00D931B0">
      <w:pPr>
        <w:autoSpaceDE w:val="0"/>
        <w:autoSpaceDN w:val="0"/>
        <w:adjustRightInd w:val="0"/>
        <w:spacing w:after="0" w:line="240" w:lineRule="auto"/>
        <w:ind w:firstLine="567"/>
        <w:jc w:val="both"/>
        <w:rPr>
          <w:rFonts w:ascii="Times New Roman" w:eastAsiaTheme="minorHAnsi" w:hAnsi="Times New Roman"/>
          <w:sz w:val="24"/>
          <w:szCs w:val="24"/>
        </w:rPr>
      </w:pP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зазначила, що матеріали зазначених у висновку ГРД справ не збереглися, оскільки залишились у місті Бахмут, однак з тексту постанов вбачається, що на неодноразові виклики особи, які притягувались до адміністративної відповідальності</w:t>
      </w:r>
      <w:r w:rsidR="000A3B70" w:rsidRPr="00371E5C">
        <w:rPr>
          <w:rFonts w:ascii="Times New Roman" w:eastAsiaTheme="minorHAnsi" w:hAnsi="Times New Roman"/>
          <w:sz w:val="24"/>
          <w:szCs w:val="24"/>
        </w:rPr>
        <w:t>,</w:t>
      </w:r>
      <w:r w:rsidRPr="00371E5C">
        <w:rPr>
          <w:rFonts w:ascii="Times New Roman" w:eastAsiaTheme="minorHAnsi" w:hAnsi="Times New Roman"/>
          <w:sz w:val="24"/>
          <w:szCs w:val="24"/>
        </w:rPr>
        <w:t xml:space="preserve"> та свідки не з’являлись, а конверти повертались за закінченням встановленого терміну зберігання</w:t>
      </w:r>
      <w:r w:rsidR="0030554C" w:rsidRPr="00371E5C">
        <w:rPr>
          <w:rFonts w:ascii="Times New Roman" w:eastAsiaTheme="minorHAnsi" w:hAnsi="Times New Roman"/>
          <w:sz w:val="24"/>
          <w:szCs w:val="24"/>
        </w:rPr>
        <w:t>.</w:t>
      </w:r>
      <w:r w:rsidR="000A3B70" w:rsidRPr="00371E5C">
        <w:rPr>
          <w:rFonts w:ascii="Times New Roman" w:eastAsiaTheme="minorHAnsi" w:hAnsi="Times New Roman"/>
          <w:sz w:val="24"/>
          <w:szCs w:val="24"/>
        </w:rPr>
        <w:t xml:space="preserve"> Водночас</w:t>
      </w:r>
      <w:r w:rsidR="00347F0B" w:rsidRPr="00371E5C">
        <w:rPr>
          <w:rFonts w:ascii="Times New Roman" w:eastAsiaTheme="minorHAnsi" w:hAnsi="Times New Roman"/>
          <w:sz w:val="24"/>
          <w:szCs w:val="24"/>
        </w:rPr>
        <w:t xml:space="preserve"> статтею 268 КУпАП не передбачено можливості винесення постанови про привід особи, яка притягується до адміністративної відповідальності, передбаченої статтею 130 КУпАП.</w:t>
      </w:r>
    </w:p>
    <w:p w:rsidR="00347F0B" w:rsidRPr="00371E5C" w:rsidRDefault="000A3B7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П</w:t>
      </w:r>
      <w:r w:rsidR="00347F0B" w:rsidRPr="00371E5C">
        <w:rPr>
          <w:rFonts w:ascii="Times New Roman" w:eastAsiaTheme="minorHAnsi" w:hAnsi="Times New Roman"/>
          <w:sz w:val="24"/>
          <w:szCs w:val="24"/>
        </w:rPr>
        <w:t>равовий аналіз судової практики апеляційного суду Донецької області свідчить про сталу позицію, що повернення судової повістки з відміткою пошти «за закінченням терміну зберігання» не є доказом належного повідомлення особи.</w:t>
      </w:r>
    </w:p>
    <w:p w:rsidR="003F5F00" w:rsidRPr="00371E5C" w:rsidRDefault="00347F0B" w:rsidP="00D931B0">
      <w:pPr>
        <w:autoSpaceDE w:val="0"/>
        <w:autoSpaceDN w:val="0"/>
        <w:adjustRightInd w:val="0"/>
        <w:spacing w:after="0" w:line="240" w:lineRule="auto"/>
        <w:ind w:firstLine="567"/>
        <w:jc w:val="both"/>
        <w:rPr>
          <w:rFonts w:ascii="Times New Roman" w:eastAsiaTheme="minorHAnsi" w:hAnsi="Times New Roman"/>
          <w:sz w:val="24"/>
          <w:szCs w:val="24"/>
        </w:rPr>
      </w:pP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наголошує, що сукупність об’єктивних факторів</w:t>
      </w:r>
      <w:r w:rsidR="000A3B70" w:rsidRPr="00371E5C">
        <w:rPr>
          <w:rFonts w:ascii="Times New Roman" w:eastAsiaTheme="minorHAnsi" w:hAnsi="Times New Roman"/>
          <w:sz w:val="24"/>
          <w:szCs w:val="24"/>
        </w:rPr>
        <w:t>,</w:t>
      </w:r>
      <w:r w:rsidRPr="00371E5C">
        <w:rPr>
          <w:rFonts w:ascii="Times New Roman" w:eastAsiaTheme="minorHAnsi" w:hAnsi="Times New Roman"/>
          <w:sz w:val="24"/>
          <w:szCs w:val="24"/>
        </w:rPr>
        <w:t xml:space="preserve"> таких як закінчення стислих строків накладення стягнення, неможливість належного сповіщення особи, яка притягується до адміністративної відповідальності</w:t>
      </w:r>
      <w:r w:rsidR="000A3B70" w:rsidRPr="00371E5C">
        <w:rPr>
          <w:rFonts w:ascii="Times New Roman" w:eastAsiaTheme="minorHAnsi" w:hAnsi="Times New Roman"/>
          <w:sz w:val="24"/>
          <w:szCs w:val="24"/>
        </w:rPr>
        <w:t>,</w:t>
      </w:r>
      <w:r w:rsidRPr="00371E5C">
        <w:rPr>
          <w:rFonts w:ascii="Times New Roman" w:eastAsiaTheme="minorHAnsi" w:hAnsi="Times New Roman"/>
          <w:sz w:val="24"/>
          <w:szCs w:val="24"/>
        </w:rPr>
        <w:t xml:space="preserve"> та виклику свідків, повна відсутність технічної фіксації процедури огляду, недопустимість перебирання судом на себе функцій обвинувачення</w:t>
      </w:r>
      <w:r w:rsidR="000A3B70" w:rsidRPr="00371E5C">
        <w:rPr>
          <w:rFonts w:ascii="Times New Roman" w:eastAsiaTheme="minorHAnsi" w:hAnsi="Times New Roman"/>
          <w:sz w:val="24"/>
          <w:szCs w:val="24"/>
        </w:rPr>
        <w:t>,</w:t>
      </w:r>
      <w:r w:rsidRPr="00371E5C">
        <w:rPr>
          <w:rFonts w:ascii="Times New Roman" w:eastAsiaTheme="minorHAnsi" w:hAnsi="Times New Roman"/>
          <w:sz w:val="24"/>
          <w:szCs w:val="24"/>
        </w:rPr>
        <w:t xml:space="preserve"> унеможливлювала встановлення вини особи «поза розумним сумнівом» та виключала юридичну можливість винесення постанови у встановлені законом строки.</w:t>
      </w:r>
    </w:p>
    <w:p w:rsidR="00CB2160" w:rsidRPr="00371E5C" w:rsidRDefault="00CB2160" w:rsidP="00CB2160">
      <w:pPr>
        <w:autoSpaceDE w:val="0"/>
        <w:autoSpaceDN w:val="0"/>
        <w:adjustRightInd w:val="0"/>
        <w:spacing w:after="0" w:line="240" w:lineRule="auto"/>
        <w:ind w:firstLine="567"/>
        <w:jc w:val="both"/>
        <w:rPr>
          <w:rFonts w:ascii="Times New Roman" w:eastAsia="Times New Roman" w:hAnsi="Times New Roman"/>
          <w:color w:val="000000"/>
          <w:sz w:val="24"/>
          <w:szCs w:val="24"/>
          <w:lang w:eastAsia="uk-UA"/>
        </w:rPr>
      </w:pPr>
      <w:r w:rsidRPr="00371E5C">
        <w:rPr>
          <w:rFonts w:ascii="Times New Roman" w:eastAsiaTheme="minorHAnsi" w:hAnsi="Times New Roman"/>
          <w:sz w:val="24"/>
          <w:szCs w:val="24"/>
        </w:rPr>
        <w:t xml:space="preserve">Комісія бере до уваги пояснення </w:t>
      </w:r>
      <w:proofErr w:type="spellStart"/>
      <w:r w:rsidRPr="00371E5C">
        <w:rPr>
          <w:rFonts w:ascii="Times New Roman" w:eastAsiaTheme="minorHAnsi" w:hAnsi="Times New Roman"/>
          <w:sz w:val="24"/>
          <w:szCs w:val="24"/>
        </w:rPr>
        <w:t>Давидовської</w:t>
      </w:r>
      <w:proofErr w:type="spellEnd"/>
      <w:r w:rsidRPr="00371E5C">
        <w:rPr>
          <w:rFonts w:ascii="Times New Roman" w:eastAsiaTheme="minorHAnsi" w:hAnsi="Times New Roman"/>
          <w:sz w:val="24"/>
          <w:szCs w:val="24"/>
        </w:rPr>
        <w:t xml:space="preserve"> Т.В., що несвоєчасний розгляд справ за статтею 130 КУпАП </w:t>
      </w:r>
      <w:r w:rsidRPr="00371E5C">
        <w:rPr>
          <w:rFonts w:ascii="Times New Roman" w:eastAsia="Times New Roman" w:hAnsi="Times New Roman"/>
          <w:color w:val="000000"/>
          <w:sz w:val="24"/>
          <w:szCs w:val="24"/>
          <w:lang w:eastAsia="uk-UA"/>
        </w:rPr>
        <w:t>зумовлено зовнішніми чинниками, які не залежать від волі судді, насамперед короткими строками розгляду справ, недоліками наданих суду матеріалів, а також неявко</w:t>
      </w:r>
      <w:r w:rsidR="000A3B70" w:rsidRPr="00371E5C">
        <w:rPr>
          <w:rFonts w:ascii="Times New Roman" w:eastAsia="Times New Roman" w:hAnsi="Times New Roman"/>
          <w:color w:val="000000"/>
          <w:sz w:val="24"/>
          <w:szCs w:val="24"/>
          <w:lang w:eastAsia="uk-UA"/>
        </w:rPr>
        <w:t>ю</w:t>
      </w:r>
      <w:r w:rsidRPr="00371E5C">
        <w:rPr>
          <w:rFonts w:ascii="Times New Roman" w:eastAsia="Times New Roman" w:hAnsi="Times New Roman"/>
          <w:color w:val="000000"/>
          <w:sz w:val="24"/>
          <w:szCs w:val="24"/>
          <w:lang w:eastAsia="uk-UA"/>
        </w:rPr>
        <w:t xml:space="preserve"> осіб, які притягуються до адміністративної відповідальності та неможливістю належного сповіщення їх, що виключає в діях </w:t>
      </w:r>
      <w:proofErr w:type="spellStart"/>
      <w:r w:rsidRPr="00371E5C">
        <w:rPr>
          <w:rFonts w:ascii="Times New Roman" w:eastAsia="Times New Roman" w:hAnsi="Times New Roman"/>
          <w:color w:val="000000"/>
          <w:sz w:val="24"/>
          <w:szCs w:val="24"/>
          <w:lang w:eastAsia="uk-UA"/>
        </w:rPr>
        <w:t>Давидовської</w:t>
      </w:r>
      <w:proofErr w:type="spellEnd"/>
      <w:r w:rsidRPr="00371E5C">
        <w:rPr>
          <w:rFonts w:ascii="Times New Roman" w:eastAsia="Times New Roman" w:hAnsi="Times New Roman"/>
          <w:color w:val="000000"/>
          <w:sz w:val="24"/>
          <w:szCs w:val="24"/>
          <w:lang w:eastAsia="uk-UA"/>
        </w:rPr>
        <w:t xml:space="preserve"> Т.В. ознаки свавільного зволікання з розглядом справ, яке зумовило закриття провадження та уникнення певними особами відповідальності.</w:t>
      </w:r>
    </w:p>
    <w:p w:rsidR="00040F13" w:rsidRPr="00371E5C" w:rsidRDefault="00040F13" w:rsidP="00CB2160">
      <w:pPr>
        <w:autoSpaceDE w:val="0"/>
        <w:autoSpaceDN w:val="0"/>
        <w:adjustRightInd w:val="0"/>
        <w:spacing w:after="0" w:line="240" w:lineRule="auto"/>
        <w:ind w:firstLine="567"/>
        <w:jc w:val="both"/>
        <w:rPr>
          <w:rFonts w:ascii="Times New Roman" w:eastAsia="Times New Roman" w:hAnsi="Times New Roman"/>
          <w:color w:val="000000"/>
          <w:sz w:val="24"/>
          <w:szCs w:val="24"/>
          <w:lang w:eastAsia="uk-UA"/>
        </w:rPr>
      </w:pPr>
      <w:r w:rsidRPr="00371E5C">
        <w:rPr>
          <w:rFonts w:ascii="Times New Roman" w:hAnsi="Times New Roman"/>
          <w:color w:val="000000"/>
          <w:sz w:val="24"/>
          <w:szCs w:val="24"/>
          <w:shd w:val="clear" w:color="auto" w:fill="FFFFFF"/>
        </w:rPr>
        <w:t xml:space="preserve">На підставі зазначеного Комісія констатує відсутність обставин, які б викликали обґрунтований сумнів у належному виконанні </w:t>
      </w:r>
      <w:proofErr w:type="spellStart"/>
      <w:r w:rsidRPr="00371E5C">
        <w:rPr>
          <w:rFonts w:ascii="Times New Roman" w:hAnsi="Times New Roman"/>
          <w:color w:val="000000"/>
          <w:sz w:val="24"/>
          <w:szCs w:val="24"/>
          <w:shd w:val="clear" w:color="auto" w:fill="FFFFFF"/>
        </w:rPr>
        <w:t>Давидовською</w:t>
      </w:r>
      <w:proofErr w:type="spellEnd"/>
      <w:r w:rsidRPr="00371E5C">
        <w:rPr>
          <w:rFonts w:ascii="Times New Roman" w:hAnsi="Times New Roman"/>
          <w:color w:val="000000"/>
          <w:sz w:val="24"/>
          <w:szCs w:val="24"/>
          <w:shd w:val="clear" w:color="auto" w:fill="FFFFFF"/>
        </w:rPr>
        <w:t xml:space="preserve"> Т.В. професійних обов’язків та відповідності кандидата критеріям доброчесності та професійної етики.</w:t>
      </w:r>
    </w:p>
    <w:p w:rsidR="00D931B0" w:rsidRPr="00371E5C" w:rsidRDefault="000A3B7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bCs/>
          <w:sz w:val="24"/>
          <w:szCs w:val="24"/>
        </w:rPr>
        <w:t>Також</w:t>
      </w:r>
      <w:r w:rsidR="003F5F00" w:rsidRPr="00371E5C">
        <w:rPr>
          <w:rFonts w:ascii="Times New Roman" w:eastAsiaTheme="minorHAnsi" w:hAnsi="Times New Roman"/>
          <w:bCs/>
          <w:sz w:val="24"/>
          <w:szCs w:val="24"/>
        </w:rPr>
        <w:t xml:space="preserve"> ГРД у висновку зазначає про те, що</w:t>
      </w:r>
      <w:r w:rsidR="00D931B0" w:rsidRPr="00371E5C">
        <w:rPr>
          <w:rFonts w:ascii="Times New Roman" w:eastAsiaTheme="minorHAnsi" w:hAnsi="Times New Roman"/>
          <w:sz w:val="24"/>
          <w:szCs w:val="24"/>
        </w:rPr>
        <w:t xml:space="preserve"> </w:t>
      </w:r>
      <w:proofErr w:type="spellStart"/>
      <w:r w:rsidR="00D931B0" w:rsidRPr="00371E5C">
        <w:rPr>
          <w:rFonts w:ascii="Times New Roman" w:eastAsiaTheme="minorHAnsi" w:hAnsi="Times New Roman"/>
          <w:sz w:val="24"/>
          <w:szCs w:val="24"/>
        </w:rPr>
        <w:t>Давидовська</w:t>
      </w:r>
      <w:proofErr w:type="spellEnd"/>
      <w:r w:rsidR="00D931B0" w:rsidRPr="00371E5C">
        <w:rPr>
          <w:rFonts w:ascii="Times New Roman" w:eastAsiaTheme="minorHAnsi" w:hAnsi="Times New Roman"/>
          <w:sz w:val="24"/>
          <w:szCs w:val="24"/>
        </w:rPr>
        <w:t xml:space="preserve"> Т.В. не відповідає критеріям доброчесності та професійної етики за показником «</w:t>
      </w:r>
      <w:r w:rsidR="00D931B0" w:rsidRPr="00371E5C">
        <w:rPr>
          <w:rFonts w:ascii="Times New Roman" w:eastAsiaTheme="minorHAnsi" w:hAnsi="Times New Roman"/>
          <w:bCs/>
          <w:sz w:val="24"/>
          <w:szCs w:val="24"/>
        </w:rPr>
        <w:t>дотримання етичних норм і бездоганна поведінка у професійній діяльності та особистому житті</w:t>
      </w:r>
      <w:r w:rsidR="00D931B0" w:rsidRPr="00371E5C">
        <w:rPr>
          <w:rFonts w:ascii="Times New Roman" w:eastAsiaTheme="minorHAnsi" w:hAnsi="Times New Roman"/>
          <w:sz w:val="24"/>
          <w:szCs w:val="24"/>
        </w:rPr>
        <w:t>».</w:t>
      </w:r>
    </w:p>
    <w:p w:rsidR="00D931B0" w:rsidRPr="00371E5C" w:rsidRDefault="00D931B0" w:rsidP="00D931B0">
      <w:pPr>
        <w:autoSpaceDE w:val="0"/>
        <w:autoSpaceDN w:val="0"/>
        <w:adjustRightInd w:val="0"/>
        <w:spacing w:after="0" w:line="240" w:lineRule="auto"/>
        <w:ind w:firstLine="567"/>
        <w:jc w:val="both"/>
        <w:rPr>
          <w:rFonts w:ascii="Times New Roman" w:eastAsiaTheme="minorHAnsi" w:hAnsi="Times New Roman"/>
          <w:bCs/>
          <w:sz w:val="24"/>
          <w:szCs w:val="24"/>
        </w:rPr>
      </w:pPr>
      <w:proofErr w:type="spellStart"/>
      <w:r w:rsidRPr="00371E5C">
        <w:rPr>
          <w:rFonts w:ascii="Times New Roman" w:eastAsiaTheme="minorHAnsi" w:hAnsi="Times New Roman"/>
          <w:bCs/>
          <w:sz w:val="24"/>
          <w:szCs w:val="24"/>
        </w:rPr>
        <w:t>Давидовська</w:t>
      </w:r>
      <w:proofErr w:type="spellEnd"/>
      <w:r w:rsidRPr="00371E5C">
        <w:rPr>
          <w:rFonts w:ascii="Times New Roman" w:eastAsiaTheme="minorHAnsi" w:hAnsi="Times New Roman"/>
          <w:bCs/>
          <w:sz w:val="24"/>
          <w:szCs w:val="24"/>
        </w:rPr>
        <w:t xml:space="preserve"> Т.В. відвідувала тимчасово окуповані території України без нагальної потреби, тобто за відсутності критичних та/або невідкладних </w:t>
      </w:r>
      <w:proofErr w:type="spellStart"/>
      <w:r w:rsidRPr="00371E5C">
        <w:rPr>
          <w:rFonts w:ascii="Times New Roman" w:eastAsiaTheme="minorHAnsi" w:hAnsi="Times New Roman"/>
          <w:bCs/>
          <w:sz w:val="24"/>
          <w:szCs w:val="24"/>
        </w:rPr>
        <w:t>життєво</w:t>
      </w:r>
      <w:proofErr w:type="spellEnd"/>
      <w:r w:rsidRPr="00371E5C">
        <w:rPr>
          <w:rFonts w:ascii="Times New Roman" w:eastAsiaTheme="minorHAnsi" w:hAnsi="Times New Roman"/>
          <w:bCs/>
          <w:sz w:val="24"/>
          <w:szCs w:val="24"/>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D931B0" w:rsidRPr="00371E5C" w:rsidRDefault="00D931B0" w:rsidP="00D931B0">
      <w:pPr>
        <w:autoSpaceDE w:val="0"/>
        <w:autoSpaceDN w:val="0"/>
        <w:adjustRightInd w:val="0"/>
        <w:spacing w:after="0" w:line="240" w:lineRule="auto"/>
        <w:ind w:firstLine="567"/>
        <w:jc w:val="both"/>
        <w:rPr>
          <w:rFonts w:ascii="Times New Roman" w:eastAsiaTheme="minorHAnsi" w:hAnsi="Times New Roman"/>
          <w:bCs/>
          <w:sz w:val="24"/>
          <w:szCs w:val="24"/>
        </w:rPr>
      </w:pPr>
      <w:r w:rsidRPr="00371E5C">
        <w:rPr>
          <w:rFonts w:ascii="Times New Roman" w:eastAsiaTheme="minorHAnsi" w:hAnsi="Times New Roman"/>
          <w:sz w:val="24"/>
          <w:szCs w:val="24"/>
        </w:rPr>
        <w:t xml:space="preserve">Як ідеться </w:t>
      </w:r>
      <w:r w:rsidR="000A3B70" w:rsidRPr="00371E5C">
        <w:rPr>
          <w:rFonts w:ascii="Times New Roman" w:eastAsiaTheme="minorHAnsi" w:hAnsi="Times New Roman"/>
          <w:sz w:val="24"/>
          <w:szCs w:val="24"/>
        </w:rPr>
        <w:t>в</w:t>
      </w:r>
      <w:r w:rsidRPr="00371E5C">
        <w:rPr>
          <w:rFonts w:ascii="Times New Roman" w:eastAsiaTheme="minorHAnsi" w:hAnsi="Times New Roman"/>
          <w:sz w:val="24"/>
          <w:szCs w:val="24"/>
        </w:rPr>
        <w:t xml:space="preserve"> рішенні </w:t>
      </w:r>
      <w:r w:rsidR="000A3B70" w:rsidRPr="00371E5C">
        <w:rPr>
          <w:rFonts w:ascii="Times New Roman" w:eastAsiaTheme="minorHAnsi" w:hAnsi="Times New Roman"/>
          <w:sz w:val="24"/>
          <w:szCs w:val="24"/>
        </w:rPr>
        <w:t xml:space="preserve">ГРД від 02 серпня </w:t>
      </w:r>
      <w:r w:rsidRPr="00371E5C">
        <w:rPr>
          <w:rFonts w:ascii="Times New Roman" w:eastAsiaTheme="minorHAnsi" w:hAnsi="Times New Roman"/>
          <w:sz w:val="24"/>
          <w:szCs w:val="24"/>
        </w:rPr>
        <w:t xml:space="preserve">2019 року про надання інформації, після анексії Криму та окупації частини Донецької та Луганської областей </w:t>
      </w: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здійснила чотири поїздки на територію </w:t>
      </w:r>
      <w:r w:rsidR="000A3B70" w:rsidRPr="00371E5C">
        <w:rPr>
          <w:rFonts w:ascii="Times New Roman" w:eastAsiaTheme="minorHAnsi" w:hAnsi="Times New Roman"/>
          <w:sz w:val="24"/>
          <w:szCs w:val="24"/>
        </w:rPr>
        <w:t>р</w:t>
      </w:r>
      <w:r w:rsidRPr="00371E5C">
        <w:rPr>
          <w:rFonts w:ascii="Times New Roman" w:eastAsiaTheme="minorHAnsi" w:hAnsi="Times New Roman"/>
          <w:sz w:val="24"/>
          <w:szCs w:val="24"/>
        </w:rPr>
        <w:t xml:space="preserve">осійської </w:t>
      </w:r>
      <w:r w:rsidR="000A3B70" w:rsidRPr="00371E5C">
        <w:rPr>
          <w:rFonts w:ascii="Times New Roman" w:eastAsiaTheme="minorHAnsi" w:hAnsi="Times New Roman"/>
          <w:sz w:val="24"/>
          <w:szCs w:val="24"/>
        </w:rPr>
        <w:t>ф</w:t>
      </w:r>
      <w:r w:rsidRPr="00371E5C">
        <w:rPr>
          <w:rFonts w:ascii="Times New Roman" w:eastAsiaTheme="minorHAnsi" w:hAnsi="Times New Roman"/>
          <w:sz w:val="24"/>
          <w:szCs w:val="24"/>
        </w:rPr>
        <w:t xml:space="preserve">едерації. Також </w:t>
      </w:r>
      <w:r w:rsidR="000A3B70" w:rsidRPr="00371E5C">
        <w:rPr>
          <w:rFonts w:ascii="Times New Roman" w:eastAsiaTheme="minorHAnsi" w:hAnsi="Times New Roman"/>
          <w:sz w:val="24"/>
          <w:szCs w:val="24"/>
        </w:rPr>
        <w:t>у</w:t>
      </w:r>
      <w:r w:rsidRPr="00371E5C">
        <w:rPr>
          <w:rFonts w:ascii="Times New Roman" w:eastAsiaTheme="minorHAnsi" w:hAnsi="Times New Roman"/>
          <w:sz w:val="24"/>
          <w:szCs w:val="24"/>
        </w:rPr>
        <w:t xml:space="preserve"> період з березня 2014 </w:t>
      </w:r>
      <w:r w:rsidR="000A3B70" w:rsidRPr="00371E5C">
        <w:rPr>
          <w:rFonts w:ascii="Times New Roman" w:eastAsiaTheme="minorHAnsi" w:hAnsi="Times New Roman"/>
          <w:sz w:val="24"/>
          <w:szCs w:val="24"/>
        </w:rPr>
        <w:t>д</w:t>
      </w:r>
      <w:r w:rsidRPr="00371E5C">
        <w:rPr>
          <w:rFonts w:ascii="Times New Roman" w:eastAsiaTheme="minorHAnsi" w:hAnsi="Times New Roman"/>
          <w:sz w:val="24"/>
          <w:szCs w:val="24"/>
        </w:rPr>
        <w:t>о верес</w:t>
      </w:r>
      <w:r w:rsidR="000A3B70" w:rsidRPr="00371E5C">
        <w:rPr>
          <w:rFonts w:ascii="Times New Roman" w:eastAsiaTheme="minorHAnsi" w:hAnsi="Times New Roman"/>
          <w:sz w:val="24"/>
          <w:szCs w:val="24"/>
        </w:rPr>
        <w:t>ня</w:t>
      </w:r>
      <w:r w:rsidRPr="00371E5C">
        <w:rPr>
          <w:rFonts w:ascii="Times New Roman" w:eastAsiaTheme="minorHAnsi" w:hAnsi="Times New Roman"/>
          <w:sz w:val="24"/>
          <w:szCs w:val="24"/>
        </w:rPr>
        <w:t xml:space="preserve"> 2018 року її батьки відвідували територію </w:t>
      </w:r>
      <w:r w:rsidR="000A3B70" w:rsidRPr="00371E5C">
        <w:rPr>
          <w:rFonts w:ascii="Times New Roman" w:eastAsiaTheme="minorHAnsi" w:hAnsi="Times New Roman"/>
          <w:sz w:val="24"/>
          <w:szCs w:val="24"/>
        </w:rPr>
        <w:t>р</w:t>
      </w:r>
      <w:r w:rsidRPr="00371E5C">
        <w:rPr>
          <w:rFonts w:ascii="Times New Roman" w:eastAsiaTheme="minorHAnsi" w:hAnsi="Times New Roman"/>
          <w:sz w:val="24"/>
          <w:szCs w:val="24"/>
        </w:rPr>
        <w:t xml:space="preserve">осійської </w:t>
      </w:r>
      <w:r w:rsidR="000A3B70" w:rsidRPr="00371E5C">
        <w:rPr>
          <w:rFonts w:ascii="Times New Roman" w:eastAsiaTheme="minorHAnsi" w:hAnsi="Times New Roman"/>
          <w:sz w:val="24"/>
          <w:szCs w:val="24"/>
        </w:rPr>
        <w:t>ф</w:t>
      </w:r>
      <w:r w:rsidRPr="00371E5C">
        <w:rPr>
          <w:rFonts w:ascii="Times New Roman" w:eastAsiaTheme="minorHAnsi" w:hAnsi="Times New Roman"/>
          <w:sz w:val="24"/>
          <w:szCs w:val="24"/>
        </w:rPr>
        <w:t>едерації і неодноразово здійснювали тривалі поїздки до тимчасово окупованих територій України.</w:t>
      </w:r>
    </w:p>
    <w:p w:rsidR="00D931B0" w:rsidRPr="00371E5C" w:rsidRDefault="00D931B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 xml:space="preserve">ГРД відзначає, що тривале перебування діючої української судді на тимчасово окупованій території могло розцінюватися окупаційною владою та </w:t>
      </w:r>
      <w:proofErr w:type="spellStart"/>
      <w:r w:rsidR="000A3B70" w:rsidRPr="00371E5C">
        <w:rPr>
          <w:rFonts w:ascii="Times New Roman" w:eastAsiaTheme="minorHAnsi" w:hAnsi="Times New Roman"/>
          <w:sz w:val="24"/>
          <w:szCs w:val="24"/>
        </w:rPr>
        <w:t>фсб</w:t>
      </w:r>
      <w:proofErr w:type="spellEnd"/>
      <w:r w:rsidRPr="00371E5C">
        <w:rPr>
          <w:rFonts w:ascii="Times New Roman" w:eastAsiaTheme="minorHAnsi" w:hAnsi="Times New Roman"/>
          <w:sz w:val="24"/>
          <w:szCs w:val="24"/>
        </w:rPr>
        <w:t xml:space="preserve"> </w:t>
      </w:r>
      <w:proofErr w:type="spellStart"/>
      <w:r w:rsidR="000A3B70" w:rsidRPr="00371E5C">
        <w:rPr>
          <w:rFonts w:ascii="Times New Roman" w:eastAsiaTheme="minorHAnsi" w:hAnsi="Times New Roman"/>
          <w:sz w:val="24"/>
          <w:szCs w:val="24"/>
        </w:rPr>
        <w:t>р</w:t>
      </w:r>
      <w:r w:rsidRPr="00371E5C">
        <w:rPr>
          <w:rFonts w:ascii="Times New Roman" w:eastAsiaTheme="minorHAnsi" w:hAnsi="Times New Roman"/>
          <w:sz w:val="24"/>
          <w:szCs w:val="24"/>
        </w:rPr>
        <w:t>осії</w:t>
      </w:r>
      <w:proofErr w:type="spellEnd"/>
      <w:r w:rsidRPr="00371E5C">
        <w:rPr>
          <w:rFonts w:ascii="Times New Roman" w:eastAsiaTheme="minorHAnsi" w:hAnsi="Times New Roman"/>
          <w:sz w:val="24"/>
          <w:szCs w:val="24"/>
        </w:rPr>
        <w:t xml:space="preserve"> як підстава для встановлення контакту та спроб залучення до здійснення </w:t>
      </w:r>
      <w:proofErr w:type="spellStart"/>
      <w:r w:rsidRPr="00371E5C">
        <w:rPr>
          <w:rFonts w:ascii="Times New Roman" w:eastAsiaTheme="minorHAnsi" w:hAnsi="Times New Roman"/>
          <w:sz w:val="24"/>
          <w:szCs w:val="24"/>
        </w:rPr>
        <w:t>псевдоправосуддя</w:t>
      </w:r>
      <w:proofErr w:type="spellEnd"/>
      <w:r w:rsidRPr="00371E5C">
        <w:rPr>
          <w:rFonts w:ascii="Times New Roman" w:eastAsiaTheme="minorHAnsi" w:hAnsi="Times New Roman"/>
          <w:sz w:val="24"/>
          <w:szCs w:val="24"/>
        </w:rPr>
        <w:t xml:space="preserve"> або до співпраці іншим чином.</w:t>
      </w:r>
    </w:p>
    <w:p w:rsidR="00D931B0" w:rsidRPr="00371E5C" w:rsidRDefault="00D931B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 xml:space="preserve">Крім того, поведінка </w:t>
      </w:r>
      <w:proofErr w:type="spellStart"/>
      <w:r w:rsidRPr="00371E5C">
        <w:rPr>
          <w:rFonts w:ascii="Times New Roman" w:eastAsiaTheme="minorHAnsi" w:hAnsi="Times New Roman"/>
          <w:sz w:val="24"/>
          <w:szCs w:val="24"/>
        </w:rPr>
        <w:t>Давидовської</w:t>
      </w:r>
      <w:proofErr w:type="spellEnd"/>
      <w:r w:rsidRPr="00371E5C">
        <w:rPr>
          <w:rFonts w:ascii="Times New Roman" w:eastAsiaTheme="minorHAnsi" w:hAnsi="Times New Roman"/>
          <w:sz w:val="24"/>
          <w:szCs w:val="24"/>
        </w:rPr>
        <w:t xml:space="preserve"> Т.В., не пов’язана із нагальними чи невідворотними потребами в поїздках до </w:t>
      </w:r>
      <w:proofErr w:type="spellStart"/>
      <w:r w:rsidR="000A3B70" w:rsidRPr="00371E5C">
        <w:rPr>
          <w:rFonts w:ascii="Times New Roman" w:eastAsiaTheme="minorHAnsi" w:hAnsi="Times New Roman"/>
          <w:sz w:val="24"/>
          <w:szCs w:val="24"/>
        </w:rPr>
        <w:t>рф</w:t>
      </w:r>
      <w:proofErr w:type="spellEnd"/>
      <w:r w:rsidRPr="00371E5C">
        <w:rPr>
          <w:rFonts w:ascii="Times New Roman" w:eastAsiaTheme="minorHAnsi" w:hAnsi="Times New Roman"/>
          <w:sz w:val="24"/>
          <w:szCs w:val="24"/>
        </w:rPr>
        <w:t xml:space="preserve"> та на окуповані території</w:t>
      </w:r>
      <w:r w:rsidR="000A3B70" w:rsidRPr="00371E5C">
        <w:rPr>
          <w:rFonts w:ascii="Times New Roman" w:eastAsiaTheme="minorHAnsi" w:hAnsi="Times New Roman"/>
          <w:sz w:val="24"/>
          <w:szCs w:val="24"/>
        </w:rPr>
        <w:t>,</w:t>
      </w:r>
      <w:r w:rsidRPr="00371E5C">
        <w:rPr>
          <w:rFonts w:ascii="Times New Roman" w:eastAsiaTheme="minorHAnsi" w:hAnsi="Times New Roman"/>
          <w:sz w:val="24"/>
          <w:szCs w:val="24"/>
        </w:rPr>
        <w:t xml:space="preserve"> свідчить про недодержання вимог до професійної етики та підрив авторитету судової та влади України загалом. </w:t>
      </w:r>
    </w:p>
    <w:p w:rsidR="00D931B0" w:rsidRPr="00371E5C" w:rsidRDefault="003F5F00" w:rsidP="00D931B0">
      <w:pPr>
        <w:autoSpaceDE w:val="0"/>
        <w:autoSpaceDN w:val="0"/>
        <w:adjustRightInd w:val="0"/>
        <w:spacing w:after="0" w:line="240" w:lineRule="auto"/>
        <w:ind w:firstLine="567"/>
        <w:jc w:val="both"/>
        <w:rPr>
          <w:rFonts w:ascii="Times New Roman" w:eastAsiaTheme="minorHAnsi" w:hAnsi="Times New Roman"/>
          <w:sz w:val="24"/>
          <w:szCs w:val="24"/>
        </w:rPr>
      </w:pP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пояснила, що </w:t>
      </w:r>
      <w:r w:rsidR="00CB2160" w:rsidRPr="00371E5C">
        <w:rPr>
          <w:rFonts w:ascii="Times New Roman" w:eastAsiaTheme="minorHAnsi" w:hAnsi="Times New Roman"/>
          <w:sz w:val="24"/>
          <w:szCs w:val="24"/>
        </w:rPr>
        <w:t>після початку у 2014 році антитерор</w:t>
      </w:r>
      <w:r w:rsidR="0057483C" w:rsidRPr="00371E5C">
        <w:rPr>
          <w:rFonts w:ascii="Times New Roman" w:eastAsiaTheme="minorHAnsi" w:hAnsi="Times New Roman"/>
          <w:sz w:val="24"/>
          <w:szCs w:val="24"/>
        </w:rPr>
        <w:t>и</w:t>
      </w:r>
      <w:r w:rsidR="00CB2160" w:rsidRPr="00371E5C">
        <w:rPr>
          <w:rFonts w:ascii="Times New Roman" w:eastAsiaTheme="minorHAnsi" w:hAnsi="Times New Roman"/>
          <w:sz w:val="24"/>
          <w:szCs w:val="24"/>
        </w:rPr>
        <w:t xml:space="preserve">стичної </w:t>
      </w:r>
      <w:r w:rsidR="0057483C" w:rsidRPr="00371E5C">
        <w:rPr>
          <w:rFonts w:ascii="Times New Roman" w:eastAsiaTheme="minorHAnsi" w:hAnsi="Times New Roman"/>
          <w:sz w:val="24"/>
          <w:szCs w:val="24"/>
        </w:rPr>
        <w:t>операції та активних бойових дій, зокрема на території міста Горлівка Донецької області її батьки переїхали до міста Бахмут</w:t>
      </w:r>
      <w:r w:rsidR="000A3B70" w:rsidRPr="00371E5C">
        <w:rPr>
          <w:rFonts w:ascii="Times New Roman" w:eastAsiaTheme="minorHAnsi" w:hAnsi="Times New Roman"/>
          <w:sz w:val="24"/>
          <w:szCs w:val="24"/>
        </w:rPr>
        <w:t>.</w:t>
      </w:r>
      <w:r w:rsidR="0057483C" w:rsidRPr="00371E5C">
        <w:rPr>
          <w:rFonts w:ascii="Times New Roman" w:eastAsiaTheme="minorHAnsi" w:hAnsi="Times New Roman"/>
          <w:sz w:val="24"/>
          <w:szCs w:val="24"/>
        </w:rPr>
        <w:t xml:space="preserve"> </w:t>
      </w:r>
      <w:r w:rsidR="000A3B70" w:rsidRPr="00371E5C">
        <w:rPr>
          <w:rFonts w:ascii="Times New Roman" w:eastAsiaTheme="minorHAnsi" w:hAnsi="Times New Roman"/>
          <w:sz w:val="24"/>
          <w:szCs w:val="24"/>
        </w:rPr>
        <w:t>О</w:t>
      </w:r>
      <w:r w:rsidR="0057483C" w:rsidRPr="00371E5C">
        <w:rPr>
          <w:rFonts w:ascii="Times New Roman" w:eastAsiaTheme="minorHAnsi" w:hAnsi="Times New Roman"/>
          <w:sz w:val="24"/>
          <w:szCs w:val="24"/>
        </w:rPr>
        <w:t xml:space="preserve">скільки вона </w:t>
      </w:r>
      <w:r w:rsidR="000A3B70" w:rsidRPr="00371E5C">
        <w:rPr>
          <w:rFonts w:ascii="Times New Roman" w:eastAsiaTheme="minorHAnsi" w:hAnsi="Times New Roman"/>
          <w:sz w:val="24"/>
          <w:szCs w:val="24"/>
        </w:rPr>
        <w:t>єдина</w:t>
      </w:r>
      <w:r w:rsidR="0057483C" w:rsidRPr="00371E5C">
        <w:rPr>
          <w:rFonts w:ascii="Times New Roman" w:eastAsiaTheme="minorHAnsi" w:hAnsi="Times New Roman"/>
          <w:sz w:val="24"/>
          <w:szCs w:val="24"/>
        </w:rPr>
        <w:t xml:space="preserve"> дитина в сім’ї</w:t>
      </w:r>
      <w:r w:rsidR="000A3B70" w:rsidRPr="00371E5C">
        <w:rPr>
          <w:rFonts w:ascii="Times New Roman" w:eastAsiaTheme="minorHAnsi" w:hAnsi="Times New Roman"/>
          <w:sz w:val="24"/>
          <w:szCs w:val="24"/>
        </w:rPr>
        <w:t>,</w:t>
      </w:r>
      <w:r w:rsidR="0057483C" w:rsidRPr="00371E5C">
        <w:rPr>
          <w:rFonts w:ascii="Times New Roman" w:eastAsiaTheme="minorHAnsi" w:hAnsi="Times New Roman"/>
          <w:sz w:val="24"/>
          <w:szCs w:val="24"/>
        </w:rPr>
        <w:t xml:space="preserve"> то вимушена була у липні-вересні 2014 року перетнути кордон України з </w:t>
      </w:r>
      <w:proofErr w:type="spellStart"/>
      <w:r w:rsidR="000A3B70" w:rsidRPr="00371E5C">
        <w:rPr>
          <w:rFonts w:ascii="Times New Roman" w:eastAsiaTheme="minorHAnsi" w:hAnsi="Times New Roman"/>
          <w:sz w:val="24"/>
          <w:szCs w:val="24"/>
        </w:rPr>
        <w:t>рф</w:t>
      </w:r>
      <w:proofErr w:type="spellEnd"/>
      <w:r w:rsidR="000A3B70" w:rsidRPr="00371E5C">
        <w:rPr>
          <w:rFonts w:ascii="Times New Roman" w:eastAsiaTheme="minorHAnsi" w:hAnsi="Times New Roman"/>
          <w:sz w:val="24"/>
          <w:szCs w:val="24"/>
        </w:rPr>
        <w:t>,</w:t>
      </w:r>
      <w:r w:rsidR="0057483C" w:rsidRPr="00371E5C">
        <w:rPr>
          <w:rFonts w:ascii="Times New Roman" w:eastAsiaTheme="minorHAnsi" w:hAnsi="Times New Roman"/>
          <w:sz w:val="24"/>
          <w:szCs w:val="24"/>
        </w:rPr>
        <w:t xml:space="preserve"> щоб допомогти батькам перевезти речі, </w:t>
      </w:r>
      <w:r w:rsidR="0057483C" w:rsidRPr="00371E5C">
        <w:rPr>
          <w:rFonts w:ascii="Times New Roman" w:eastAsiaTheme="minorHAnsi" w:hAnsi="Times New Roman"/>
          <w:sz w:val="24"/>
          <w:szCs w:val="24"/>
        </w:rPr>
        <w:lastRenderedPageBreak/>
        <w:t xml:space="preserve">прилаштувати домашніх тварин, а у травні 2015 року забрати власні речі. Після цього вона жодного разу не перетинала кордон з </w:t>
      </w:r>
      <w:proofErr w:type="spellStart"/>
      <w:r w:rsidR="000A3B70" w:rsidRPr="00371E5C">
        <w:rPr>
          <w:rFonts w:ascii="Times New Roman" w:eastAsiaTheme="minorHAnsi" w:hAnsi="Times New Roman"/>
          <w:sz w:val="24"/>
          <w:szCs w:val="24"/>
        </w:rPr>
        <w:t>рф</w:t>
      </w:r>
      <w:proofErr w:type="spellEnd"/>
      <w:r w:rsidR="0057483C" w:rsidRPr="00371E5C">
        <w:rPr>
          <w:rFonts w:ascii="Times New Roman" w:eastAsiaTheme="minorHAnsi" w:hAnsi="Times New Roman"/>
          <w:sz w:val="24"/>
          <w:szCs w:val="24"/>
        </w:rPr>
        <w:t xml:space="preserve"> і лінію розмежування з тимчасово окупованою територією Донецької та Луганської областей.</w:t>
      </w:r>
    </w:p>
    <w:p w:rsidR="0057483C" w:rsidRPr="00371E5C" w:rsidRDefault="000A3B7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Крім того, під час перебування</w:t>
      </w:r>
      <w:r w:rsidR="0057483C" w:rsidRPr="00371E5C">
        <w:rPr>
          <w:rFonts w:ascii="Times New Roman" w:eastAsiaTheme="minorHAnsi" w:hAnsi="Times New Roman"/>
          <w:sz w:val="24"/>
          <w:szCs w:val="24"/>
        </w:rPr>
        <w:t xml:space="preserve"> за межами України вона перебувала у відпустках, що підтверджується копіями відповідних наказів голови суду, які містяться </w:t>
      </w:r>
      <w:r w:rsidRPr="00371E5C">
        <w:rPr>
          <w:rFonts w:ascii="Times New Roman" w:eastAsiaTheme="minorHAnsi" w:hAnsi="Times New Roman"/>
          <w:sz w:val="24"/>
          <w:szCs w:val="24"/>
        </w:rPr>
        <w:t>в</w:t>
      </w:r>
      <w:r w:rsidR="0057483C" w:rsidRPr="00371E5C">
        <w:rPr>
          <w:rFonts w:ascii="Times New Roman" w:eastAsiaTheme="minorHAnsi" w:hAnsi="Times New Roman"/>
          <w:sz w:val="24"/>
          <w:szCs w:val="24"/>
        </w:rPr>
        <w:t xml:space="preserve"> суддівському досьє.</w:t>
      </w:r>
    </w:p>
    <w:p w:rsidR="003F5F00" w:rsidRPr="00371E5C" w:rsidRDefault="00040F13" w:rsidP="00945A99">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hAnsi="Times New Roman"/>
          <w:color w:val="000000"/>
          <w:sz w:val="24"/>
          <w:szCs w:val="24"/>
          <w:shd w:val="clear" w:color="auto" w:fill="FFFFFF"/>
        </w:rPr>
        <w:t xml:space="preserve">Комісія вважає пояснення </w:t>
      </w:r>
      <w:proofErr w:type="spellStart"/>
      <w:r w:rsidRPr="00371E5C">
        <w:rPr>
          <w:rFonts w:ascii="Times New Roman" w:hAnsi="Times New Roman"/>
          <w:color w:val="000000"/>
          <w:sz w:val="24"/>
          <w:szCs w:val="24"/>
          <w:shd w:val="clear" w:color="auto" w:fill="FFFFFF"/>
        </w:rPr>
        <w:t>Давидовської</w:t>
      </w:r>
      <w:proofErr w:type="spellEnd"/>
      <w:r w:rsidRPr="00371E5C">
        <w:rPr>
          <w:rFonts w:ascii="Times New Roman" w:hAnsi="Times New Roman"/>
          <w:color w:val="000000"/>
          <w:sz w:val="24"/>
          <w:szCs w:val="24"/>
          <w:shd w:val="clear" w:color="auto" w:fill="FFFFFF"/>
        </w:rPr>
        <w:t xml:space="preserve"> Т.В. прийнятними та констатує відсутність обставин, які б викликали обґрунтований сумнів у відповідності кандидата критеріям доброчесності та професійної етики</w:t>
      </w:r>
      <w:r w:rsidR="00945A99" w:rsidRPr="00371E5C">
        <w:rPr>
          <w:rFonts w:ascii="Times New Roman" w:hAnsi="Times New Roman"/>
          <w:color w:val="000000"/>
          <w:sz w:val="24"/>
          <w:szCs w:val="24"/>
          <w:shd w:val="clear" w:color="auto" w:fill="FFFFFF"/>
        </w:rPr>
        <w:t>.</w:t>
      </w:r>
    </w:p>
    <w:p w:rsidR="00D931B0" w:rsidRPr="00371E5C" w:rsidRDefault="000A3B7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bCs/>
          <w:sz w:val="24"/>
          <w:szCs w:val="24"/>
        </w:rPr>
        <w:t>Також</w:t>
      </w:r>
      <w:r w:rsidR="004D0FAF" w:rsidRPr="00371E5C">
        <w:rPr>
          <w:rFonts w:ascii="Times New Roman" w:eastAsiaTheme="minorHAnsi" w:hAnsi="Times New Roman"/>
          <w:bCs/>
          <w:sz w:val="24"/>
          <w:szCs w:val="24"/>
        </w:rPr>
        <w:t xml:space="preserve"> ГРД у висновку зазначає про те, що</w:t>
      </w:r>
      <w:r w:rsidR="00D931B0" w:rsidRPr="00371E5C">
        <w:rPr>
          <w:rFonts w:ascii="Times New Roman" w:eastAsiaTheme="minorHAnsi" w:hAnsi="Times New Roman"/>
          <w:sz w:val="24"/>
          <w:szCs w:val="24"/>
        </w:rPr>
        <w:t xml:space="preserve"> </w:t>
      </w:r>
      <w:proofErr w:type="spellStart"/>
      <w:r w:rsidR="00D931B0" w:rsidRPr="00371E5C">
        <w:rPr>
          <w:rFonts w:ascii="Times New Roman" w:eastAsiaTheme="minorHAnsi" w:hAnsi="Times New Roman"/>
          <w:sz w:val="24"/>
          <w:szCs w:val="24"/>
        </w:rPr>
        <w:t>Давидовська</w:t>
      </w:r>
      <w:proofErr w:type="spellEnd"/>
      <w:r w:rsidR="00D931B0" w:rsidRPr="00371E5C">
        <w:rPr>
          <w:rFonts w:ascii="Times New Roman" w:eastAsiaTheme="minorHAnsi" w:hAnsi="Times New Roman"/>
          <w:sz w:val="24"/>
          <w:szCs w:val="24"/>
        </w:rPr>
        <w:t xml:space="preserve"> Т.В. не відповідає критеріям доброчесності та професійної етики за показниками «</w:t>
      </w:r>
      <w:r w:rsidR="00D931B0" w:rsidRPr="00371E5C">
        <w:rPr>
          <w:rFonts w:ascii="Times New Roman" w:eastAsiaTheme="minorHAnsi" w:hAnsi="Times New Roman"/>
          <w:bCs/>
          <w:sz w:val="24"/>
          <w:szCs w:val="24"/>
        </w:rPr>
        <w:t xml:space="preserve">непідкупність» </w:t>
      </w:r>
      <w:r w:rsidR="00D931B0" w:rsidRPr="00371E5C">
        <w:rPr>
          <w:rFonts w:ascii="Times New Roman" w:eastAsiaTheme="minorHAnsi" w:hAnsi="Times New Roman"/>
          <w:sz w:val="24"/>
          <w:szCs w:val="24"/>
        </w:rPr>
        <w:t>та</w:t>
      </w:r>
      <w:r w:rsidR="00D931B0" w:rsidRPr="00371E5C">
        <w:rPr>
          <w:rFonts w:ascii="Times New Roman" w:eastAsiaTheme="minorHAnsi" w:hAnsi="Times New Roman"/>
          <w:bCs/>
          <w:sz w:val="24"/>
          <w:szCs w:val="24"/>
        </w:rPr>
        <w:t xml:space="preserve"> «неупередженість»</w:t>
      </w:r>
      <w:r w:rsidR="00D931B0" w:rsidRPr="00371E5C">
        <w:rPr>
          <w:rFonts w:ascii="Times New Roman" w:eastAsiaTheme="minorHAnsi" w:hAnsi="Times New Roman"/>
          <w:i/>
          <w:iCs/>
          <w:sz w:val="24"/>
          <w:szCs w:val="24"/>
        </w:rPr>
        <w:t>.</w:t>
      </w:r>
    </w:p>
    <w:p w:rsidR="00D931B0" w:rsidRPr="00371E5C" w:rsidRDefault="00D931B0" w:rsidP="00D931B0">
      <w:pPr>
        <w:autoSpaceDE w:val="0"/>
        <w:autoSpaceDN w:val="0"/>
        <w:adjustRightInd w:val="0"/>
        <w:spacing w:after="0" w:line="240" w:lineRule="auto"/>
        <w:ind w:firstLine="567"/>
        <w:jc w:val="both"/>
        <w:rPr>
          <w:rFonts w:ascii="Times New Roman" w:eastAsiaTheme="minorHAnsi" w:hAnsi="Times New Roman"/>
          <w:i/>
          <w:iCs/>
          <w:sz w:val="24"/>
          <w:szCs w:val="24"/>
        </w:rPr>
      </w:pP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впродовж 2016–2021 років винаймала квартиру </w:t>
      </w:r>
      <w:r w:rsidR="000A3B70" w:rsidRPr="00371E5C">
        <w:rPr>
          <w:rFonts w:ascii="Times New Roman" w:eastAsiaTheme="minorHAnsi" w:hAnsi="Times New Roman"/>
          <w:sz w:val="24"/>
          <w:szCs w:val="24"/>
        </w:rPr>
        <w:t>в</w:t>
      </w:r>
      <w:r w:rsidRPr="00371E5C">
        <w:rPr>
          <w:rFonts w:ascii="Times New Roman" w:eastAsiaTheme="minorHAnsi" w:hAnsi="Times New Roman"/>
          <w:sz w:val="24"/>
          <w:szCs w:val="24"/>
        </w:rPr>
        <w:t xml:space="preserve"> місті Бахмут. Власником майна задекларовано </w:t>
      </w:r>
      <w:r w:rsidR="00DD4215">
        <w:rPr>
          <w:rFonts w:ascii="Times New Roman" w:eastAsiaTheme="minorHAnsi" w:hAnsi="Times New Roman"/>
          <w:sz w:val="24"/>
          <w:szCs w:val="24"/>
        </w:rPr>
        <w:t>ОСОБА_1</w:t>
      </w:r>
      <w:r w:rsidRPr="00371E5C">
        <w:rPr>
          <w:rFonts w:ascii="Times New Roman" w:eastAsiaTheme="minorHAnsi" w:hAnsi="Times New Roman"/>
          <w:sz w:val="24"/>
          <w:szCs w:val="24"/>
        </w:rPr>
        <w:t xml:space="preserve">. </w:t>
      </w:r>
      <w:r w:rsidR="000A3B70" w:rsidRPr="00371E5C">
        <w:rPr>
          <w:rFonts w:ascii="Times New Roman" w:eastAsiaTheme="minorHAnsi" w:hAnsi="Times New Roman"/>
          <w:sz w:val="24"/>
          <w:szCs w:val="24"/>
        </w:rPr>
        <w:t>З</w:t>
      </w:r>
      <w:r w:rsidRPr="00371E5C">
        <w:rPr>
          <w:rFonts w:ascii="Times New Roman" w:eastAsiaTheme="minorHAnsi" w:hAnsi="Times New Roman"/>
          <w:sz w:val="24"/>
          <w:szCs w:val="24"/>
        </w:rPr>
        <w:t>гід</w:t>
      </w:r>
      <w:r w:rsidR="004D0FAF" w:rsidRPr="00371E5C">
        <w:rPr>
          <w:rFonts w:ascii="Times New Roman" w:eastAsiaTheme="minorHAnsi" w:hAnsi="Times New Roman"/>
          <w:sz w:val="24"/>
          <w:szCs w:val="24"/>
        </w:rPr>
        <w:t>но з інформацією, розміщеною на</w:t>
      </w:r>
      <w:r w:rsidRPr="00371E5C">
        <w:rPr>
          <w:rFonts w:ascii="Times New Roman" w:eastAsiaTheme="minorHAnsi" w:hAnsi="Times New Roman"/>
          <w:sz w:val="24"/>
          <w:szCs w:val="24"/>
        </w:rPr>
        <w:t xml:space="preserve"> ресурсі «Судова влада», </w:t>
      </w: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розглядала цивільну справу № 219/5900/15- ц, у якій представником позивача зазначено</w:t>
      </w:r>
      <w:r w:rsidR="00945A99" w:rsidRPr="00371E5C">
        <w:rPr>
          <w:rFonts w:ascii="Times New Roman" w:eastAsiaTheme="minorHAnsi" w:hAnsi="Times New Roman"/>
          <w:sz w:val="24"/>
          <w:szCs w:val="24"/>
        </w:rPr>
        <w:t xml:space="preserve"> </w:t>
      </w:r>
      <w:r w:rsidR="00DD4215">
        <w:rPr>
          <w:rFonts w:ascii="Times New Roman" w:eastAsiaTheme="minorHAnsi" w:hAnsi="Times New Roman"/>
          <w:sz w:val="24"/>
          <w:szCs w:val="24"/>
        </w:rPr>
        <w:t>ОСОБА_1</w:t>
      </w:r>
      <w:r w:rsidR="000A3B70" w:rsidRPr="00371E5C">
        <w:rPr>
          <w:rFonts w:ascii="Times New Roman" w:eastAsiaTheme="minorHAnsi" w:hAnsi="Times New Roman"/>
          <w:sz w:val="24"/>
          <w:szCs w:val="24"/>
        </w:rPr>
        <w:t>,</w:t>
      </w:r>
      <w:r w:rsidR="00945A99" w:rsidRPr="00371E5C">
        <w:rPr>
          <w:rFonts w:ascii="Times New Roman" w:eastAsiaTheme="minorHAnsi" w:hAnsi="Times New Roman"/>
          <w:sz w:val="24"/>
          <w:szCs w:val="24"/>
        </w:rPr>
        <w:t xml:space="preserve"> та 20 березня 2016 року ухвалила судове рішення.</w:t>
      </w:r>
    </w:p>
    <w:p w:rsidR="00D931B0" w:rsidRPr="00371E5C" w:rsidRDefault="004D0FAF"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 xml:space="preserve">На думку ГРД, </w:t>
      </w:r>
      <w:proofErr w:type="spellStart"/>
      <w:r w:rsidR="00D931B0" w:rsidRPr="00371E5C">
        <w:rPr>
          <w:rFonts w:ascii="Times New Roman" w:eastAsiaTheme="minorHAnsi" w:hAnsi="Times New Roman"/>
          <w:sz w:val="24"/>
          <w:szCs w:val="24"/>
        </w:rPr>
        <w:t>Давидовська</w:t>
      </w:r>
      <w:proofErr w:type="spellEnd"/>
      <w:r w:rsidR="00D931B0" w:rsidRPr="00371E5C">
        <w:rPr>
          <w:rFonts w:ascii="Times New Roman" w:eastAsiaTheme="minorHAnsi" w:hAnsi="Times New Roman"/>
          <w:sz w:val="24"/>
          <w:szCs w:val="24"/>
        </w:rPr>
        <w:t xml:space="preserve"> Т.В.</w:t>
      </w:r>
      <w:r w:rsidR="000A3B70" w:rsidRPr="00371E5C">
        <w:rPr>
          <w:rFonts w:ascii="Times New Roman" w:eastAsiaTheme="minorHAnsi" w:hAnsi="Times New Roman"/>
          <w:sz w:val="24"/>
          <w:szCs w:val="24"/>
        </w:rPr>
        <w:t>,</w:t>
      </w:r>
      <w:r w:rsidR="00D931B0" w:rsidRPr="00371E5C">
        <w:rPr>
          <w:rFonts w:ascii="Times New Roman" w:eastAsiaTheme="minorHAnsi" w:hAnsi="Times New Roman"/>
          <w:sz w:val="24"/>
          <w:szCs w:val="24"/>
        </w:rPr>
        <w:t xml:space="preserve"> будучи суддею</w:t>
      </w:r>
      <w:r w:rsidR="000A3B70" w:rsidRPr="00371E5C">
        <w:rPr>
          <w:rFonts w:ascii="Times New Roman" w:eastAsiaTheme="minorHAnsi" w:hAnsi="Times New Roman"/>
          <w:sz w:val="24"/>
          <w:szCs w:val="24"/>
        </w:rPr>
        <w:t>,</w:t>
      </w:r>
      <w:r w:rsidR="00D931B0" w:rsidRPr="00371E5C">
        <w:rPr>
          <w:rFonts w:ascii="Times New Roman" w:eastAsiaTheme="minorHAnsi" w:hAnsi="Times New Roman"/>
          <w:sz w:val="24"/>
          <w:szCs w:val="24"/>
        </w:rPr>
        <w:t xml:space="preserve"> не повідомила про наявність конфлікту інтересів та не вжила інших заходів для його запобігання, зокрема не скористалася правом на самовідвід.</w:t>
      </w:r>
    </w:p>
    <w:p w:rsidR="00D931B0" w:rsidRPr="00371E5C" w:rsidRDefault="00945A99" w:rsidP="00D931B0">
      <w:pPr>
        <w:autoSpaceDE w:val="0"/>
        <w:autoSpaceDN w:val="0"/>
        <w:adjustRightInd w:val="0"/>
        <w:spacing w:after="0" w:line="240" w:lineRule="auto"/>
        <w:ind w:firstLine="567"/>
        <w:jc w:val="both"/>
        <w:rPr>
          <w:rFonts w:ascii="Times New Roman" w:eastAsiaTheme="minorHAnsi" w:hAnsi="Times New Roman"/>
          <w:sz w:val="24"/>
          <w:szCs w:val="24"/>
        </w:rPr>
      </w:pPr>
      <w:proofErr w:type="spellStart"/>
      <w:r w:rsidRPr="00371E5C">
        <w:rPr>
          <w:rFonts w:ascii="Times New Roman" w:eastAsiaTheme="minorHAnsi" w:hAnsi="Times New Roman"/>
          <w:bCs/>
          <w:sz w:val="24"/>
          <w:szCs w:val="24"/>
        </w:rPr>
        <w:t>Давидовська</w:t>
      </w:r>
      <w:proofErr w:type="spellEnd"/>
      <w:r w:rsidRPr="00371E5C">
        <w:rPr>
          <w:rFonts w:ascii="Times New Roman" w:eastAsiaTheme="minorHAnsi" w:hAnsi="Times New Roman"/>
          <w:bCs/>
          <w:sz w:val="24"/>
          <w:szCs w:val="24"/>
        </w:rPr>
        <w:t xml:space="preserve"> Т</w:t>
      </w:r>
      <w:r w:rsidR="000A3B70" w:rsidRPr="00371E5C">
        <w:rPr>
          <w:rFonts w:ascii="Times New Roman" w:eastAsiaTheme="minorHAnsi" w:hAnsi="Times New Roman"/>
          <w:bCs/>
          <w:sz w:val="24"/>
          <w:szCs w:val="24"/>
        </w:rPr>
        <w:t xml:space="preserve">.В. пояснила, що </w:t>
      </w:r>
      <w:r w:rsidR="00DD4215">
        <w:rPr>
          <w:rFonts w:ascii="Times New Roman" w:eastAsiaTheme="minorHAnsi" w:hAnsi="Times New Roman"/>
          <w:bCs/>
          <w:sz w:val="24"/>
          <w:szCs w:val="24"/>
        </w:rPr>
        <w:t>ОСОБА_1</w:t>
      </w:r>
      <w:r w:rsidRPr="00371E5C">
        <w:rPr>
          <w:rFonts w:ascii="Times New Roman" w:eastAsiaTheme="minorHAnsi" w:hAnsi="Times New Roman"/>
          <w:bCs/>
          <w:sz w:val="24"/>
          <w:szCs w:val="24"/>
        </w:rPr>
        <w:t xml:space="preserve"> як співвласник ор</w:t>
      </w:r>
      <w:r w:rsidR="000A3B70" w:rsidRPr="00371E5C">
        <w:rPr>
          <w:rFonts w:ascii="Times New Roman" w:eastAsiaTheme="minorHAnsi" w:hAnsi="Times New Roman"/>
          <w:bCs/>
          <w:sz w:val="24"/>
          <w:szCs w:val="24"/>
        </w:rPr>
        <w:t>ендованого житла в місті Бахмут</w:t>
      </w:r>
      <w:r w:rsidRPr="00371E5C">
        <w:rPr>
          <w:rFonts w:ascii="Times New Roman" w:eastAsiaTheme="minorHAnsi" w:hAnsi="Times New Roman"/>
          <w:bCs/>
          <w:sz w:val="24"/>
          <w:szCs w:val="24"/>
        </w:rPr>
        <w:t xml:space="preserve"> дійсно є тією ж особою, що виступала представником позивача у цивільній справі </w:t>
      </w:r>
      <w:r w:rsidRPr="00371E5C">
        <w:rPr>
          <w:rFonts w:ascii="Times New Roman" w:eastAsiaTheme="minorHAnsi" w:hAnsi="Times New Roman"/>
          <w:sz w:val="24"/>
          <w:szCs w:val="24"/>
        </w:rPr>
        <w:t>№ 219/5900/15- ц.</w:t>
      </w:r>
    </w:p>
    <w:p w:rsidR="00945A99" w:rsidRPr="00371E5C" w:rsidRDefault="00945A99" w:rsidP="00D931B0">
      <w:pPr>
        <w:autoSpaceDE w:val="0"/>
        <w:autoSpaceDN w:val="0"/>
        <w:adjustRightInd w:val="0"/>
        <w:spacing w:after="0" w:line="240" w:lineRule="auto"/>
        <w:ind w:firstLine="567"/>
        <w:jc w:val="both"/>
        <w:rPr>
          <w:rFonts w:ascii="Times New Roman" w:eastAsiaTheme="minorHAnsi" w:hAnsi="Times New Roman"/>
          <w:sz w:val="24"/>
          <w:szCs w:val="24"/>
        </w:rPr>
      </w:pP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зазначила, що про вказаний факт їй стало відомо тільки у березні 2017 року під час отримання в </w:t>
      </w:r>
      <w:proofErr w:type="spellStart"/>
      <w:r w:rsidRPr="00371E5C">
        <w:rPr>
          <w:rFonts w:ascii="Times New Roman" w:eastAsiaTheme="minorHAnsi" w:hAnsi="Times New Roman"/>
          <w:sz w:val="24"/>
          <w:szCs w:val="24"/>
        </w:rPr>
        <w:t>орендодавиці</w:t>
      </w:r>
      <w:proofErr w:type="spellEnd"/>
      <w:r w:rsidR="006A1D2D" w:rsidRPr="00371E5C">
        <w:rPr>
          <w:rFonts w:ascii="Times New Roman" w:eastAsiaTheme="minorHAnsi" w:hAnsi="Times New Roman"/>
          <w:sz w:val="24"/>
          <w:szCs w:val="24"/>
        </w:rPr>
        <w:t xml:space="preserve"> необхідної інформації для подання д</w:t>
      </w:r>
      <w:r w:rsidR="00371E5C" w:rsidRPr="00371E5C">
        <w:rPr>
          <w:rFonts w:ascii="Times New Roman" w:eastAsiaTheme="minorHAnsi" w:hAnsi="Times New Roman"/>
          <w:sz w:val="24"/>
          <w:szCs w:val="24"/>
        </w:rPr>
        <w:t>екларації за 2016 рік. До цього</w:t>
      </w:r>
      <w:r w:rsidR="006A1D2D" w:rsidRPr="00371E5C">
        <w:rPr>
          <w:rFonts w:ascii="Times New Roman" w:eastAsiaTheme="minorHAnsi" w:hAnsi="Times New Roman"/>
          <w:sz w:val="24"/>
          <w:szCs w:val="24"/>
        </w:rPr>
        <w:t xml:space="preserve"> ані </w:t>
      </w:r>
      <w:proofErr w:type="spellStart"/>
      <w:r w:rsidR="006A1D2D" w:rsidRPr="00371E5C">
        <w:rPr>
          <w:rFonts w:ascii="Times New Roman" w:eastAsiaTheme="minorHAnsi" w:hAnsi="Times New Roman"/>
          <w:sz w:val="24"/>
          <w:szCs w:val="24"/>
        </w:rPr>
        <w:t>орендодавиця</w:t>
      </w:r>
      <w:proofErr w:type="spellEnd"/>
      <w:r w:rsidR="006A1D2D" w:rsidRPr="00371E5C">
        <w:rPr>
          <w:rFonts w:ascii="Times New Roman" w:eastAsiaTheme="minorHAnsi" w:hAnsi="Times New Roman"/>
          <w:sz w:val="24"/>
          <w:szCs w:val="24"/>
        </w:rPr>
        <w:t xml:space="preserve">, ані </w:t>
      </w:r>
      <w:r w:rsidR="00EE02BC">
        <w:rPr>
          <w:rFonts w:ascii="Times New Roman" w:eastAsiaTheme="minorHAnsi" w:hAnsi="Times New Roman"/>
          <w:sz w:val="24"/>
          <w:szCs w:val="24"/>
        </w:rPr>
        <w:t>ОСОБА_1</w:t>
      </w:r>
      <w:r w:rsidR="006A1D2D" w:rsidRPr="00371E5C">
        <w:rPr>
          <w:rFonts w:ascii="Times New Roman" w:eastAsiaTheme="minorHAnsi" w:hAnsi="Times New Roman"/>
          <w:sz w:val="24"/>
          <w:szCs w:val="24"/>
        </w:rPr>
        <w:t xml:space="preserve"> не розкрили цієї інформації.</w:t>
      </w:r>
    </w:p>
    <w:p w:rsidR="006A1D2D" w:rsidRPr="00371E5C" w:rsidRDefault="00371E5C" w:rsidP="00D931B0">
      <w:pPr>
        <w:autoSpaceDE w:val="0"/>
        <w:autoSpaceDN w:val="0"/>
        <w:adjustRightInd w:val="0"/>
        <w:spacing w:after="0" w:line="240" w:lineRule="auto"/>
        <w:ind w:firstLine="567"/>
        <w:jc w:val="both"/>
        <w:rPr>
          <w:rFonts w:ascii="Times New Roman" w:eastAsiaTheme="minorHAnsi" w:hAnsi="Times New Roman"/>
          <w:bCs/>
          <w:sz w:val="24"/>
          <w:szCs w:val="24"/>
        </w:rPr>
      </w:pPr>
      <w:r w:rsidRPr="00371E5C">
        <w:rPr>
          <w:rFonts w:ascii="Times New Roman" w:eastAsiaTheme="minorHAnsi" w:hAnsi="Times New Roman"/>
          <w:sz w:val="24"/>
          <w:szCs w:val="24"/>
        </w:rPr>
        <w:t>На підтвердження зазначеного</w:t>
      </w:r>
      <w:r w:rsidR="006A1D2D" w:rsidRPr="00371E5C">
        <w:rPr>
          <w:rFonts w:ascii="Times New Roman" w:eastAsiaTheme="minorHAnsi" w:hAnsi="Times New Roman"/>
          <w:sz w:val="24"/>
          <w:szCs w:val="24"/>
        </w:rPr>
        <w:t xml:space="preserve"> кандидат надала нотаріально засвідчений лист </w:t>
      </w:r>
      <w:r w:rsidR="00EE02BC">
        <w:rPr>
          <w:rFonts w:ascii="Times New Roman" w:eastAsiaTheme="minorHAnsi" w:hAnsi="Times New Roman"/>
          <w:sz w:val="24"/>
          <w:szCs w:val="24"/>
        </w:rPr>
        <w:t>ОСОБА_2</w:t>
      </w:r>
      <w:r w:rsidR="006A1D2D" w:rsidRPr="00371E5C">
        <w:rPr>
          <w:rFonts w:ascii="Times New Roman" w:eastAsiaTheme="minorHAnsi" w:hAnsi="Times New Roman"/>
          <w:sz w:val="24"/>
          <w:szCs w:val="24"/>
        </w:rPr>
        <w:t xml:space="preserve"> про </w:t>
      </w:r>
      <w:r w:rsidR="00B0658B" w:rsidRPr="00371E5C">
        <w:rPr>
          <w:rFonts w:ascii="Times New Roman" w:eastAsiaTheme="minorHAnsi" w:hAnsi="Times New Roman"/>
          <w:sz w:val="24"/>
          <w:szCs w:val="24"/>
        </w:rPr>
        <w:t xml:space="preserve">те, що квартира </w:t>
      </w:r>
      <w:r w:rsidRPr="00371E5C">
        <w:rPr>
          <w:rFonts w:ascii="Times New Roman" w:eastAsiaTheme="minorHAnsi" w:hAnsi="Times New Roman"/>
          <w:bCs/>
          <w:sz w:val="24"/>
          <w:szCs w:val="24"/>
        </w:rPr>
        <w:t>в</w:t>
      </w:r>
      <w:r w:rsidR="00B0658B" w:rsidRPr="00371E5C">
        <w:rPr>
          <w:rFonts w:ascii="Times New Roman" w:eastAsiaTheme="minorHAnsi" w:hAnsi="Times New Roman"/>
          <w:bCs/>
          <w:sz w:val="24"/>
          <w:szCs w:val="24"/>
        </w:rPr>
        <w:t xml:space="preserve"> місті Бахмут </w:t>
      </w:r>
      <w:r w:rsidRPr="00371E5C">
        <w:rPr>
          <w:rFonts w:ascii="Times New Roman" w:eastAsiaTheme="minorHAnsi" w:hAnsi="Times New Roman"/>
          <w:bCs/>
          <w:sz w:val="24"/>
          <w:szCs w:val="24"/>
        </w:rPr>
        <w:t>на</w:t>
      </w:r>
      <w:r w:rsidR="00B0658B" w:rsidRPr="00371E5C">
        <w:rPr>
          <w:rFonts w:ascii="Times New Roman" w:eastAsiaTheme="minorHAnsi" w:hAnsi="Times New Roman"/>
          <w:bCs/>
          <w:sz w:val="24"/>
          <w:szCs w:val="24"/>
        </w:rPr>
        <w:t xml:space="preserve"> </w:t>
      </w:r>
      <w:r w:rsidR="00981164">
        <w:rPr>
          <w:rFonts w:ascii="Times New Roman" w:eastAsiaTheme="minorHAnsi" w:hAnsi="Times New Roman"/>
          <w:bCs/>
          <w:sz w:val="24"/>
          <w:szCs w:val="24"/>
        </w:rPr>
        <w:t>АДРЕСА_1</w:t>
      </w:r>
      <w:r w:rsidRPr="00371E5C">
        <w:rPr>
          <w:rFonts w:ascii="Times New Roman" w:eastAsiaTheme="minorHAnsi" w:hAnsi="Times New Roman"/>
          <w:bCs/>
          <w:sz w:val="24"/>
          <w:szCs w:val="24"/>
        </w:rPr>
        <w:t>,</w:t>
      </w:r>
      <w:r w:rsidR="00B0658B" w:rsidRPr="00371E5C">
        <w:rPr>
          <w:rFonts w:ascii="Times New Roman" w:eastAsiaTheme="minorHAnsi" w:hAnsi="Times New Roman"/>
          <w:bCs/>
          <w:sz w:val="24"/>
          <w:szCs w:val="24"/>
        </w:rPr>
        <w:t xml:space="preserve"> належить з 15 грудня 2015 року на праві спільної сумісної власності подружжя</w:t>
      </w:r>
      <w:r w:rsidR="007128B1" w:rsidRPr="00371E5C">
        <w:rPr>
          <w:rFonts w:ascii="Times New Roman" w:eastAsiaTheme="minorHAnsi" w:hAnsi="Times New Roman"/>
          <w:bCs/>
          <w:sz w:val="24"/>
          <w:szCs w:val="24"/>
        </w:rPr>
        <w:t xml:space="preserve"> та</w:t>
      </w:r>
      <w:r w:rsidR="00B0658B" w:rsidRPr="00371E5C">
        <w:rPr>
          <w:rFonts w:ascii="Times New Roman" w:eastAsiaTheme="minorHAnsi" w:hAnsi="Times New Roman"/>
          <w:bCs/>
          <w:sz w:val="24"/>
          <w:szCs w:val="24"/>
        </w:rPr>
        <w:t xml:space="preserve"> зазначено, що під час укладення договору оренди </w:t>
      </w:r>
      <w:r w:rsidR="00981164">
        <w:rPr>
          <w:rFonts w:ascii="Times New Roman" w:eastAsiaTheme="minorHAnsi" w:hAnsi="Times New Roman"/>
          <w:bCs/>
          <w:sz w:val="24"/>
          <w:szCs w:val="24"/>
        </w:rPr>
        <w:t>ОСОБА_2</w:t>
      </w:r>
      <w:r w:rsidR="00B0658B" w:rsidRPr="00371E5C">
        <w:rPr>
          <w:rFonts w:ascii="Times New Roman" w:eastAsiaTheme="minorHAnsi" w:hAnsi="Times New Roman"/>
          <w:bCs/>
          <w:sz w:val="24"/>
          <w:szCs w:val="24"/>
        </w:rPr>
        <w:t xml:space="preserve"> не було повідомлено </w:t>
      </w:r>
      <w:proofErr w:type="spellStart"/>
      <w:r w:rsidR="00B0658B" w:rsidRPr="00371E5C">
        <w:rPr>
          <w:rFonts w:ascii="Times New Roman" w:eastAsiaTheme="minorHAnsi" w:hAnsi="Times New Roman"/>
          <w:bCs/>
          <w:sz w:val="24"/>
          <w:szCs w:val="24"/>
        </w:rPr>
        <w:t>Давидовську</w:t>
      </w:r>
      <w:proofErr w:type="spellEnd"/>
      <w:r w:rsidR="00B0658B" w:rsidRPr="00371E5C">
        <w:rPr>
          <w:rFonts w:ascii="Times New Roman" w:eastAsiaTheme="minorHAnsi" w:hAnsi="Times New Roman"/>
          <w:bCs/>
          <w:sz w:val="24"/>
          <w:szCs w:val="24"/>
        </w:rPr>
        <w:t xml:space="preserve"> Т.В. про те, що власником квартири також є </w:t>
      </w:r>
      <w:r w:rsidR="00981164">
        <w:rPr>
          <w:rFonts w:ascii="Times New Roman" w:eastAsiaTheme="minorHAnsi" w:hAnsi="Times New Roman"/>
          <w:bCs/>
          <w:sz w:val="24"/>
          <w:szCs w:val="24"/>
        </w:rPr>
        <w:t>ОСОБА_1</w:t>
      </w:r>
      <w:r w:rsidR="006A1D2D" w:rsidRPr="00371E5C">
        <w:rPr>
          <w:rFonts w:ascii="Times New Roman" w:eastAsiaTheme="minorHAnsi" w:hAnsi="Times New Roman"/>
          <w:sz w:val="24"/>
          <w:szCs w:val="24"/>
        </w:rPr>
        <w:t>.</w:t>
      </w:r>
    </w:p>
    <w:p w:rsidR="00D931B0" w:rsidRPr="00371E5C" w:rsidRDefault="00371E5C" w:rsidP="00D931B0">
      <w:pPr>
        <w:autoSpaceDE w:val="0"/>
        <w:autoSpaceDN w:val="0"/>
        <w:adjustRightInd w:val="0"/>
        <w:spacing w:after="0" w:line="240" w:lineRule="auto"/>
        <w:ind w:firstLine="567"/>
        <w:jc w:val="both"/>
        <w:rPr>
          <w:rFonts w:ascii="Times New Roman" w:eastAsiaTheme="minorHAnsi" w:hAnsi="Times New Roman"/>
          <w:bCs/>
          <w:sz w:val="24"/>
          <w:szCs w:val="24"/>
        </w:rPr>
      </w:pPr>
      <w:r w:rsidRPr="00371E5C">
        <w:rPr>
          <w:rFonts w:ascii="Times New Roman" w:eastAsiaTheme="minorHAnsi" w:hAnsi="Times New Roman"/>
          <w:bCs/>
          <w:sz w:val="24"/>
          <w:szCs w:val="24"/>
        </w:rPr>
        <w:t>Також</w:t>
      </w:r>
      <w:r w:rsidR="006A1D2D" w:rsidRPr="00371E5C">
        <w:rPr>
          <w:rFonts w:ascii="Times New Roman" w:eastAsiaTheme="minorHAnsi" w:hAnsi="Times New Roman"/>
          <w:bCs/>
          <w:sz w:val="24"/>
          <w:szCs w:val="24"/>
        </w:rPr>
        <w:t xml:space="preserve"> </w:t>
      </w:r>
      <w:proofErr w:type="spellStart"/>
      <w:r w:rsidR="006A1D2D" w:rsidRPr="00371E5C">
        <w:rPr>
          <w:rFonts w:ascii="Times New Roman" w:eastAsiaTheme="minorHAnsi" w:hAnsi="Times New Roman"/>
          <w:bCs/>
          <w:sz w:val="24"/>
          <w:szCs w:val="24"/>
        </w:rPr>
        <w:t>Давидовська</w:t>
      </w:r>
      <w:proofErr w:type="spellEnd"/>
      <w:r w:rsidR="006A1D2D" w:rsidRPr="00371E5C">
        <w:rPr>
          <w:rFonts w:ascii="Times New Roman" w:eastAsiaTheme="minorHAnsi" w:hAnsi="Times New Roman"/>
          <w:bCs/>
          <w:sz w:val="24"/>
          <w:szCs w:val="24"/>
        </w:rPr>
        <w:t xml:space="preserve"> Т.В. зазначила, що проміжок часу після укладення угоди та ухвалення рішення був невеликим, а саме 6 днів, у неї не було можливості дізнатися про цей факт та можливості вбачати наявність потенційного конфлікту інтересів і вжити передбачені законом заходи для його врегулювання. </w:t>
      </w:r>
    </w:p>
    <w:p w:rsidR="00423EFD" w:rsidRPr="00371E5C" w:rsidRDefault="00B0658B" w:rsidP="00D931B0">
      <w:pPr>
        <w:autoSpaceDE w:val="0"/>
        <w:autoSpaceDN w:val="0"/>
        <w:adjustRightInd w:val="0"/>
        <w:spacing w:after="0" w:line="240" w:lineRule="auto"/>
        <w:ind w:firstLine="567"/>
        <w:jc w:val="both"/>
        <w:rPr>
          <w:rFonts w:ascii="Times New Roman" w:eastAsiaTheme="minorHAnsi" w:hAnsi="Times New Roman"/>
          <w:bCs/>
          <w:sz w:val="24"/>
          <w:szCs w:val="24"/>
        </w:rPr>
      </w:pPr>
      <w:r w:rsidRPr="00371E5C">
        <w:rPr>
          <w:rFonts w:ascii="Times New Roman" w:eastAsiaTheme="minorHAnsi" w:hAnsi="Times New Roman"/>
          <w:bCs/>
          <w:sz w:val="24"/>
          <w:szCs w:val="24"/>
        </w:rPr>
        <w:t xml:space="preserve">Комісією встановлено, що між </w:t>
      </w:r>
      <w:proofErr w:type="spellStart"/>
      <w:r w:rsidRPr="00371E5C">
        <w:rPr>
          <w:rFonts w:ascii="Times New Roman" w:eastAsiaTheme="minorHAnsi" w:hAnsi="Times New Roman"/>
          <w:bCs/>
          <w:sz w:val="24"/>
          <w:szCs w:val="24"/>
        </w:rPr>
        <w:t>Давидовською</w:t>
      </w:r>
      <w:proofErr w:type="spellEnd"/>
      <w:r w:rsidRPr="00371E5C">
        <w:rPr>
          <w:rFonts w:ascii="Times New Roman" w:eastAsiaTheme="minorHAnsi" w:hAnsi="Times New Roman"/>
          <w:bCs/>
          <w:sz w:val="24"/>
          <w:szCs w:val="24"/>
        </w:rPr>
        <w:t xml:space="preserve"> Т.В. та </w:t>
      </w:r>
      <w:r w:rsidR="00DF4EF6">
        <w:rPr>
          <w:rFonts w:ascii="Times New Roman" w:eastAsiaTheme="minorHAnsi" w:hAnsi="Times New Roman"/>
          <w:bCs/>
          <w:sz w:val="24"/>
          <w:szCs w:val="24"/>
        </w:rPr>
        <w:t>ОСОБА_2</w:t>
      </w:r>
      <w:r w:rsidR="00371E5C">
        <w:rPr>
          <w:rFonts w:ascii="Times New Roman" w:eastAsiaTheme="minorHAnsi" w:hAnsi="Times New Roman"/>
          <w:bCs/>
          <w:sz w:val="24"/>
          <w:szCs w:val="24"/>
        </w:rPr>
        <w:t xml:space="preserve"> </w:t>
      </w:r>
      <w:r w:rsidRPr="00371E5C">
        <w:rPr>
          <w:rFonts w:ascii="Times New Roman" w:eastAsiaTheme="minorHAnsi" w:hAnsi="Times New Roman"/>
          <w:bCs/>
          <w:sz w:val="24"/>
          <w:szCs w:val="24"/>
        </w:rPr>
        <w:t>14</w:t>
      </w:r>
      <w:r w:rsidR="00F06005">
        <w:rPr>
          <w:rFonts w:ascii="Times New Roman" w:eastAsiaTheme="minorHAnsi" w:hAnsi="Times New Roman"/>
          <w:bCs/>
          <w:sz w:val="24"/>
          <w:szCs w:val="24"/>
        </w:rPr>
        <w:t> </w:t>
      </w:r>
      <w:r w:rsidRPr="00371E5C">
        <w:rPr>
          <w:rFonts w:ascii="Times New Roman" w:eastAsiaTheme="minorHAnsi" w:hAnsi="Times New Roman"/>
          <w:bCs/>
          <w:sz w:val="24"/>
          <w:szCs w:val="24"/>
        </w:rPr>
        <w:t>березня</w:t>
      </w:r>
      <w:r w:rsidR="00F06005">
        <w:rPr>
          <w:rFonts w:ascii="Times New Roman" w:eastAsiaTheme="minorHAnsi" w:hAnsi="Times New Roman"/>
          <w:bCs/>
          <w:sz w:val="24"/>
          <w:szCs w:val="24"/>
        </w:rPr>
        <w:t> </w:t>
      </w:r>
      <w:r w:rsidRPr="00371E5C">
        <w:rPr>
          <w:rFonts w:ascii="Times New Roman" w:eastAsiaTheme="minorHAnsi" w:hAnsi="Times New Roman"/>
          <w:bCs/>
          <w:sz w:val="24"/>
          <w:szCs w:val="24"/>
        </w:rPr>
        <w:t>2016</w:t>
      </w:r>
      <w:r w:rsidR="00F06005">
        <w:rPr>
          <w:rFonts w:ascii="Times New Roman" w:eastAsiaTheme="minorHAnsi" w:hAnsi="Times New Roman"/>
          <w:bCs/>
          <w:sz w:val="24"/>
          <w:szCs w:val="24"/>
        </w:rPr>
        <w:t> </w:t>
      </w:r>
      <w:r w:rsidRPr="00371E5C">
        <w:rPr>
          <w:rFonts w:ascii="Times New Roman" w:eastAsiaTheme="minorHAnsi" w:hAnsi="Times New Roman"/>
          <w:bCs/>
          <w:sz w:val="24"/>
          <w:szCs w:val="24"/>
        </w:rPr>
        <w:t>року</w:t>
      </w:r>
      <w:r w:rsidR="00F06005">
        <w:rPr>
          <w:rFonts w:ascii="Times New Roman" w:eastAsiaTheme="minorHAnsi" w:hAnsi="Times New Roman"/>
          <w:bCs/>
          <w:sz w:val="24"/>
          <w:szCs w:val="24"/>
        </w:rPr>
        <w:t> </w:t>
      </w:r>
      <w:r w:rsidRPr="00371E5C">
        <w:rPr>
          <w:rFonts w:ascii="Times New Roman" w:eastAsiaTheme="minorHAnsi" w:hAnsi="Times New Roman"/>
          <w:bCs/>
          <w:sz w:val="24"/>
          <w:szCs w:val="24"/>
        </w:rPr>
        <w:t xml:space="preserve">укладено договір про оренду квартири </w:t>
      </w:r>
      <w:r w:rsidR="00AF59B6" w:rsidRPr="00371E5C">
        <w:rPr>
          <w:rFonts w:ascii="Times New Roman" w:eastAsiaTheme="minorHAnsi" w:hAnsi="Times New Roman"/>
          <w:bCs/>
          <w:sz w:val="24"/>
          <w:szCs w:val="24"/>
        </w:rPr>
        <w:t xml:space="preserve">№ </w:t>
      </w:r>
      <w:r w:rsidR="00DF4EF6">
        <w:rPr>
          <w:rFonts w:ascii="Times New Roman" w:eastAsiaTheme="minorHAnsi" w:hAnsi="Times New Roman"/>
          <w:bCs/>
          <w:sz w:val="24"/>
          <w:szCs w:val="24"/>
        </w:rPr>
        <w:t>__</w:t>
      </w:r>
      <w:r w:rsidR="00AF59B6" w:rsidRPr="00371E5C">
        <w:rPr>
          <w:rFonts w:ascii="Times New Roman" w:eastAsiaTheme="minorHAnsi" w:hAnsi="Times New Roman"/>
          <w:bCs/>
          <w:sz w:val="24"/>
          <w:szCs w:val="24"/>
        </w:rPr>
        <w:t xml:space="preserve"> </w:t>
      </w:r>
      <w:r w:rsidRPr="00371E5C">
        <w:rPr>
          <w:rFonts w:ascii="Times New Roman" w:eastAsiaTheme="minorHAnsi" w:hAnsi="Times New Roman"/>
          <w:bCs/>
          <w:sz w:val="24"/>
          <w:szCs w:val="24"/>
        </w:rPr>
        <w:t xml:space="preserve">у місті Бахмут </w:t>
      </w:r>
      <w:r w:rsidR="00371E5C" w:rsidRPr="00371E5C">
        <w:rPr>
          <w:rFonts w:ascii="Times New Roman" w:eastAsiaTheme="minorHAnsi" w:hAnsi="Times New Roman"/>
          <w:bCs/>
          <w:sz w:val="24"/>
          <w:szCs w:val="24"/>
        </w:rPr>
        <w:t>на</w:t>
      </w:r>
      <w:r w:rsidR="00371E5C">
        <w:rPr>
          <w:rFonts w:ascii="Times New Roman" w:eastAsiaTheme="minorHAnsi" w:hAnsi="Times New Roman"/>
          <w:bCs/>
          <w:sz w:val="24"/>
          <w:szCs w:val="24"/>
        </w:rPr>
        <w:t xml:space="preserve"> </w:t>
      </w:r>
      <w:r w:rsidR="00DF4EF6">
        <w:rPr>
          <w:rFonts w:ascii="Times New Roman" w:eastAsiaTheme="minorHAnsi" w:hAnsi="Times New Roman"/>
          <w:bCs/>
          <w:sz w:val="24"/>
          <w:szCs w:val="24"/>
        </w:rPr>
        <w:t>АДРЕСА_1</w:t>
      </w:r>
      <w:r w:rsidR="00AA7358" w:rsidRPr="00371E5C">
        <w:rPr>
          <w:rFonts w:ascii="Times New Roman" w:eastAsiaTheme="minorHAnsi" w:hAnsi="Times New Roman"/>
          <w:bCs/>
          <w:sz w:val="24"/>
          <w:szCs w:val="24"/>
        </w:rPr>
        <w:t>.</w:t>
      </w:r>
    </w:p>
    <w:p w:rsidR="00AA7358" w:rsidRPr="00371E5C" w:rsidRDefault="00371E5C" w:rsidP="00D931B0">
      <w:pPr>
        <w:autoSpaceDE w:val="0"/>
        <w:autoSpaceDN w:val="0"/>
        <w:adjustRightInd w:val="0"/>
        <w:spacing w:after="0" w:line="240" w:lineRule="auto"/>
        <w:ind w:firstLine="567"/>
        <w:jc w:val="both"/>
        <w:rPr>
          <w:rFonts w:ascii="Times New Roman" w:eastAsiaTheme="minorHAnsi" w:hAnsi="Times New Roman"/>
          <w:bCs/>
          <w:sz w:val="24"/>
          <w:szCs w:val="24"/>
        </w:rPr>
      </w:pPr>
      <w:r w:rsidRPr="00371E5C">
        <w:rPr>
          <w:rFonts w:ascii="Times New Roman" w:eastAsiaTheme="minorHAnsi" w:hAnsi="Times New Roman"/>
          <w:bCs/>
          <w:sz w:val="24"/>
          <w:szCs w:val="24"/>
        </w:rPr>
        <w:t>З</w:t>
      </w:r>
      <w:r w:rsidR="00B733ED" w:rsidRPr="00371E5C">
        <w:rPr>
          <w:rFonts w:ascii="Times New Roman" w:eastAsiaTheme="minorHAnsi" w:hAnsi="Times New Roman"/>
          <w:bCs/>
          <w:sz w:val="24"/>
          <w:szCs w:val="24"/>
        </w:rPr>
        <w:t xml:space="preserve">гідно </w:t>
      </w:r>
      <w:r w:rsidRPr="00371E5C">
        <w:rPr>
          <w:rFonts w:ascii="Times New Roman" w:eastAsiaTheme="minorHAnsi" w:hAnsi="Times New Roman"/>
          <w:bCs/>
          <w:sz w:val="24"/>
          <w:szCs w:val="24"/>
        </w:rPr>
        <w:t xml:space="preserve">з </w:t>
      </w:r>
      <w:r w:rsidR="00B733ED" w:rsidRPr="00371E5C">
        <w:rPr>
          <w:rFonts w:ascii="Times New Roman" w:eastAsiaTheme="minorHAnsi" w:hAnsi="Times New Roman"/>
          <w:bCs/>
          <w:sz w:val="24"/>
          <w:szCs w:val="24"/>
        </w:rPr>
        <w:t>дани</w:t>
      </w:r>
      <w:r w:rsidRPr="00371E5C">
        <w:rPr>
          <w:rFonts w:ascii="Times New Roman" w:eastAsiaTheme="minorHAnsi" w:hAnsi="Times New Roman"/>
          <w:bCs/>
          <w:sz w:val="24"/>
          <w:szCs w:val="24"/>
        </w:rPr>
        <w:t>ми</w:t>
      </w:r>
      <w:r w:rsidR="00B733ED" w:rsidRPr="00371E5C">
        <w:rPr>
          <w:rFonts w:ascii="Times New Roman" w:eastAsiaTheme="minorHAnsi" w:hAnsi="Times New Roman"/>
          <w:bCs/>
          <w:sz w:val="24"/>
          <w:szCs w:val="24"/>
        </w:rPr>
        <w:t xml:space="preserve"> Державного реєстру речових прав на нерухоме майно квартира № </w:t>
      </w:r>
      <w:r w:rsidR="00DF4EF6">
        <w:rPr>
          <w:rFonts w:ascii="Times New Roman" w:eastAsiaTheme="minorHAnsi" w:hAnsi="Times New Roman"/>
          <w:bCs/>
          <w:sz w:val="24"/>
          <w:szCs w:val="24"/>
        </w:rPr>
        <w:t>__</w:t>
      </w:r>
      <w:r w:rsidR="00B733ED" w:rsidRPr="00371E5C">
        <w:rPr>
          <w:rFonts w:ascii="Times New Roman" w:eastAsiaTheme="minorHAnsi" w:hAnsi="Times New Roman"/>
          <w:bCs/>
          <w:sz w:val="24"/>
          <w:szCs w:val="24"/>
        </w:rPr>
        <w:t xml:space="preserve"> у місті Бахмут </w:t>
      </w:r>
      <w:r w:rsidRPr="00371E5C">
        <w:rPr>
          <w:rFonts w:ascii="Times New Roman" w:eastAsiaTheme="minorHAnsi" w:hAnsi="Times New Roman"/>
          <w:bCs/>
          <w:sz w:val="24"/>
          <w:szCs w:val="24"/>
        </w:rPr>
        <w:t>на</w:t>
      </w:r>
      <w:r w:rsidR="00B733ED" w:rsidRPr="00371E5C">
        <w:rPr>
          <w:rFonts w:ascii="Times New Roman" w:eastAsiaTheme="minorHAnsi" w:hAnsi="Times New Roman"/>
          <w:bCs/>
          <w:sz w:val="24"/>
          <w:szCs w:val="24"/>
        </w:rPr>
        <w:t xml:space="preserve"> </w:t>
      </w:r>
      <w:r w:rsidR="00DF4EF6">
        <w:rPr>
          <w:rFonts w:ascii="Times New Roman" w:eastAsiaTheme="minorHAnsi" w:hAnsi="Times New Roman"/>
          <w:bCs/>
          <w:sz w:val="24"/>
          <w:szCs w:val="24"/>
        </w:rPr>
        <w:t>АДРЕСА_1</w:t>
      </w:r>
      <w:r w:rsidRPr="00371E5C">
        <w:rPr>
          <w:rFonts w:ascii="Times New Roman" w:eastAsiaTheme="minorHAnsi" w:hAnsi="Times New Roman"/>
          <w:bCs/>
          <w:sz w:val="24"/>
          <w:szCs w:val="24"/>
        </w:rPr>
        <w:t>,</w:t>
      </w:r>
      <w:r w:rsidR="00B733ED" w:rsidRPr="00371E5C">
        <w:rPr>
          <w:rFonts w:ascii="Times New Roman" w:eastAsiaTheme="minorHAnsi" w:hAnsi="Times New Roman"/>
          <w:bCs/>
          <w:sz w:val="24"/>
          <w:szCs w:val="24"/>
        </w:rPr>
        <w:t xml:space="preserve"> зареєстрована на </w:t>
      </w:r>
      <w:r w:rsidR="00557112">
        <w:rPr>
          <w:rFonts w:ascii="Times New Roman" w:eastAsiaTheme="minorHAnsi" w:hAnsi="Times New Roman"/>
          <w:bCs/>
          <w:sz w:val="24"/>
          <w:szCs w:val="24"/>
        </w:rPr>
        <w:t>ОСОБА_1</w:t>
      </w:r>
      <w:r w:rsidR="00B733ED" w:rsidRPr="00371E5C">
        <w:rPr>
          <w:rFonts w:ascii="Times New Roman" w:eastAsiaTheme="minorHAnsi" w:hAnsi="Times New Roman"/>
          <w:bCs/>
          <w:sz w:val="24"/>
          <w:szCs w:val="24"/>
        </w:rPr>
        <w:t>.</w:t>
      </w:r>
    </w:p>
    <w:p w:rsidR="00B733ED" w:rsidRPr="00371E5C" w:rsidRDefault="00B733ED" w:rsidP="00D931B0">
      <w:pPr>
        <w:autoSpaceDE w:val="0"/>
        <w:autoSpaceDN w:val="0"/>
        <w:adjustRightInd w:val="0"/>
        <w:spacing w:after="0" w:line="240" w:lineRule="auto"/>
        <w:ind w:firstLine="567"/>
        <w:jc w:val="both"/>
        <w:rPr>
          <w:rFonts w:ascii="Times New Roman" w:eastAsiaTheme="minorHAnsi" w:hAnsi="Times New Roman"/>
          <w:bCs/>
          <w:sz w:val="24"/>
          <w:szCs w:val="24"/>
        </w:rPr>
      </w:pPr>
      <w:r w:rsidRPr="00371E5C">
        <w:rPr>
          <w:rFonts w:ascii="Times New Roman" w:eastAsiaTheme="minorHAnsi" w:hAnsi="Times New Roman"/>
          <w:bCs/>
          <w:sz w:val="24"/>
          <w:szCs w:val="24"/>
        </w:rPr>
        <w:t xml:space="preserve">Відомості щодо права власності </w:t>
      </w:r>
      <w:r w:rsidR="00557112">
        <w:rPr>
          <w:rFonts w:ascii="Times New Roman" w:eastAsiaTheme="minorHAnsi" w:hAnsi="Times New Roman"/>
          <w:bCs/>
          <w:sz w:val="24"/>
          <w:szCs w:val="24"/>
        </w:rPr>
        <w:t>ОСОБА_2</w:t>
      </w:r>
      <w:r w:rsidRPr="00371E5C">
        <w:rPr>
          <w:rFonts w:ascii="Times New Roman" w:eastAsiaTheme="minorHAnsi" w:hAnsi="Times New Roman"/>
          <w:bCs/>
          <w:sz w:val="24"/>
          <w:szCs w:val="24"/>
        </w:rPr>
        <w:t xml:space="preserve"> на вказану квартиру в Державному реєстрі речових прав на нерухоме майно відсутні.</w:t>
      </w:r>
    </w:p>
    <w:p w:rsidR="00B733ED" w:rsidRPr="00371E5C" w:rsidRDefault="00B733ED"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bCs/>
          <w:sz w:val="24"/>
          <w:szCs w:val="24"/>
        </w:rPr>
        <w:t xml:space="preserve">Крім того, відповідно до декларацій особи, уповноваженої на виконання функцій держави або місцевого самоврядування, за </w:t>
      </w:r>
      <w:r w:rsidRPr="00371E5C">
        <w:rPr>
          <w:rFonts w:ascii="Times New Roman" w:eastAsiaTheme="minorHAnsi" w:hAnsi="Times New Roman"/>
          <w:sz w:val="24"/>
          <w:szCs w:val="24"/>
        </w:rPr>
        <w:t xml:space="preserve">2016–2021 роки </w:t>
      </w:r>
      <w:r w:rsidR="00371E5C" w:rsidRPr="00371E5C">
        <w:rPr>
          <w:rFonts w:ascii="Times New Roman" w:eastAsiaTheme="minorHAnsi" w:hAnsi="Times New Roman"/>
          <w:sz w:val="24"/>
          <w:szCs w:val="24"/>
        </w:rPr>
        <w:t>в</w:t>
      </w:r>
      <w:r w:rsidRPr="00371E5C">
        <w:rPr>
          <w:rFonts w:ascii="Times New Roman" w:eastAsiaTheme="minorHAnsi" w:hAnsi="Times New Roman"/>
          <w:sz w:val="24"/>
          <w:szCs w:val="24"/>
        </w:rPr>
        <w:t xml:space="preserve"> розділі 3 «Об’єкти нерухомості» </w:t>
      </w:r>
      <w:r w:rsidR="00371E5C" w:rsidRPr="00371E5C">
        <w:rPr>
          <w:rFonts w:ascii="Times New Roman" w:eastAsiaTheme="minorHAnsi" w:hAnsi="Times New Roman"/>
          <w:sz w:val="24"/>
          <w:szCs w:val="24"/>
        </w:rPr>
        <w:t>у</w:t>
      </w:r>
      <w:r w:rsidRPr="00371E5C">
        <w:rPr>
          <w:rFonts w:ascii="Times New Roman" w:eastAsiaTheme="minorHAnsi" w:hAnsi="Times New Roman"/>
          <w:sz w:val="24"/>
          <w:szCs w:val="24"/>
        </w:rPr>
        <w:t xml:space="preserve"> графі «Інформація щодо права на об’єкт» кандидат</w:t>
      </w:r>
      <w:r w:rsidR="00371E5C" w:rsidRPr="00371E5C">
        <w:rPr>
          <w:rFonts w:ascii="Times New Roman" w:eastAsiaTheme="minorHAnsi" w:hAnsi="Times New Roman"/>
          <w:sz w:val="24"/>
          <w:szCs w:val="24"/>
        </w:rPr>
        <w:t>ом</w:t>
      </w:r>
      <w:r w:rsidRPr="00371E5C">
        <w:rPr>
          <w:rFonts w:ascii="Times New Roman" w:eastAsiaTheme="minorHAnsi" w:hAnsi="Times New Roman"/>
          <w:sz w:val="24"/>
          <w:szCs w:val="24"/>
        </w:rPr>
        <w:t xml:space="preserve"> зазначено власником квартири </w:t>
      </w:r>
      <w:r w:rsidR="00557112">
        <w:rPr>
          <w:rFonts w:ascii="Times New Roman" w:eastAsiaTheme="minorHAnsi" w:hAnsi="Times New Roman"/>
          <w:sz w:val="24"/>
          <w:szCs w:val="24"/>
        </w:rPr>
        <w:t>ОСОБА_1</w:t>
      </w:r>
      <w:r w:rsidRPr="00371E5C">
        <w:rPr>
          <w:rFonts w:ascii="Times New Roman" w:eastAsiaTheme="minorHAnsi" w:hAnsi="Times New Roman"/>
          <w:sz w:val="24"/>
          <w:szCs w:val="24"/>
        </w:rPr>
        <w:t>.</w:t>
      </w:r>
    </w:p>
    <w:p w:rsidR="00014336" w:rsidRPr="00371E5C" w:rsidRDefault="00014336" w:rsidP="00014336">
      <w:pPr>
        <w:shd w:val="clear" w:color="auto" w:fill="FFFFFF"/>
        <w:spacing w:after="0" w:line="240" w:lineRule="auto"/>
        <w:ind w:firstLine="567"/>
        <w:jc w:val="both"/>
        <w:rPr>
          <w:rFonts w:ascii="Times New Roman" w:eastAsia="Times New Roman" w:hAnsi="Times New Roman"/>
          <w:color w:val="1D1D1B"/>
          <w:sz w:val="24"/>
          <w:szCs w:val="24"/>
          <w:lang w:eastAsia="uk-UA"/>
        </w:rPr>
      </w:pPr>
      <w:r w:rsidRPr="00371E5C">
        <w:rPr>
          <w:rFonts w:ascii="Times New Roman" w:eastAsia="Times New Roman" w:hAnsi="Times New Roman"/>
          <w:color w:val="000000"/>
          <w:sz w:val="24"/>
          <w:szCs w:val="24"/>
          <w:lang w:eastAsia="uk-UA"/>
        </w:rPr>
        <w:t>Комісія наголошує, що авторитет та довіра до судової влади формуються залежно від персонального складу судів. Саме тому одним із критеріїв оцінювання кандидатів на посаду судді на відповідність займаній посаді є доброчесність як в професійній діяльності, так і в особистому житті.</w:t>
      </w:r>
    </w:p>
    <w:p w:rsidR="00014336" w:rsidRPr="00371E5C" w:rsidRDefault="00014336" w:rsidP="00014336">
      <w:pPr>
        <w:shd w:val="clear" w:color="auto" w:fill="FFFFFF"/>
        <w:spacing w:after="0" w:line="240" w:lineRule="auto"/>
        <w:ind w:firstLine="567"/>
        <w:jc w:val="both"/>
        <w:rPr>
          <w:rFonts w:ascii="Times New Roman" w:eastAsia="Times New Roman" w:hAnsi="Times New Roman"/>
          <w:color w:val="1D1D1B"/>
          <w:sz w:val="24"/>
          <w:szCs w:val="24"/>
          <w:lang w:eastAsia="uk-UA"/>
        </w:rPr>
      </w:pPr>
      <w:r w:rsidRPr="00371E5C">
        <w:rPr>
          <w:rFonts w:ascii="Times New Roman" w:eastAsia="Times New Roman" w:hAnsi="Times New Roman"/>
          <w:color w:val="000000"/>
          <w:sz w:val="24"/>
          <w:szCs w:val="24"/>
          <w:lang w:eastAsia="uk-UA"/>
        </w:rPr>
        <w:t xml:space="preserve">Частиною дев’ятою статті 69 Закону встановлено умови визначення відповідності кандидата на посаду судді критерію доброчесності, які законодавець пов’язує з наявністю / відсутністю обґрунтованих сумнівів у його незалежності, чесності, неупередженості, </w:t>
      </w:r>
      <w:r w:rsidRPr="00371E5C">
        <w:rPr>
          <w:rFonts w:ascii="Times New Roman" w:eastAsia="Times New Roman" w:hAnsi="Times New Roman"/>
          <w:color w:val="000000"/>
          <w:sz w:val="24"/>
          <w:szCs w:val="24"/>
          <w:lang w:eastAsia="uk-UA"/>
        </w:rPr>
        <w:lastRenderedPageBreak/>
        <w:t>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014336" w:rsidRPr="00371E5C" w:rsidRDefault="00014336" w:rsidP="00014336">
      <w:pPr>
        <w:shd w:val="clear" w:color="auto" w:fill="FFFFFF"/>
        <w:spacing w:after="0" w:line="240" w:lineRule="auto"/>
        <w:ind w:firstLine="567"/>
        <w:jc w:val="both"/>
        <w:rPr>
          <w:rFonts w:ascii="Times New Roman" w:eastAsia="Times New Roman" w:hAnsi="Times New Roman"/>
          <w:color w:val="1D1D1B"/>
          <w:sz w:val="24"/>
          <w:szCs w:val="24"/>
          <w:lang w:eastAsia="uk-UA"/>
        </w:rPr>
      </w:pPr>
      <w:r w:rsidRPr="00371E5C">
        <w:rPr>
          <w:rFonts w:ascii="Times New Roman" w:eastAsia="Times New Roman" w:hAnsi="Times New Roman"/>
          <w:color w:val="000000"/>
          <w:sz w:val="24"/>
          <w:szCs w:val="24"/>
          <w:lang w:eastAsia="uk-UA"/>
        </w:rPr>
        <w:t xml:space="preserve">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w:t>
      </w:r>
      <w:proofErr w:type="spellStart"/>
      <w:r w:rsidRPr="00371E5C">
        <w:rPr>
          <w:rFonts w:ascii="Times New Roman" w:eastAsia="Times New Roman" w:hAnsi="Times New Roman"/>
          <w:color w:val="000000"/>
          <w:sz w:val="24"/>
          <w:szCs w:val="24"/>
          <w:lang w:eastAsia="uk-UA"/>
        </w:rPr>
        <w:t>відповідально</w:t>
      </w:r>
      <w:proofErr w:type="spellEnd"/>
      <w:r w:rsidRPr="00371E5C">
        <w:rPr>
          <w:rFonts w:ascii="Times New Roman" w:eastAsia="Times New Roman" w:hAnsi="Times New Roman"/>
          <w:color w:val="000000"/>
          <w:sz w:val="24"/>
          <w:szCs w:val="24"/>
          <w:lang w:eastAsia="uk-UA"/>
        </w:rPr>
        <w:t xml:space="preserve"> він ставиться до своїх обов’язків, чи своєю поведінкою не викликає обґрунтованих сумнівів щодо компетентності та доброчесності.</w:t>
      </w:r>
    </w:p>
    <w:p w:rsidR="00014336" w:rsidRPr="00371E5C" w:rsidRDefault="00014336" w:rsidP="00014336">
      <w:pPr>
        <w:shd w:val="clear" w:color="auto" w:fill="FFFFFF"/>
        <w:spacing w:after="0" w:line="240" w:lineRule="auto"/>
        <w:ind w:firstLine="567"/>
        <w:jc w:val="both"/>
        <w:rPr>
          <w:rFonts w:ascii="Times New Roman" w:eastAsia="Times New Roman" w:hAnsi="Times New Roman"/>
          <w:color w:val="1D1D1B"/>
          <w:sz w:val="24"/>
          <w:szCs w:val="24"/>
          <w:lang w:eastAsia="uk-UA"/>
        </w:rPr>
      </w:pPr>
      <w:r w:rsidRPr="00371E5C">
        <w:rPr>
          <w:rFonts w:ascii="Times New Roman" w:eastAsia="Times New Roman" w:hAnsi="Times New Roman"/>
          <w:color w:val="000000"/>
          <w:sz w:val="24"/>
          <w:szCs w:val="24"/>
          <w:lang w:eastAsia="uk-UA"/>
        </w:rPr>
        <w:t>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 990/92/24).</w:t>
      </w:r>
    </w:p>
    <w:p w:rsidR="006A1D2D" w:rsidRPr="00371E5C" w:rsidRDefault="006A1D2D" w:rsidP="00014336">
      <w:pPr>
        <w:shd w:val="clear" w:color="auto" w:fill="FFFFFF"/>
        <w:spacing w:after="0" w:line="240" w:lineRule="auto"/>
        <w:ind w:firstLine="567"/>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ru-RU"/>
        </w:rPr>
        <w:t xml:space="preserve">Комісія </w:t>
      </w:r>
      <w:r w:rsidRPr="00371E5C">
        <w:rPr>
          <w:rFonts w:ascii="Times New Roman" w:eastAsia="Times New Roman" w:hAnsi="Times New Roman"/>
          <w:sz w:val="24"/>
          <w:szCs w:val="24"/>
          <w:lang w:eastAsia="uk-UA"/>
        </w:rPr>
        <w:t xml:space="preserve">вважає, що </w:t>
      </w:r>
      <w:proofErr w:type="spellStart"/>
      <w:r w:rsidR="00B733ED" w:rsidRPr="00371E5C">
        <w:rPr>
          <w:rFonts w:ascii="Times New Roman" w:eastAsia="Times New Roman" w:hAnsi="Times New Roman"/>
          <w:sz w:val="24"/>
          <w:szCs w:val="24"/>
          <w:lang w:eastAsia="uk-UA"/>
        </w:rPr>
        <w:t>Давидовською</w:t>
      </w:r>
      <w:proofErr w:type="spellEnd"/>
      <w:r w:rsidR="00B733ED" w:rsidRPr="00371E5C">
        <w:rPr>
          <w:rFonts w:ascii="Times New Roman" w:eastAsia="Times New Roman" w:hAnsi="Times New Roman"/>
          <w:sz w:val="24"/>
          <w:szCs w:val="24"/>
          <w:lang w:eastAsia="uk-UA"/>
        </w:rPr>
        <w:t xml:space="preserve"> Т.В. під час укладення договору оренди квартири не вжито заходів для встановлення </w:t>
      </w:r>
      <w:r w:rsidR="002F146A" w:rsidRPr="00371E5C">
        <w:rPr>
          <w:rFonts w:ascii="Times New Roman" w:eastAsia="Times New Roman" w:hAnsi="Times New Roman"/>
          <w:sz w:val="24"/>
          <w:szCs w:val="24"/>
          <w:lang w:eastAsia="uk-UA"/>
        </w:rPr>
        <w:t xml:space="preserve">особи власника квартири та перевірки правомочності орендодавця на передачу майна в оренду, що призвело до </w:t>
      </w:r>
      <w:r w:rsidR="00371E5C" w:rsidRPr="00371E5C">
        <w:rPr>
          <w:rFonts w:ascii="Times New Roman" w:eastAsia="Times New Roman" w:hAnsi="Times New Roman"/>
          <w:color w:val="000000"/>
          <w:sz w:val="24"/>
          <w:szCs w:val="24"/>
          <w:lang w:eastAsia="uk-UA"/>
        </w:rPr>
        <w:t>не</w:t>
      </w:r>
      <w:r w:rsidRPr="00371E5C">
        <w:rPr>
          <w:rFonts w:ascii="Times New Roman" w:eastAsia="Times New Roman" w:hAnsi="Times New Roman"/>
          <w:color w:val="000000"/>
          <w:sz w:val="24"/>
          <w:szCs w:val="24"/>
          <w:lang w:eastAsia="uk-UA"/>
        </w:rPr>
        <w:t>вжи</w:t>
      </w:r>
      <w:r w:rsidR="002F146A" w:rsidRPr="00371E5C">
        <w:rPr>
          <w:rFonts w:ascii="Times New Roman" w:eastAsia="Times New Roman" w:hAnsi="Times New Roman"/>
          <w:color w:val="000000"/>
          <w:sz w:val="24"/>
          <w:szCs w:val="24"/>
          <w:lang w:eastAsia="uk-UA"/>
        </w:rPr>
        <w:t>ття</w:t>
      </w:r>
      <w:r w:rsidRPr="00371E5C">
        <w:rPr>
          <w:rFonts w:ascii="Times New Roman" w:eastAsia="Times New Roman" w:hAnsi="Times New Roman"/>
          <w:color w:val="000000"/>
          <w:sz w:val="24"/>
          <w:szCs w:val="24"/>
          <w:lang w:eastAsia="uk-UA"/>
        </w:rPr>
        <w:t xml:space="preserve"> </w:t>
      </w:r>
      <w:r w:rsidR="00423EFD" w:rsidRPr="00371E5C">
        <w:rPr>
          <w:rFonts w:ascii="Times New Roman" w:eastAsia="Times New Roman" w:hAnsi="Times New Roman"/>
          <w:color w:val="000000"/>
          <w:sz w:val="24"/>
          <w:szCs w:val="24"/>
          <w:lang w:eastAsia="uk-UA"/>
        </w:rPr>
        <w:t xml:space="preserve">необхідних та </w:t>
      </w:r>
      <w:r w:rsidRPr="00371E5C">
        <w:rPr>
          <w:rFonts w:ascii="Times New Roman" w:eastAsia="Times New Roman" w:hAnsi="Times New Roman"/>
          <w:color w:val="000000"/>
          <w:sz w:val="24"/>
          <w:szCs w:val="24"/>
          <w:lang w:eastAsia="uk-UA"/>
        </w:rPr>
        <w:t xml:space="preserve">достатніх заходів для </w:t>
      </w:r>
      <w:r w:rsidR="007721F6" w:rsidRPr="00371E5C">
        <w:rPr>
          <w:rFonts w:ascii="Times New Roman" w:eastAsia="Times New Roman" w:hAnsi="Times New Roman"/>
          <w:color w:val="000000"/>
          <w:sz w:val="24"/>
          <w:szCs w:val="24"/>
          <w:lang w:eastAsia="uk-UA"/>
        </w:rPr>
        <w:t xml:space="preserve">запобігання </w:t>
      </w:r>
      <w:r w:rsidR="00423EFD" w:rsidRPr="00371E5C">
        <w:rPr>
          <w:rFonts w:ascii="Times New Roman" w:eastAsia="Times New Roman" w:hAnsi="Times New Roman"/>
          <w:color w:val="000000"/>
          <w:sz w:val="24"/>
          <w:szCs w:val="24"/>
          <w:lang w:eastAsia="uk-UA"/>
        </w:rPr>
        <w:t>та врегулювання</w:t>
      </w:r>
      <w:r w:rsidR="002F146A" w:rsidRPr="00371E5C">
        <w:rPr>
          <w:rFonts w:ascii="Times New Roman" w:eastAsia="Times New Roman" w:hAnsi="Times New Roman"/>
          <w:color w:val="000000"/>
          <w:sz w:val="24"/>
          <w:szCs w:val="24"/>
          <w:lang w:eastAsia="uk-UA"/>
        </w:rPr>
        <w:t xml:space="preserve"> конфлікту інтересів</w:t>
      </w:r>
      <w:r w:rsidR="007721F6" w:rsidRPr="00371E5C">
        <w:rPr>
          <w:rFonts w:ascii="Times New Roman" w:eastAsia="Times New Roman" w:hAnsi="Times New Roman"/>
          <w:color w:val="000000"/>
          <w:sz w:val="24"/>
          <w:szCs w:val="24"/>
          <w:lang w:eastAsia="uk-UA"/>
        </w:rPr>
        <w:t>.</w:t>
      </w:r>
    </w:p>
    <w:p w:rsidR="002F146A" w:rsidRPr="00371E5C" w:rsidRDefault="00875301" w:rsidP="002F146A">
      <w:pPr>
        <w:spacing w:after="0" w:line="20" w:lineRule="atLeast"/>
        <w:ind w:firstLine="567"/>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Водночас,</w:t>
      </w:r>
      <w:r w:rsidR="002F146A" w:rsidRPr="00371E5C">
        <w:rPr>
          <w:rFonts w:ascii="Times New Roman" w:eastAsia="Times New Roman" w:hAnsi="Times New Roman"/>
          <w:sz w:val="24"/>
          <w:szCs w:val="24"/>
          <w:lang w:eastAsia="uk-UA"/>
        </w:rPr>
        <w:t xml:space="preserve"> Комісія не знайшла підстав вважати таку поведінку кандидата умисною, проте розцінює </w:t>
      </w:r>
      <w:r w:rsidRPr="00371E5C">
        <w:rPr>
          <w:rFonts w:ascii="Times New Roman" w:eastAsia="Times New Roman" w:hAnsi="Times New Roman"/>
          <w:sz w:val="24"/>
          <w:szCs w:val="24"/>
          <w:lang w:eastAsia="uk-UA"/>
        </w:rPr>
        <w:t xml:space="preserve">її </w:t>
      </w:r>
      <w:r w:rsidR="002F146A" w:rsidRPr="00371E5C">
        <w:rPr>
          <w:rFonts w:ascii="Times New Roman" w:eastAsia="Times New Roman" w:hAnsi="Times New Roman"/>
          <w:sz w:val="24"/>
          <w:szCs w:val="24"/>
          <w:lang w:eastAsia="uk-UA"/>
        </w:rPr>
        <w:t>як підставу для зменшення балів кандидата за критеріями доброчесності та професійної етики на 15 балів за показниками «</w:t>
      </w:r>
      <w:r w:rsidR="002F146A" w:rsidRPr="00371E5C">
        <w:rPr>
          <w:rFonts w:ascii="Times New Roman" w:eastAsiaTheme="minorHAnsi" w:hAnsi="Times New Roman"/>
          <w:bCs/>
          <w:sz w:val="24"/>
          <w:szCs w:val="24"/>
        </w:rPr>
        <w:t xml:space="preserve">непідкупність» </w:t>
      </w:r>
      <w:r w:rsidR="002F146A" w:rsidRPr="00371E5C">
        <w:rPr>
          <w:rFonts w:ascii="Times New Roman" w:eastAsiaTheme="minorHAnsi" w:hAnsi="Times New Roman"/>
          <w:sz w:val="24"/>
          <w:szCs w:val="24"/>
        </w:rPr>
        <w:t>та</w:t>
      </w:r>
      <w:r w:rsidR="002F146A" w:rsidRPr="00371E5C">
        <w:rPr>
          <w:rFonts w:ascii="Times New Roman" w:eastAsiaTheme="minorHAnsi" w:hAnsi="Times New Roman"/>
          <w:bCs/>
          <w:sz w:val="24"/>
          <w:szCs w:val="24"/>
        </w:rPr>
        <w:t xml:space="preserve"> «неупередженість»</w:t>
      </w:r>
      <w:r w:rsidR="002F146A" w:rsidRPr="00371E5C">
        <w:rPr>
          <w:rFonts w:ascii="Times New Roman" w:eastAsia="Times New Roman" w:hAnsi="Times New Roman"/>
          <w:sz w:val="24"/>
          <w:szCs w:val="24"/>
          <w:lang w:eastAsia="uk-UA"/>
        </w:rPr>
        <w:t>.</w:t>
      </w:r>
    </w:p>
    <w:p w:rsidR="00D931B0" w:rsidRPr="00371E5C" w:rsidRDefault="00D931B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bCs/>
          <w:sz w:val="24"/>
          <w:szCs w:val="24"/>
        </w:rPr>
        <w:t>Додатково</w:t>
      </w:r>
      <w:r w:rsidRPr="00371E5C">
        <w:rPr>
          <w:rFonts w:ascii="Times New Roman" w:eastAsiaTheme="minorHAnsi" w:hAnsi="Times New Roman"/>
          <w:b/>
          <w:bCs/>
          <w:sz w:val="24"/>
          <w:szCs w:val="24"/>
        </w:rPr>
        <w:t xml:space="preserve"> </w:t>
      </w:r>
      <w:r w:rsidRPr="00371E5C">
        <w:rPr>
          <w:rFonts w:ascii="Times New Roman" w:eastAsiaTheme="minorHAnsi" w:hAnsi="Times New Roman"/>
          <w:sz w:val="24"/>
          <w:szCs w:val="24"/>
        </w:rPr>
        <w:t xml:space="preserve">ГРД надала інформацію, яка сама по собі не стала підставою для висновку, але потребує пояснення з боку </w:t>
      </w:r>
      <w:proofErr w:type="spellStart"/>
      <w:r w:rsidRPr="00371E5C">
        <w:rPr>
          <w:rFonts w:ascii="Times New Roman" w:eastAsiaTheme="minorHAnsi" w:hAnsi="Times New Roman"/>
          <w:sz w:val="24"/>
          <w:szCs w:val="24"/>
        </w:rPr>
        <w:t>Давидовської</w:t>
      </w:r>
      <w:proofErr w:type="spellEnd"/>
      <w:r w:rsidRPr="00371E5C">
        <w:rPr>
          <w:rFonts w:ascii="Times New Roman" w:eastAsiaTheme="minorHAnsi" w:hAnsi="Times New Roman"/>
          <w:sz w:val="24"/>
          <w:szCs w:val="24"/>
        </w:rPr>
        <w:t xml:space="preserve"> Т.В. </w:t>
      </w:r>
    </w:p>
    <w:p w:rsidR="00D931B0" w:rsidRPr="00371E5C" w:rsidRDefault="00D931B0" w:rsidP="00D931B0">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bCs/>
          <w:sz w:val="24"/>
          <w:szCs w:val="24"/>
        </w:rPr>
        <w:t>1.</w:t>
      </w:r>
      <w:r w:rsidRPr="00371E5C">
        <w:rPr>
          <w:rFonts w:ascii="Times New Roman" w:eastAsiaTheme="minorHAnsi" w:hAnsi="Times New Roman"/>
          <w:sz w:val="24"/>
          <w:szCs w:val="24"/>
        </w:rPr>
        <w:t xml:space="preserve"> </w:t>
      </w: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у 2022 році деклару</w:t>
      </w:r>
      <w:r w:rsidR="004D0FAF" w:rsidRPr="00371E5C">
        <w:rPr>
          <w:rFonts w:ascii="Times New Roman" w:eastAsiaTheme="minorHAnsi" w:hAnsi="Times New Roman"/>
          <w:sz w:val="24"/>
          <w:szCs w:val="24"/>
        </w:rPr>
        <w:t xml:space="preserve">вала </w:t>
      </w:r>
      <w:r w:rsidRPr="00371E5C">
        <w:rPr>
          <w:rFonts w:ascii="Times New Roman" w:eastAsiaTheme="minorHAnsi" w:hAnsi="Times New Roman"/>
          <w:sz w:val="24"/>
          <w:szCs w:val="24"/>
        </w:rPr>
        <w:t xml:space="preserve">безоплатне користування квартирою </w:t>
      </w:r>
      <w:r w:rsidR="00371E5C" w:rsidRPr="00371E5C">
        <w:rPr>
          <w:rFonts w:ascii="Times New Roman" w:eastAsiaTheme="minorHAnsi" w:hAnsi="Times New Roman"/>
          <w:sz w:val="24"/>
          <w:szCs w:val="24"/>
        </w:rPr>
        <w:t>в</w:t>
      </w:r>
      <w:r w:rsidRPr="00371E5C">
        <w:rPr>
          <w:rFonts w:ascii="Times New Roman" w:eastAsiaTheme="minorHAnsi" w:hAnsi="Times New Roman"/>
          <w:sz w:val="24"/>
          <w:szCs w:val="24"/>
        </w:rPr>
        <w:t xml:space="preserve"> місті Києві (площ</w:t>
      </w:r>
      <w:r w:rsidR="00371E5C" w:rsidRPr="00371E5C">
        <w:rPr>
          <w:rFonts w:ascii="Times New Roman" w:eastAsiaTheme="minorHAnsi" w:hAnsi="Times New Roman"/>
          <w:sz w:val="24"/>
          <w:szCs w:val="24"/>
        </w:rPr>
        <w:t>у</w:t>
      </w:r>
      <w:r w:rsidRPr="00371E5C">
        <w:rPr>
          <w:rFonts w:ascii="Times New Roman" w:eastAsiaTheme="minorHAnsi" w:hAnsi="Times New Roman"/>
          <w:sz w:val="24"/>
          <w:szCs w:val="24"/>
        </w:rPr>
        <w:t xml:space="preserve"> не зазначен</w:t>
      </w:r>
      <w:r w:rsidR="00371E5C" w:rsidRPr="00371E5C">
        <w:rPr>
          <w:rFonts w:ascii="Times New Roman" w:eastAsiaTheme="minorHAnsi" w:hAnsi="Times New Roman"/>
          <w:sz w:val="24"/>
          <w:szCs w:val="24"/>
        </w:rPr>
        <w:t>о</w:t>
      </w:r>
      <w:r w:rsidRPr="00371E5C">
        <w:rPr>
          <w:rFonts w:ascii="Times New Roman" w:eastAsiaTheme="minorHAnsi" w:hAnsi="Times New Roman"/>
          <w:sz w:val="24"/>
          <w:szCs w:val="24"/>
        </w:rPr>
        <w:t>)</w:t>
      </w:r>
      <w:r w:rsidR="00371E5C" w:rsidRPr="00371E5C">
        <w:rPr>
          <w:rFonts w:ascii="Times New Roman" w:eastAsiaTheme="minorHAnsi" w:hAnsi="Times New Roman"/>
          <w:sz w:val="24"/>
          <w:szCs w:val="24"/>
        </w:rPr>
        <w:t>.</w:t>
      </w:r>
      <w:r w:rsidRPr="00371E5C">
        <w:rPr>
          <w:rFonts w:ascii="Times New Roman" w:eastAsiaTheme="minorHAnsi" w:hAnsi="Times New Roman"/>
          <w:sz w:val="24"/>
          <w:szCs w:val="24"/>
        </w:rPr>
        <w:t xml:space="preserve"> </w:t>
      </w:r>
      <w:r w:rsidR="00371E5C" w:rsidRPr="00371E5C">
        <w:rPr>
          <w:rFonts w:ascii="Times New Roman" w:eastAsiaTheme="minorHAnsi" w:hAnsi="Times New Roman"/>
          <w:sz w:val="24"/>
          <w:szCs w:val="24"/>
        </w:rPr>
        <w:t>Д</w:t>
      </w:r>
      <w:r w:rsidRPr="00371E5C">
        <w:rPr>
          <w:rFonts w:ascii="Times New Roman" w:eastAsiaTheme="minorHAnsi" w:hAnsi="Times New Roman"/>
          <w:sz w:val="24"/>
          <w:szCs w:val="24"/>
        </w:rPr>
        <w:t xml:space="preserve">атою набуття права вказано 01 жовтня 2022 року, а власницею  – </w:t>
      </w:r>
      <w:r w:rsidR="009D7E5F">
        <w:rPr>
          <w:rFonts w:ascii="Times New Roman" w:eastAsiaTheme="minorHAnsi" w:hAnsi="Times New Roman"/>
          <w:sz w:val="24"/>
          <w:szCs w:val="24"/>
        </w:rPr>
        <w:t>ОСОБА_3</w:t>
      </w:r>
      <w:r w:rsidRPr="00371E5C">
        <w:rPr>
          <w:rFonts w:ascii="Times New Roman" w:eastAsiaTheme="minorHAnsi" w:hAnsi="Times New Roman"/>
          <w:sz w:val="24"/>
          <w:szCs w:val="24"/>
        </w:rPr>
        <w:t xml:space="preserve"> </w:t>
      </w:r>
      <w:r w:rsidR="00371E5C" w:rsidRPr="00371E5C">
        <w:rPr>
          <w:rFonts w:ascii="Times New Roman" w:eastAsiaTheme="minorHAnsi" w:hAnsi="Times New Roman"/>
          <w:sz w:val="24"/>
          <w:szCs w:val="24"/>
        </w:rPr>
        <w:t>І</w:t>
      </w:r>
      <w:r w:rsidRPr="00371E5C">
        <w:rPr>
          <w:rFonts w:ascii="Times New Roman" w:eastAsiaTheme="minorHAnsi" w:hAnsi="Times New Roman"/>
          <w:sz w:val="24"/>
          <w:szCs w:val="24"/>
        </w:rPr>
        <w:t xml:space="preserve">з 01 грудня 2022 року </w:t>
      </w: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декларує безоплатне користування квартирою </w:t>
      </w:r>
      <w:r w:rsidR="00371E5C" w:rsidRPr="00371E5C">
        <w:rPr>
          <w:rFonts w:ascii="Times New Roman" w:eastAsiaTheme="minorHAnsi" w:hAnsi="Times New Roman"/>
          <w:sz w:val="24"/>
          <w:szCs w:val="24"/>
        </w:rPr>
        <w:t>в</w:t>
      </w:r>
      <w:r w:rsidRPr="00371E5C">
        <w:rPr>
          <w:rFonts w:ascii="Times New Roman" w:eastAsiaTheme="minorHAnsi" w:hAnsi="Times New Roman"/>
          <w:sz w:val="24"/>
          <w:szCs w:val="24"/>
        </w:rPr>
        <w:t xml:space="preserve"> місті Краматорськ (площ</w:t>
      </w:r>
      <w:r w:rsidR="00371E5C" w:rsidRPr="00371E5C">
        <w:rPr>
          <w:rFonts w:ascii="Times New Roman" w:eastAsiaTheme="minorHAnsi" w:hAnsi="Times New Roman"/>
          <w:sz w:val="24"/>
          <w:szCs w:val="24"/>
        </w:rPr>
        <w:t>у</w:t>
      </w:r>
      <w:r w:rsidRPr="00371E5C">
        <w:rPr>
          <w:rFonts w:ascii="Times New Roman" w:eastAsiaTheme="minorHAnsi" w:hAnsi="Times New Roman"/>
          <w:sz w:val="24"/>
          <w:szCs w:val="24"/>
        </w:rPr>
        <w:t xml:space="preserve"> не зазначен</w:t>
      </w:r>
      <w:r w:rsidR="00371E5C" w:rsidRPr="00371E5C">
        <w:rPr>
          <w:rFonts w:ascii="Times New Roman" w:eastAsiaTheme="minorHAnsi" w:hAnsi="Times New Roman"/>
          <w:sz w:val="24"/>
          <w:szCs w:val="24"/>
        </w:rPr>
        <w:t>о</w:t>
      </w:r>
      <w:r w:rsidRPr="00371E5C">
        <w:rPr>
          <w:rFonts w:ascii="Times New Roman" w:eastAsiaTheme="minorHAnsi" w:hAnsi="Times New Roman"/>
          <w:sz w:val="24"/>
          <w:szCs w:val="24"/>
        </w:rPr>
        <w:t xml:space="preserve">), що належить на праві власності </w:t>
      </w:r>
      <w:r w:rsidR="009D7E5F">
        <w:rPr>
          <w:rFonts w:ascii="Times New Roman" w:eastAsiaTheme="minorHAnsi" w:hAnsi="Times New Roman"/>
          <w:sz w:val="24"/>
          <w:szCs w:val="24"/>
        </w:rPr>
        <w:t>ОСОБА_4</w:t>
      </w:r>
      <w:r w:rsidRPr="00371E5C">
        <w:rPr>
          <w:rFonts w:ascii="Times New Roman" w:eastAsiaTheme="minorHAnsi" w:hAnsi="Times New Roman"/>
          <w:sz w:val="24"/>
          <w:szCs w:val="24"/>
        </w:rPr>
        <w:t>.</w:t>
      </w:r>
    </w:p>
    <w:p w:rsidR="004D0FAF" w:rsidRPr="00371E5C" w:rsidRDefault="00371E5C" w:rsidP="004D0FAF">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ГРД</w:t>
      </w:r>
      <w:r w:rsidR="00D931B0" w:rsidRPr="00371E5C">
        <w:rPr>
          <w:rFonts w:ascii="Times New Roman" w:eastAsiaTheme="minorHAnsi" w:hAnsi="Times New Roman"/>
          <w:sz w:val="24"/>
          <w:szCs w:val="24"/>
        </w:rPr>
        <w:t xml:space="preserve"> приймає пояснення </w:t>
      </w:r>
      <w:proofErr w:type="spellStart"/>
      <w:r w:rsidR="00D931B0" w:rsidRPr="00371E5C">
        <w:rPr>
          <w:rFonts w:ascii="Times New Roman" w:eastAsiaTheme="minorHAnsi" w:hAnsi="Times New Roman"/>
          <w:sz w:val="24"/>
          <w:szCs w:val="24"/>
        </w:rPr>
        <w:t>Давидовської</w:t>
      </w:r>
      <w:proofErr w:type="spellEnd"/>
      <w:r w:rsidR="00D931B0" w:rsidRPr="00371E5C">
        <w:rPr>
          <w:rFonts w:ascii="Times New Roman" w:eastAsiaTheme="minorHAnsi" w:hAnsi="Times New Roman"/>
          <w:sz w:val="24"/>
          <w:szCs w:val="24"/>
        </w:rPr>
        <w:t xml:space="preserve"> Т.В.</w:t>
      </w:r>
      <w:r w:rsidRPr="00371E5C">
        <w:rPr>
          <w:rFonts w:ascii="Times New Roman" w:eastAsiaTheme="minorHAnsi" w:hAnsi="Times New Roman"/>
          <w:sz w:val="24"/>
          <w:szCs w:val="24"/>
        </w:rPr>
        <w:t>,</w:t>
      </w:r>
      <w:r w:rsidR="00D931B0" w:rsidRPr="00371E5C">
        <w:rPr>
          <w:rFonts w:ascii="Times New Roman" w:eastAsiaTheme="minorHAnsi" w:hAnsi="Times New Roman"/>
          <w:sz w:val="24"/>
          <w:szCs w:val="24"/>
        </w:rPr>
        <w:t xml:space="preserve"> надані на їх запит, втім</w:t>
      </w:r>
      <w:r w:rsidRPr="00371E5C">
        <w:rPr>
          <w:rFonts w:ascii="Times New Roman" w:eastAsiaTheme="minorHAnsi" w:hAnsi="Times New Roman"/>
          <w:sz w:val="24"/>
          <w:szCs w:val="24"/>
        </w:rPr>
        <w:t>,</w:t>
      </w:r>
      <w:r w:rsidR="00D931B0" w:rsidRPr="00371E5C">
        <w:rPr>
          <w:rFonts w:ascii="Times New Roman" w:eastAsiaTheme="minorHAnsi" w:hAnsi="Times New Roman"/>
          <w:sz w:val="24"/>
          <w:szCs w:val="24"/>
        </w:rPr>
        <w:t xml:space="preserve"> зазначає, що вони потребують також додаткових пояснень під час проходження співбесіди задля усунення будь-яких сумнівів щодо дотримання кандидаткою вимог антикорупційного законодавства щодо одержання подарунків.</w:t>
      </w:r>
    </w:p>
    <w:p w:rsidR="00214AAA" w:rsidRPr="00371E5C" w:rsidRDefault="004D0FAF" w:rsidP="004D0FAF">
      <w:pPr>
        <w:autoSpaceDE w:val="0"/>
        <w:autoSpaceDN w:val="0"/>
        <w:adjustRightInd w:val="0"/>
        <w:spacing w:after="0" w:line="240" w:lineRule="auto"/>
        <w:ind w:firstLine="567"/>
        <w:jc w:val="both"/>
        <w:rPr>
          <w:rFonts w:ascii="Times New Roman" w:eastAsiaTheme="minorHAnsi" w:hAnsi="Times New Roman"/>
          <w:sz w:val="24"/>
          <w:szCs w:val="24"/>
        </w:rPr>
      </w:pP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w:t>
      </w:r>
      <w:r w:rsidR="00170A11" w:rsidRPr="00371E5C">
        <w:rPr>
          <w:rFonts w:ascii="Times New Roman" w:eastAsiaTheme="minorHAnsi" w:hAnsi="Times New Roman"/>
          <w:sz w:val="24"/>
          <w:szCs w:val="24"/>
        </w:rPr>
        <w:t xml:space="preserve"> пояснила, що у зв’язку з початком бойових </w:t>
      </w:r>
      <w:r w:rsidR="00736042" w:rsidRPr="00371E5C">
        <w:rPr>
          <w:rFonts w:ascii="Times New Roman" w:eastAsiaTheme="minorHAnsi" w:hAnsi="Times New Roman"/>
          <w:sz w:val="24"/>
          <w:szCs w:val="24"/>
        </w:rPr>
        <w:t>дій у місті Бахмуті вон</w:t>
      </w:r>
      <w:r w:rsidR="00371E5C" w:rsidRPr="00371E5C">
        <w:rPr>
          <w:rFonts w:ascii="Times New Roman" w:eastAsiaTheme="minorHAnsi" w:hAnsi="Times New Roman"/>
          <w:sz w:val="24"/>
          <w:szCs w:val="24"/>
        </w:rPr>
        <w:t>а</w:t>
      </w:r>
      <w:r w:rsidR="00736042" w:rsidRPr="00371E5C">
        <w:rPr>
          <w:rFonts w:ascii="Times New Roman" w:eastAsiaTheme="minorHAnsi" w:hAnsi="Times New Roman"/>
          <w:sz w:val="24"/>
          <w:szCs w:val="24"/>
        </w:rPr>
        <w:t xml:space="preserve"> вимушена була переїхати до міста Запоріжжя де оренд</w:t>
      </w:r>
      <w:r w:rsidR="00371E5C" w:rsidRPr="00371E5C">
        <w:rPr>
          <w:rFonts w:ascii="Times New Roman" w:eastAsiaTheme="minorHAnsi" w:hAnsi="Times New Roman"/>
          <w:sz w:val="24"/>
          <w:szCs w:val="24"/>
        </w:rPr>
        <w:t>увала житло за договором, але у</w:t>
      </w:r>
      <w:r w:rsidR="00736042" w:rsidRPr="00371E5C">
        <w:rPr>
          <w:rFonts w:ascii="Times New Roman" w:eastAsiaTheme="minorHAnsi" w:hAnsi="Times New Roman"/>
          <w:sz w:val="24"/>
          <w:szCs w:val="24"/>
        </w:rPr>
        <w:t xml:space="preserve">наслідок частих обстрілів погодилась на пропозицію близької подруги </w:t>
      </w:r>
      <w:r w:rsidR="009D7E5F">
        <w:rPr>
          <w:rFonts w:ascii="Times New Roman" w:eastAsiaTheme="minorHAnsi" w:hAnsi="Times New Roman"/>
          <w:sz w:val="24"/>
          <w:szCs w:val="24"/>
        </w:rPr>
        <w:t>ОСОБА_3</w:t>
      </w:r>
      <w:r w:rsidR="00736042" w:rsidRPr="00371E5C">
        <w:rPr>
          <w:rFonts w:ascii="Times New Roman" w:eastAsiaTheme="minorHAnsi" w:hAnsi="Times New Roman"/>
          <w:sz w:val="24"/>
          <w:szCs w:val="24"/>
        </w:rPr>
        <w:t xml:space="preserve"> переїхати </w:t>
      </w:r>
      <w:r w:rsidR="00B77A55" w:rsidRPr="00371E5C">
        <w:rPr>
          <w:rFonts w:ascii="Times New Roman" w:eastAsiaTheme="minorHAnsi" w:hAnsi="Times New Roman"/>
          <w:sz w:val="24"/>
          <w:szCs w:val="24"/>
        </w:rPr>
        <w:t>до</w:t>
      </w:r>
      <w:r w:rsidR="00736042" w:rsidRPr="00371E5C">
        <w:rPr>
          <w:rFonts w:ascii="Times New Roman" w:eastAsiaTheme="minorHAnsi" w:hAnsi="Times New Roman"/>
          <w:sz w:val="24"/>
          <w:szCs w:val="24"/>
        </w:rPr>
        <w:t xml:space="preserve"> міст</w:t>
      </w:r>
      <w:r w:rsidR="00B77A55" w:rsidRPr="00371E5C">
        <w:rPr>
          <w:rFonts w:ascii="Times New Roman" w:eastAsiaTheme="minorHAnsi" w:hAnsi="Times New Roman"/>
          <w:sz w:val="24"/>
          <w:szCs w:val="24"/>
        </w:rPr>
        <w:t>а</w:t>
      </w:r>
      <w:r w:rsidR="00736042" w:rsidRPr="00371E5C">
        <w:rPr>
          <w:rFonts w:ascii="Times New Roman" w:eastAsiaTheme="minorHAnsi" w:hAnsi="Times New Roman"/>
          <w:sz w:val="24"/>
          <w:szCs w:val="24"/>
        </w:rPr>
        <w:t xml:space="preserve"> Ки</w:t>
      </w:r>
      <w:r w:rsidR="00B77A55" w:rsidRPr="00371E5C">
        <w:rPr>
          <w:rFonts w:ascii="Times New Roman" w:eastAsiaTheme="minorHAnsi" w:hAnsi="Times New Roman"/>
          <w:sz w:val="24"/>
          <w:szCs w:val="24"/>
        </w:rPr>
        <w:t xml:space="preserve">єва. </w:t>
      </w:r>
      <w:r w:rsidR="00214AAA" w:rsidRPr="00371E5C">
        <w:rPr>
          <w:rFonts w:ascii="Times New Roman" w:eastAsiaTheme="minorHAnsi" w:hAnsi="Times New Roman"/>
          <w:sz w:val="24"/>
          <w:szCs w:val="24"/>
        </w:rPr>
        <w:t xml:space="preserve">У декларації особи, уповноваженої на виконання функцій держави або місцевого самоврядування, за 2022 рік зазначила про безоплатне користування квартирою, оскільки офіційно договору оренди укладено не було, проте вона оплачувала витрати на житлово-комунальні послуги та щомісячно оплачувала плату за користування квартирою </w:t>
      </w:r>
      <w:r w:rsidR="00371E5C" w:rsidRPr="00371E5C">
        <w:rPr>
          <w:rFonts w:ascii="Times New Roman" w:eastAsiaTheme="minorHAnsi" w:hAnsi="Times New Roman"/>
          <w:sz w:val="24"/>
          <w:szCs w:val="24"/>
        </w:rPr>
        <w:t>в</w:t>
      </w:r>
      <w:r w:rsidR="00214AAA" w:rsidRPr="00371E5C">
        <w:rPr>
          <w:rFonts w:ascii="Times New Roman" w:eastAsiaTheme="minorHAnsi" w:hAnsi="Times New Roman"/>
          <w:sz w:val="24"/>
          <w:szCs w:val="24"/>
        </w:rPr>
        <w:t xml:space="preserve"> сумі, узгодженій із власницею.</w:t>
      </w:r>
    </w:p>
    <w:p w:rsidR="004D0FAF" w:rsidRPr="00371E5C" w:rsidRDefault="00214AAA" w:rsidP="004D0FAF">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 xml:space="preserve">Також, </w:t>
      </w: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зазначила, що у грудні 2022 року була відряджена до Дружківського міського суду Донецької області і у зв’язку з цим переїхала до міста Краматорська</w:t>
      </w:r>
      <w:r w:rsidR="00371E5C" w:rsidRPr="00371E5C">
        <w:rPr>
          <w:rFonts w:ascii="Times New Roman" w:eastAsiaTheme="minorHAnsi" w:hAnsi="Times New Roman"/>
          <w:sz w:val="24"/>
          <w:szCs w:val="24"/>
        </w:rPr>
        <w:t>,</w:t>
      </w:r>
      <w:r w:rsidRPr="00371E5C">
        <w:rPr>
          <w:rFonts w:ascii="Times New Roman" w:eastAsiaTheme="minorHAnsi" w:hAnsi="Times New Roman"/>
          <w:sz w:val="24"/>
          <w:szCs w:val="24"/>
        </w:rPr>
        <w:t xml:space="preserve"> де проживала в квартирі </w:t>
      </w:r>
      <w:r w:rsidR="009536FD">
        <w:rPr>
          <w:rFonts w:ascii="Times New Roman" w:eastAsiaTheme="minorHAnsi" w:hAnsi="Times New Roman"/>
          <w:sz w:val="24"/>
          <w:szCs w:val="24"/>
        </w:rPr>
        <w:t>ОСОБА_4</w:t>
      </w:r>
      <w:r w:rsidRPr="00371E5C">
        <w:rPr>
          <w:rFonts w:ascii="Times New Roman" w:eastAsiaTheme="minorHAnsi" w:hAnsi="Times New Roman"/>
          <w:sz w:val="24"/>
          <w:szCs w:val="24"/>
        </w:rPr>
        <w:t>, яка є її подругою.</w:t>
      </w:r>
    </w:p>
    <w:p w:rsidR="00214AAA" w:rsidRPr="00371E5C" w:rsidRDefault="00214AAA" w:rsidP="004D0FAF">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У декларації особи, уповноваженої на виконання функцій держави або місцевого самоврядування, за 2022 рік зазначила про безоплатне право користування квартирою, оскільки офіційного догово</w:t>
      </w:r>
      <w:r w:rsidR="00371E5C" w:rsidRPr="00371E5C">
        <w:rPr>
          <w:rFonts w:ascii="Times New Roman" w:eastAsiaTheme="minorHAnsi" w:hAnsi="Times New Roman"/>
          <w:sz w:val="24"/>
          <w:szCs w:val="24"/>
        </w:rPr>
        <w:t>ру оренди укладено не було, про</w:t>
      </w:r>
      <w:r w:rsidRPr="00371E5C">
        <w:rPr>
          <w:rFonts w:ascii="Times New Roman" w:eastAsiaTheme="minorHAnsi" w:hAnsi="Times New Roman"/>
          <w:sz w:val="24"/>
          <w:szCs w:val="24"/>
        </w:rPr>
        <w:t>те вона оплачувала</w:t>
      </w:r>
      <w:r w:rsidR="00371E5C" w:rsidRPr="00371E5C">
        <w:rPr>
          <w:rFonts w:ascii="Times New Roman" w:eastAsiaTheme="minorHAnsi" w:hAnsi="Times New Roman"/>
          <w:sz w:val="24"/>
          <w:szCs w:val="24"/>
        </w:rPr>
        <w:t xml:space="preserve">        </w:t>
      </w:r>
      <w:r w:rsidR="00F06005">
        <w:rPr>
          <w:rFonts w:ascii="Times New Roman" w:eastAsiaTheme="minorHAnsi" w:hAnsi="Times New Roman"/>
          <w:sz w:val="24"/>
          <w:szCs w:val="24"/>
        </w:rPr>
        <w:t xml:space="preserve">  </w:t>
      </w:r>
      <w:r w:rsidRPr="00371E5C">
        <w:rPr>
          <w:rFonts w:ascii="Times New Roman" w:eastAsiaTheme="minorHAnsi" w:hAnsi="Times New Roman"/>
          <w:sz w:val="24"/>
          <w:szCs w:val="24"/>
        </w:rPr>
        <w:t xml:space="preserve">житлово-комунальні послуги, ремонтні роботи та матеріали після пошкодження квартири вибуховою хвилею. </w:t>
      </w:r>
    </w:p>
    <w:p w:rsidR="00214AAA" w:rsidRPr="00371E5C" w:rsidRDefault="00214AAA" w:rsidP="004D0FAF">
      <w:pPr>
        <w:autoSpaceDE w:val="0"/>
        <w:autoSpaceDN w:val="0"/>
        <w:adjustRightInd w:val="0"/>
        <w:spacing w:after="0" w:line="240" w:lineRule="auto"/>
        <w:ind w:firstLine="567"/>
        <w:jc w:val="both"/>
        <w:rPr>
          <w:rFonts w:ascii="Times New Roman" w:eastAsiaTheme="minorHAnsi" w:hAnsi="Times New Roman"/>
          <w:sz w:val="24"/>
          <w:szCs w:val="24"/>
        </w:rPr>
      </w:pPr>
      <w:r w:rsidRPr="00371E5C">
        <w:rPr>
          <w:rFonts w:ascii="Times New Roman" w:eastAsiaTheme="minorHAnsi" w:hAnsi="Times New Roman"/>
          <w:sz w:val="24"/>
          <w:szCs w:val="24"/>
        </w:rPr>
        <w:t xml:space="preserve">Одночасне користування зазначеними квартирами </w:t>
      </w:r>
      <w:proofErr w:type="spellStart"/>
      <w:r w:rsidRPr="00371E5C">
        <w:rPr>
          <w:rFonts w:ascii="Times New Roman" w:eastAsiaTheme="minorHAnsi" w:hAnsi="Times New Roman"/>
          <w:sz w:val="24"/>
          <w:szCs w:val="24"/>
        </w:rPr>
        <w:t>Давидовська</w:t>
      </w:r>
      <w:proofErr w:type="spellEnd"/>
      <w:r w:rsidRPr="00371E5C">
        <w:rPr>
          <w:rFonts w:ascii="Times New Roman" w:eastAsiaTheme="minorHAnsi" w:hAnsi="Times New Roman"/>
          <w:sz w:val="24"/>
          <w:szCs w:val="24"/>
        </w:rPr>
        <w:t xml:space="preserve"> Т.В. пояснила тим, що у грудні 2022 року в квартирі в місті Києві ще продовжувала зберігати особисті речі.</w:t>
      </w:r>
    </w:p>
    <w:p w:rsidR="00EA0A12" w:rsidRPr="00371E5C" w:rsidRDefault="00306DD3" w:rsidP="00543D90">
      <w:pPr>
        <w:autoSpaceDE w:val="0"/>
        <w:autoSpaceDN w:val="0"/>
        <w:adjustRightInd w:val="0"/>
        <w:spacing w:after="0" w:line="240" w:lineRule="auto"/>
        <w:ind w:firstLine="567"/>
        <w:jc w:val="both"/>
        <w:rPr>
          <w:rFonts w:ascii="Times New Roman" w:hAnsi="Times New Roman"/>
          <w:sz w:val="24"/>
          <w:szCs w:val="24"/>
        </w:rPr>
      </w:pPr>
      <w:r w:rsidRPr="00371E5C">
        <w:rPr>
          <w:rFonts w:ascii="Times New Roman" w:hAnsi="Times New Roman"/>
          <w:color w:val="000000"/>
          <w:sz w:val="24"/>
          <w:szCs w:val="24"/>
          <w:shd w:val="clear" w:color="auto" w:fill="FFFFFF"/>
        </w:rPr>
        <w:lastRenderedPageBreak/>
        <w:t xml:space="preserve">Комісія вважає пояснення </w:t>
      </w:r>
      <w:proofErr w:type="spellStart"/>
      <w:r w:rsidRPr="00371E5C">
        <w:rPr>
          <w:rFonts w:ascii="Times New Roman" w:hAnsi="Times New Roman"/>
          <w:color w:val="000000"/>
          <w:sz w:val="24"/>
          <w:szCs w:val="24"/>
          <w:shd w:val="clear" w:color="auto" w:fill="FFFFFF"/>
        </w:rPr>
        <w:t>Давидовської</w:t>
      </w:r>
      <w:proofErr w:type="spellEnd"/>
      <w:r w:rsidRPr="00371E5C">
        <w:rPr>
          <w:rFonts w:ascii="Times New Roman" w:hAnsi="Times New Roman"/>
          <w:color w:val="000000"/>
          <w:sz w:val="24"/>
          <w:szCs w:val="24"/>
          <w:shd w:val="clear" w:color="auto" w:fill="FFFFFF"/>
        </w:rPr>
        <w:t xml:space="preserve"> Т.В. обґрунтованими та достатніми, такими, які не дають підстав, щоб ставити під сумнів дотримання кандидатом </w:t>
      </w:r>
      <w:r w:rsidRPr="00371E5C">
        <w:rPr>
          <w:rFonts w:ascii="Times New Roman" w:hAnsi="Times New Roman"/>
          <w:sz w:val="24"/>
          <w:szCs w:val="24"/>
          <w:shd w:val="clear" w:color="auto" w:fill="FFFFFF"/>
        </w:rPr>
        <w:t>критеріїв доброчесності та професійної етики.</w:t>
      </w:r>
    </w:p>
    <w:p w:rsidR="00EA0A12" w:rsidRPr="00371E5C" w:rsidRDefault="00EA0A12" w:rsidP="00371E5C">
      <w:pPr>
        <w:spacing w:after="0" w:line="20" w:lineRule="atLeast"/>
        <w:ind w:firstLine="567"/>
        <w:jc w:val="both"/>
        <w:rPr>
          <w:rFonts w:ascii="Times New Roman" w:eastAsia="Times New Roman" w:hAnsi="Times New Roman"/>
          <w:bCs/>
          <w:iCs/>
          <w:sz w:val="24"/>
          <w:szCs w:val="24"/>
          <w:lang w:eastAsia="uk-UA"/>
        </w:rPr>
      </w:pPr>
      <w:r w:rsidRPr="00371E5C">
        <w:rPr>
          <w:rFonts w:ascii="Times New Roman" w:eastAsia="Times New Roman" w:hAnsi="Times New Roman"/>
          <w:bCs/>
          <w:iCs/>
          <w:sz w:val="24"/>
          <w:szCs w:val="24"/>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543D90" w:rsidRPr="00371E5C">
        <w:rPr>
          <w:rFonts w:ascii="Times New Roman" w:eastAsia="Times New Roman" w:hAnsi="Times New Roman"/>
          <w:bCs/>
          <w:iCs/>
          <w:sz w:val="24"/>
          <w:szCs w:val="24"/>
          <w:lang w:eastAsia="uk-UA"/>
        </w:rPr>
        <w:t>285,00</w:t>
      </w:r>
      <w:r w:rsidR="00F06005">
        <w:rPr>
          <w:rFonts w:ascii="Times New Roman" w:eastAsia="Times New Roman" w:hAnsi="Times New Roman"/>
          <w:bCs/>
          <w:iCs/>
          <w:sz w:val="24"/>
          <w:szCs w:val="24"/>
          <w:lang w:eastAsia="uk-UA"/>
        </w:rPr>
        <w:t> </w:t>
      </w:r>
      <w:r w:rsidRPr="00371E5C">
        <w:rPr>
          <w:rFonts w:ascii="Times New Roman" w:eastAsia="Times New Roman" w:hAnsi="Times New Roman"/>
          <w:bCs/>
          <w:iCs/>
          <w:sz w:val="24"/>
          <w:szCs w:val="24"/>
          <w:lang w:eastAsia="uk-UA"/>
        </w:rPr>
        <w:t>балів</w:t>
      </w:r>
      <w:r w:rsidR="00F06005">
        <w:rPr>
          <w:rFonts w:ascii="Times New Roman" w:eastAsia="Times New Roman" w:hAnsi="Times New Roman"/>
          <w:bCs/>
          <w:iCs/>
          <w:sz w:val="24"/>
          <w:szCs w:val="24"/>
          <w:lang w:eastAsia="uk-UA"/>
        </w:rPr>
        <w:t> </w:t>
      </w:r>
      <w:r w:rsidRPr="00371E5C">
        <w:rPr>
          <w:rFonts w:ascii="Times New Roman" w:eastAsia="Times New Roman" w:hAnsi="Times New Roman"/>
          <w:bCs/>
          <w:iCs/>
          <w:sz w:val="24"/>
          <w:szCs w:val="24"/>
          <w:lang w:eastAsia="uk-UA"/>
        </w:rPr>
        <w:t>із</w:t>
      </w:r>
      <w:r w:rsidR="00F06005">
        <w:rPr>
          <w:rFonts w:ascii="Times New Roman" w:eastAsia="Times New Roman" w:hAnsi="Times New Roman"/>
          <w:bCs/>
          <w:iCs/>
          <w:sz w:val="24"/>
          <w:szCs w:val="24"/>
          <w:lang w:eastAsia="uk-UA"/>
        </w:rPr>
        <w:t> </w:t>
      </w:r>
      <w:r w:rsidRPr="00371E5C">
        <w:rPr>
          <w:rFonts w:ascii="Times New Roman" w:eastAsia="Times New Roman" w:hAnsi="Times New Roman"/>
          <w:bCs/>
          <w:iCs/>
          <w:sz w:val="24"/>
          <w:szCs w:val="24"/>
          <w:lang w:eastAsia="uk-UA"/>
        </w:rPr>
        <w:t>300</w:t>
      </w:r>
      <w:r w:rsidR="00F06005">
        <w:rPr>
          <w:rFonts w:ascii="Times New Roman" w:eastAsia="Times New Roman" w:hAnsi="Times New Roman"/>
          <w:bCs/>
          <w:iCs/>
          <w:sz w:val="24"/>
          <w:szCs w:val="24"/>
          <w:lang w:eastAsia="uk-UA"/>
        </w:rPr>
        <w:t> </w:t>
      </w:r>
      <w:r w:rsidRPr="00371E5C">
        <w:rPr>
          <w:rFonts w:ascii="Times New Roman" w:eastAsia="Times New Roman" w:hAnsi="Times New Roman"/>
          <w:bCs/>
          <w:iCs/>
          <w:sz w:val="24"/>
          <w:szCs w:val="24"/>
          <w:lang w:eastAsia="uk-UA"/>
        </w:rPr>
        <w:t xml:space="preserve">можливих, що є вищим за 75% (225 балів) від максимально можливого </w:t>
      </w:r>
      <w:proofErr w:type="spellStart"/>
      <w:r w:rsidRPr="00371E5C">
        <w:rPr>
          <w:rFonts w:ascii="Times New Roman" w:eastAsia="Times New Roman" w:hAnsi="Times New Roman"/>
          <w:bCs/>
          <w:iCs/>
          <w:sz w:val="24"/>
          <w:szCs w:val="24"/>
          <w:lang w:eastAsia="uk-UA"/>
        </w:rPr>
        <w:t>бала</w:t>
      </w:r>
      <w:proofErr w:type="spellEnd"/>
      <w:r w:rsidRPr="00371E5C">
        <w:rPr>
          <w:rFonts w:ascii="Times New Roman" w:eastAsia="Times New Roman" w:hAnsi="Times New Roman"/>
          <w:bCs/>
          <w:iCs/>
          <w:sz w:val="24"/>
          <w:szCs w:val="24"/>
          <w:lang w:eastAsia="uk-UA"/>
        </w:rPr>
        <w:t>, а тому Комісія виснує, що кандидат відповідає критеріям професійної етики та доброчесності.</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b/>
          <w:sz w:val="24"/>
          <w:szCs w:val="24"/>
          <w:lang w:eastAsia="uk-UA"/>
        </w:rPr>
      </w:pPr>
      <w:r w:rsidRPr="00371E5C">
        <w:rPr>
          <w:rFonts w:ascii="Times New Roman" w:eastAsia="Times New Roman" w:hAnsi="Times New Roman"/>
          <w:b/>
          <w:sz w:val="24"/>
          <w:szCs w:val="24"/>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799"/>
        <w:gridCol w:w="1843"/>
        <w:gridCol w:w="2409"/>
      </w:tblGrid>
      <w:tr w:rsidR="00EA0A12" w:rsidRPr="00371E5C" w:rsidTr="00C87830">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EA0A12" w:rsidRPr="00371E5C" w:rsidRDefault="00EA0A12" w:rsidP="00C87830">
            <w:pPr>
              <w:tabs>
                <w:tab w:val="left" w:pos="426"/>
              </w:tabs>
              <w:spacing w:line="20" w:lineRule="atLeast"/>
              <w:jc w:val="center"/>
              <w:rPr>
                <w:rFonts w:ascii="Times New Roman" w:hAnsi="Times New Roman"/>
                <w:b/>
                <w:szCs w:val="24"/>
                <w:lang w:eastAsia="uk-UA"/>
              </w:rPr>
            </w:pPr>
            <w:r w:rsidRPr="00371E5C">
              <w:rPr>
                <w:rFonts w:ascii="Times New Roman" w:hAnsi="Times New Roman"/>
                <w:b/>
                <w:szCs w:val="24"/>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EA0A12" w:rsidRPr="00371E5C" w:rsidRDefault="00EA0A12" w:rsidP="00C87830">
            <w:pPr>
              <w:tabs>
                <w:tab w:val="left" w:pos="426"/>
              </w:tabs>
              <w:spacing w:line="20" w:lineRule="atLeast"/>
              <w:jc w:val="center"/>
              <w:rPr>
                <w:rFonts w:ascii="Times New Roman" w:hAnsi="Times New Roman"/>
                <w:b/>
                <w:szCs w:val="24"/>
                <w:lang w:eastAsia="uk-UA"/>
              </w:rPr>
            </w:pPr>
            <w:r w:rsidRPr="00371E5C">
              <w:rPr>
                <w:rFonts w:ascii="Times New Roman" w:hAnsi="Times New Roman"/>
                <w:b/>
                <w:szCs w:val="24"/>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EA0A12" w:rsidRPr="00371E5C" w:rsidRDefault="00EA0A12" w:rsidP="00C87830">
            <w:pPr>
              <w:tabs>
                <w:tab w:val="left" w:pos="426"/>
              </w:tabs>
              <w:spacing w:line="20" w:lineRule="atLeast"/>
              <w:jc w:val="center"/>
              <w:rPr>
                <w:rFonts w:ascii="Times New Roman" w:hAnsi="Times New Roman"/>
                <w:b/>
                <w:szCs w:val="24"/>
                <w:lang w:eastAsia="uk-UA"/>
              </w:rPr>
            </w:pPr>
            <w:r w:rsidRPr="00371E5C">
              <w:rPr>
                <w:rFonts w:ascii="Times New Roman" w:hAnsi="Times New Roman"/>
                <w:b/>
                <w:szCs w:val="24"/>
                <w:lang w:eastAsia="uk-UA"/>
              </w:rPr>
              <w:t>РЕЗУЛЬТАТ </w:t>
            </w:r>
            <w:r w:rsidRPr="00371E5C">
              <w:rPr>
                <w:rFonts w:ascii="Times New Roman" w:hAnsi="Times New Roman"/>
                <w:b/>
                <w:szCs w:val="24"/>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EA0A12" w:rsidRPr="00371E5C" w:rsidRDefault="00EA0A12" w:rsidP="00C87830">
            <w:pPr>
              <w:tabs>
                <w:tab w:val="left" w:pos="426"/>
              </w:tabs>
              <w:spacing w:line="20" w:lineRule="atLeast"/>
              <w:jc w:val="center"/>
              <w:rPr>
                <w:rFonts w:ascii="Times New Roman" w:hAnsi="Times New Roman"/>
                <w:b/>
                <w:szCs w:val="24"/>
                <w:lang w:eastAsia="uk-UA"/>
              </w:rPr>
            </w:pPr>
            <w:r w:rsidRPr="00371E5C">
              <w:rPr>
                <w:rFonts w:ascii="Times New Roman" w:hAnsi="Times New Roman"/>
                <w:b/>
                <w:szCs w:val="24"/>
                <w:lang w:eastAsia="uk-UA"/>
              </w:rPr>
              <w:t>РЕЗУЛЬТАТ </w:t>
            </w:r>
            <w:r w:rsidRPr="00371E5C">
              <w:rPr>
                <w:rFonts w:ascii="Times New Roman" w:hAnsi="Times New Roman"/>
                <w:b/>
                <w:szCs w:val="24"/>
                <w:lang w:eastAsia="uk-UA"/>
              </w:rPr>
              <w:br/>
              <w:t>(за критерієм)</w:t>
            </w:r>
          </w:p>
        </w:tc>
      </w:tr>
      <w:tr w:rsidR="00EA0A12" w:rsidRPr="00371E5C" w:rsidTr="00C8783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tabs>
                <w:tab w:val="left" w:pos="426"/>
              </w:tabs>
              <w:spacing w:line="20" w:lineRule="atLeast"/>
              <w:rPr>
                <w:rFonts w:ascii="Times New Roman" w:hAnsi="Times New Roman"/>
                <w:b/>
                <w:szCs w:val="24"/>
                <w:lang w:eastAsia="uk-UA"/>
              </w:rPr>
            </w:pPr>
            <w:r w:rsidRPr="00371E5C">
              <w:rPr>
                <w:rFonts w:ascii="Times New Roman" w:hAnsi="Times New Roman"/>
                <w:szCs w:val="24"/>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b/>
                <w:szCs w:val="24"/>
                <w:lang w:eastAsia="uk-UA"/>
              </w:rPr>
            </w:pPr>
            <w:r w:rsidRPr="00371E5C">
              <w:rPr>
                <w:rFonts w:ascii="Times New Roman" w:hAnsi="Times New Roman"/>
                <w:szCs w:val="24"/>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45,10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356,10</w:t>
            </w: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b/>
                <w:szCs w:val="24"/>
                <w:lang w:eastAsia="uk-UA"/>
              </w:rPr>
            </w:pPr>
            <w:r w:rsidRPr="00371E5C">
              <w:rPr>
                <w:rFonts w:ascii="Times New Roman" w:hAnsi="Times New Roman"/>
                <w:szCs w:val="24"/>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b/>
                <w:szCs w:val="24"/>
                <w:lang w:eastAsia="uk-UA"/>
              </w:rPr>
            </w:pPr>
            <w:r w:rsidRPr="00371E5C">
              <w:rPr>
                <w:rFonts w:ascii="Times New Roman" w:hAnsi="Times New Roman"/>
                <w:szCs w:val="24"/>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143,00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b/>
                <w:szCs w:val="24"/>
                <w:lang w:eastAsia="uk-UA"/>
              </w:rPr>
            </w:pPr>
            <w:r w:rsidRPr="00371E5C">
              <w:rPr>
                <w:rFonts w:ascii="Times New Roman" w:hAnsi="Times New Roman"/>
                <w:szCs w:val="24"/>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128,00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tabs>
                <w:tab w:val="left" w:pos="426"/>
              </w:tabs>
              <w:spacing w:line="20" w:lineRule="atLeast"/>
              <w:rPr>
                <w:rFonts w:ascii="Times New Roman" w:hAnsi="Times New Roman"/>
                <w:b/>
                <w:szCs w:val="24"/>
                <w:lang w:eastAsia="uk-UA"/>
              </w:rPr>
            </w:pPr>
            <w:r w:rsidRPr="00371E5C">
              <w:rPr>
                <w:rFonts w:ascii="Times New Roman" w:hAnsi="Times New Roman"/>
                <w:szCs w:val="24"/>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21,67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44,00</w:t>
            </w: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22,33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tabs>
                <w:tab w:val="left" w:pos="426"/>
              </w:tabs>
              <w:spacing w:line="20" w:lineRule="atLeast"/>
              <w:rPr>
                <w:rFonts w:ascii="Times New Roman" w:hAnsi="Times New Roman"/>
                <w:szCs w:val="24"/>
                <w:lang w:eastAsia="uk-UA"/>
              </w:rPr>
            </w:pPr>
            <w:r w:rsidRPr="00371E5C">
              <w:rPr>
                <w:rFonts w:ascii="Times New Roman" w:hAnsi="Times New Roman"/>
                <w:szCs w:val="24"/>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11,33</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45,99</w:t>
            </w: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11,33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12,00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11,33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EA0A12" w:rsidRPr="00371E5C" w:rsidRDefault="00EA0A12" w:rsidP="00C87830">
            <w:pPr>
              <w:tabs>
                <w:tab w:val="left" w:pos="426"/>
              </w:tabs>
              <w:spacing w:line="20" w:lineRule="atLeast"/>
              <w:rPr>
                <w:rFonts w:ascii="Times New Roman" w:hAnsi="Times New Roman"/>
                <w:szCs w:val="24"/>
                <w:lang w:eastAsia="uk-UA"/>
              </w:rPr>
            </w:pPr>
            <w:r w:rsidRPr="00371E5C">
              <w:rPr>
                <w:rFonts w:ascii="Times New Roman" w:hAnsi="Times New Roman"/>
                <w:szCs w:val="24"/>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A0A12" w:rsidRPr="00371E5C" w:rsidRDefault="00EA0A12" w:rsidP="00C87830">
            <w:pPr>
              <w:tabs>
                <w:tab w:val="left" w:pos="426"/>
              </w:tabs>
              <w:spacing w:line="20" w:lineRule="atLeast"/>
              <w:jc w:val="center"/>
              <w:rPr>
                <w:rFonts w:ascii="Times New Roman" w:hAnsi="Times New Roman"/>
                <w:szCs w:val="24"/>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EA0A12" w:rsidRPr="00371E5C" w:rsidRDefault="00EA0A12" w:rsidP="00C87830">
            <w:pPr>
              <w:tabs>
                <w:tab w:val="left" w:pos="426"/>
              </w:tabs>
              <w:spacing w:line="20" w:lineRule="atLeast"/>
              <w:jc w:val="center"/>
              <w:rPr>
                <w:rFonts w:ascii="Times New Roman" w:hAnsi="Times New Roman"/>
                <w:szCs w:val="24"/>
                <w:lang w:eastAsia="uk-UA"/>
              </w:rPr>
            </w:pPr>
          </w:p>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285,00</w:t>
            </w:r>
          </w:p>
          <w:p w:rsidR="00EA0A12" w:rsidRPr="00371E5C" w:rsidRDefault="00EA0A12" w:rsidP="00C87830">
            <w:pPr>
              <w:tabs>
                <w:tab w:val="left" w:pos="426"/>
              </w:tabs>
              <w:spacing w:line="20" w:lineRule="atLeast"/>
              <w:jc w:val="center"/>
              <w:rPr>
                <w:rFonts w:ascii="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A0A12" w:rsidRPr="00371E5C" w:rsidRDefault="00EA0A12" w:rsidP="00C87830">
            <w:pPr>
              <w:tabs>
                <w:tab w:val="left" w:pos="426"/>
              </w:tabs>
              <w:spacing w:line="20" w:lineRule="atLeast"/>
              <w:jc w:val="both"/>
              <w:rPr>
                <w:rFonts w:ascii="Times New Roman" w:hAnsi="Times New Roman"/>
                <w:szCs w:val="24"/>
                <w:lang w:eastAsia="uk-UA"/>
              </w:rPr>
            </w:pPr>
            <w:r w:rsidRPr="00371E5C">
              <w:rPr>
                <w:rFonts w:ascii="Times New Roman" w:hAnsi="Times New Roman"/>
                <w:szCs w:val="24"/>
                <w:lang w:eastAsia="uk-UA"/>
              </w:rPr>
              <w:t>Законність джерел походження майна, відповідність рівня життя судді (кандидата на посаду судді) або членів його сім</w:t>
            </w:r>
            <w:r w:rsidRPr="00371E5C">
              <w:rPr>
                <w:rFonts w:ascii="Times New Roman" w:hAnsi="Times New Roman"/>
                <w:szCs w:val="24"/>
                <w:lang w:val="ru-RU" w:eastAsia="uk-UA"/>
              </w:rPr>
              <w:t>’</w:t>
            </w:r>
            <w:r w:rsidRPr="00371E5C">
              <w:rPr>
                <w:rFonts w:ascii="Times New Roman" w:hAnsi="Times New Roman"/>
                <w:szCs w:val="24"/>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rPr>
                <w:rFonts w:ascii="Times New Roman" w:eastAsia="Times New Roman" w:hAnsi="Times New Roman"/>
                <w:szCs w:val="24"/>
                <w:lang w:eastAsia="uk-UA"/>
              </w:rPr>
            </w:pPr>
          </w:p>
        </w:tc>
      </w:tr>
      <w:tr w:rsidR="00EA0A12" w:rsidRPr="00371E5C" w:rsidTr="00C87830">
        <w:tc>
          <w:tcPr>
            <w:tcW w:w="1696" w:type="dxa"/>
            <w:tcBorders>
              <w:top w:val="single" w:sz="12" w:space="0" w:color="auto"/>
              <w:left w:val="single" w:sz="12" w:space="0" w:color="auto"/>
              <w:bottom w:val="single" w:sz="12" w:space="0" w:color="auto"/>
              <w:right w:val="single" w:sz="12" w:space="0" w:color="auto"/>
            </w:tcBorders>
          </w:tcPr>
          <w:p w:rsidR="00EA0A12" w:rsidRPr="00371E5C" w:rsidRDefault="00EA0A12" w:rsidP="00C87830">
            <w:pPr>
              <w:tabs>
                <w:tab w:val="left" w:pos="426"/>
              </w:tabs>
              <w:spacing w:line="20" w:lineRule="atLeast"/>
              <w:jc w:val="both"/>
              <w:rPr>
                <w:rFonts w:ascii="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tcPr>
          <w:p w:rsidR="00EA0A12" w:rsidRPr="00371E5C" w:rsidRDefault="00EA0A12" w:rsidP="00C87830">
            <w:pPr>
              <w:tabs>
                <w:tab w:val="left" w:pos="426"/>
              </w:tabs>
              <w:spacing w:line="20" w:lineRule="atLeast"/>
              <w:jc w:val="both"/>
              <w:rPr>
                <w:rFonts w:ascii="Times New Roman" w:hAnsi="Times New Roman"/>
                <w:szCs w:val="24"/>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EA0A12"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EA0A12" w:rsidRPr="00371E5C" w:rsidRDefault="009326CF" w:rsidP="00C87830">
            <w:pPr>
              <w:tabs>
                <w:tab w:val="left" w:pos="426"/>
              </w:tabs>
              <w:spacing w:line="20" w:lineRule="atLeast"/>
              <w:jc w:val="center"/>
              <w:rPr>
                <w:rFonts w:ascii="Times New Roman" w:hAnsi="Times New Roman"/>
                <w:szCs w:val="24"/>
                <w:lang w:eastAsia="uk-UA"/>
              </w:rPr>
            </w:pPr>
            <w:r w:rsidRPr="00371E5C">
              <w:rPr>
                <w:rFonts w:ascii="Times New Roman" w:hAnsi="Times New Roman"/>
                <w:szCs w:val="24"/>
                <w:lang w:eastAsia="uk-UA"/>
              </w:rPr>
              <w:t>731,09</w:t>
            </w:r>
          </w:p>
        </w:tc>
      </w:tr>
    </w:tbl>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Таким чином, </w:t>
      </w:r>
      <w:proofErr w:type="spellStart"/>
      <w:r w:rsidR="00DA289B" w:rsidRPr="00371E5C">
        <w:rPr>
          <w:rFonts w:ascii="Times New Roman" w:eastAsia="Times New Roman" w:hAnsi="Times New Roman"/>
          <w:sz w:val="24"/>
          <w:szCs w:val="24"/>
          <w:lang w:eastAsia="uk-UA"/>
        </w:rPr>
        <w:t>Давидовська</w:t>
      </w:r>
      <w:proofErr w:type="spellEnd"/>
      <w:r w:rsidR="00DA289B" w:rsidRPr="00371E5C">
        <w:rPr>
          <w:rFonts w:ascii="Times New Roman" w:eastAsia="Times New Roman" w:hAnsi="Times New Roman"/>
          <w:sz w:val="24"/>
          <w:szCs w:val="24"/>
          <w:lang w:eastAsia="uk-UA"/>
        </w:rPr>
        <w:t xml:space="preserve"> Т.В.</w:t>
      </w:r>
      <w:r w:rsidRPr="00371E5C">
        <w:rPr>
          <w:rFonts w:ascii="Times New Roman" w:eastAsia="Times New Roman" w:hAnsi="Times New Roman"/>
          <w:sz w:val="24"/>
          <w:szCs w:val="24"/>
          <w:lang w:eastAsia="uk-UA"/>
        </w:rPr>
        <w:t xml:space="preserve"> підтвердила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EA0A12" w:rsidRPr="00371E5C" w:rsidRDefault="00EA0A12" w:rsidP="00EA0A12">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426"/>
        </w:tabs>
        <w:spacing w:after="0" w:line="20" w:lineRule="atLeast"/>
        <w:ind w:firstLine="709"/>
        <w:jc w:val="center"/>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вирішила:</w:t>
      </w:r>
    </w:p>
    <w:p w:rsidR="00EA0A12" w:rsidRPr="00371E5C" w:rsidRDefault="00EA0A12" w:rsidP="00EA0A12">
      <w:pPr>
        <w:shd w:val="clear" w:color="auto" w:fill="FFFFFF"/>
        <w:tabs>
          <w:tab w:val="left" w:pos="426"/>
        </w:tabs>
        <w:spacing w:after="0" w:line="20" w:lineRule="atLeast"/>
        <w:ind w:firstLine="709"/>
        <w:jc w:val="center"/>
        <w:rPr>
          <w:rFonts w:ascii="Times New Roman" w:eastAsia="Times New Roman" w:hAnsi="Times New Roman"/>
          <w:sz w:val="24"/>
          <w:szCs w:val="24"/>
          <w:lang w:eastAsia="uk-UA"/>
        </w:rPr>
      </w:pPr>
    </w:p>
    <w:p w:rsidR="00EA0A12" w:rsidRPr="00371E5C" w:rsidRDefault="00EA0A12" w:rsidP="00EA0A12">
      <w:pPr>
        <w:tabs>
          <w:tab w:val="left" w:pos="-1701"/>
          <w:tab w:val="left" w:pos="-1276"/>
          <w:tab w:val="left" w:pos="0"/>
        </w:tabs>
        <w:suppressAutoHyphen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1. Визначити, що за результатами кваліфікаційного оцінювання кандидат на посаду судді апеляційного загального суду </w:t>
      </w:r>
      <w:proofErr w:type="spellStart"/>
      <w:r w:rsidR="00DA289B" w:rsidRPr="00371E5C">
        <w:rPr>
          <w:rFonts w:ascii="Times New Roman" w:eastAsia="Times New Roman" w:hAnsi="Times New Roman"/>
          <w:sz w:val="24"/>
          <w:szCs w:val="24"/>
          <w:lang w:eastAsia="uk-UA"/>
        </w:rPr>
        <w:t>Давидовська</w:t>
      </w:r>
      <w:proofErr w:type="spellEnd"/>
      <w:r w:rsidR="00DA289B" w:rsidRPr="00371E5C">
        <w:rPr>
          <w:rFonts w:ascii="Times New Roman" w:eastAsia="Times New Roman" w:hAnsi="Times New Roman"/>
          <w:sz w:val="24"/>
          <w:szCs w:val="24"/>
          <w:lang w:eastAsia="uk-UA"/>
        </w:rPr>
        <w:t xml:space="preserve"> Тетяна Володимирівна </w:t>
      </w:r>
      <w:r w:rsidRPr="00371E5C">
        <w:rPr>
          <w:rFonts w:ascii="Times New Roman" w:eastAsia="Times New Roman" w:hAnsi="Times New Roman"/>
          <w:sz w:val="24"/>
          <w:szCs w:val="24"/>
          <w:lang w:eastAsia="uk-UA"/>
        </w:rPr>
        <w:t xml:space="preserve">набрала </w:t>
      </w:r>
      <w:r w:rsidR="009326CF" w:rsidRPr="00371E5C">
        <w:rPr>
          <w:rFonts w:ascii="Times New Roman" w:eastAsia="Times New Roman" w:hAnsi="Times New Roman"/>
          <w:sz w:val="24"/>
          <w:szCs w:val="24"/>
          <w:lang w:eastAsia="uk-UA"/>
        </w:rPr>
        <w:t xml:space="preserve">731,09 </w:t>
      </w:r>
      <w:proofErr w:type="spellStart"/>
      <w:r w:rsidRPr="00371E5C">
        <w:rPr>
          <w:rFonts w:ascii="Times New Roman" w:eastAsia="Times New Roman" w:hAnsi="Times New Roman"/>
          <w:sz w:val="24"/>
          <w:szCs w:val="24"/>
          <w:lang w:eastAsia="uk-UA"/>
        </w:rPr>
        <w:t>бала</w:t>
      </w:r>
      <w:proofErr w:type="spellEnd"/>
      <w:r w:rsidRPr="00371E5C">
        <w:rPr>
          <w:rFonts w:ascii="Times New Roman" w:eastAsia="Times New Roman" w:hAnsi="Times New Roman"/>
          <w:sz w:val="24"/>
          <w:szCs w:val="24"/>
          <w:lang w:eastAsia="uk-UA"/>
        </w:rPr>
        <w:t>.</w:t>
      </w:r>
    </w:p>
    <w:p w:rsidR="00EA0A12" w:rsidRPr="00371E5C" w:rsidRDefault="00EA0A12" w:rsidP="00EA0A12">
      <w:pPr>
        <w:tabs>
          <w:tab w:val="left" w:pos="-1701"/>
          <w:tab w:val="left" w:pos="-1276"/>
          <w:tab w:val="left" w:pos="0"/>
        </w:tabs>
        <w:suppressAutoHyphens/>
        <w:spacing w:after="0" w:line="20" w:lineRule="atLeast"/>
        <w:ind w:firstLine="709"/>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2. </w:t>
      </w:r>
      <w:r w:rsidRPr="00371E5C">
        <w:rPr>
          <w:rFonts w:ascii="Times New Roman" w:hAnsi="Times New Roman"/>
          <w:sz w:val="24"/>
          <w:szCs w:val="24"/>
        </w:rPr>
        <w:t xml:space="preserve">Питання про підтвердження здатності </w:t>
      </w:r>
      <w:proofErr w:type="spellStart"/>
      <w:r w:rsidR="00DA289B" w:rsidRPr="00371E5C">
        <w:rPr>
          <w:rFonts w:ascii="Times New Roman" w:eastAsia="Times New Roman" w:hAnsi="Times New Roman"/>
          <w:sz w:val="24"/>
          <w:szCs w:val="24"/>
          <w:lang w:eastAsia="uk-UA"/>
        </w:rPr>
        <w:t>Давидовської</w:t>
      </w:r>
      <w:proofErr w:type="spellEnd"/>
      <w:r w:rsidR="00DA289B" w:rsidRPr="00371E5C">
        <w:rPr>
          <w:rFonts w:ascii="Times New Roman" w:eastAsia="Times New Roman" w:hAnsi="Times New Roman"/>
          <w:sz w:val="24"/>
          <w:szCs w:val="24"/>
          <w:lang w:eastAsia="uk-UA"/>
        </w:rPr>
        <w:t xml:space="preserve"> Тетяни Володимирівни</w:t>
      </w:r>
      <w:r w:rsidR="00DA289B" w:rsidRPr="00371E5C">
        <w:rPr>
          <w:rFonts w:ascii="Times New Roman" w:hAnsi="Times New Roman"/>
          <w:sz w:val="24"/>
          <w:szCs w:val="24"/>
        </w:rPr>
        <w:t xml:space="preserve"> </w:t>
      </w:r>
      <w:r w:rsidRPr="00371E5C">
        <w:rPr>
          <w:rFonts w:ascii="Times New Roman" w:hAnsi="Times New Roman"/>
          <w:sz w:val="24"/>
          <w:szCs w:val="24"/>
        </w:rPr>
        <w:t xml:space="preserve">здійснювати правосуддя в апеляційному загальному суді </w:t>
      </w:r>
      <w:proofErr w:type="spellStart"/>
      <w:r w:rsidRPr="00371E5C">
        <w:rPr>
          <w:rFonts w:ascii="Times New Roman" w:hAnsi="Times New Roman"/>
          <w:sz w:val="24"/>
          <w:szCs w:val="24"/>
        </w:rPr>
        <w:t>внести</w:t>
      </w:r>
      <w:proofErr w:type="spellEnd"/>
      <w:r w:rsidRPr="00371E5C">
        <w:rPr>
          <w:rFonts w:ascii="Times New Roman" w:hAnsi="Times New Roman"/>
          <w:sz w:val="24"/>
          <w:szCs w:val="24"/>
        </w:rPr>
        <w:t xml:space="preserve"> на розгляд Вищої кваліфікаційної комісії суддів України у пленарному складі.</w:t>
      </w:r>
    </w:p>
    <w:p w:rsidR="00EA0A12" w:rsidRPr="00371E5C" w:rsidRDefault="00EA0A12" w:rsidP="00EA0A12">
      <w:pPr>
        <w:tabs>
          <w:tab w:val="left" w:pos="-1701"/>
          <w:tab w:val="left" w:pos="-1276"/>
          <w:tab w:val="left" w:pos="0"/>
        </w:tabs>
        <w:suppressAutoHyphens/>
        <w:spacing w:after="0" w:line="20" w:lineRule="atLeast"/>
        <w:ind w:firstLine="709"/>
        <w:jc w:val="both"/>
        <w:rPr>
          <w:rFonts w:ascii="Times New Roman" w:eastAsia="Times New Roman" w:hAnsi="Times New Roman"/>
          <w:sz w:val="24"/>
          <w:szCs w:val="24"/>
          <w:lang w:eastAsia="uk-UA"/>
        </w:rPr>
      </w:pPr>
    </w:p>
    <w:p w:rsidR="00EA0A12" w:rsidRPr="00371E5C" w:rsidRDefault="00EA0A12" w:rsidP="00EA0A12">
      <w:pPr>
        <w:tabs>
          <w:tab w:val="left" w:pos="-1701"/>
          <w:tab w:val="left" w:pos="-1276"/>
          <w:tab w:val="left" w:pos="0"/>
        </w:tabs>
        <w:suppressAutoHyphens/>
        <w:spacing w:after="0" w:line="20" w:lineRule="atLeast"/>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7088"/>
        </w:tabs>
        <w:spacing w:after="0" w:line="20" w:lineRule="atLeast"/>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 xml:space="preserve">Головуючий </w:t>
      </w:r>
      <w:r w:rsidRPr="00371E5C">
        <w:rPr>
          <w:rFonts w:ascii="Times New Roman" w:eastAsia="Times New Roman" w:hAnsi="Times New Roman"/>
          <w:sz w:val="24"/>
          <w:szCs w:val="24"/>
          <w:lang w:eastAsia="uk-UA"/>
        </w:rPr>
        <w:tab/>
        <w:t xml:space="preserve">Михайло БОГОНІС </w:t>
      </w:r>
    </w:p>
    <w:p w:rsidR="00EA0A12" w:rsidRPr="00371E5C" w:rsidRDefault="00EA0A12" w:rsidP="00EA0A12">
      <w:pPr>
        <w:shd w:val="clear" w:color="auto" w:fill="FFFFFF"/>
        <w:tabs>
          <w:tab w:val="left" w:pos="7088"/>
        </w:tabs>
        <w:spacing w:after="0" w:line="20" w:lineRule="atLeast"/>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7088"/>
        </w:tabs>
        <w:spacing w:after="0" w:line="20" w:lineRule="atLeast"/>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7088"/>
        </w:tabs>
        <w:spacing w:after="0" w:line="20" w:lineRule="atLeast"/>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Члени Комісії:</w:t>
      </w:r>
      <w:r w:rsidRPr="00371E5C">
        <w:rPr>
          <w:rFonts w:ascii="Times New Roman" w:eastAsia="Times New Roman" w:hAnsi="Times New Roman"/>
          <w:sz w:val="24"/>
          <w:szCs w:val="24"/>
          <w:lang w:eastAsia="uk-UA"/>
        </w:rPr>
        <w:tab/>
        <w:t xml:space="preserve">Надія КОБЕЦЬКА </w:t>
      </w:r>
    </w:p>
    <w:p w:rsidR="00EA0A12" w:rsidRPr="00371E5C" w:rsidRDefault="00EA0A12" w:rsidP="00EA0A12">
      <w:pPr>
        <w:shd w:val="clear" w:color="auto" w:fill="FFFFFF"/>
        <w:tabs>
          <w:tab w:val="left" w:pos="7088"/>
        </w:tabs>
        <w:spacing w:after="0" w:line="20" w:lineRule="atLeast"/>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7088"/>
        </w:tabs>
        <w:spacing w:after="0" w:line="20" w:lineRule="atLeast"/>
        <w:jc w:val="both"/>
        <w:rPr>
          <w:rFonts w:ascii="Times New Roman" w:eastAsia="Times New Roman" w:hAnsi="Times New Roman"/>
          <w:sz w:val="24"/>
          <w:szCs w:val="24"/>
          <w:lang w:eastAsia="uk-UA"/>
        </w:rPr>
      </w:pPr>
    </w:p>
    <w:p w:rsidR="00EA0A12" w:rsidRPr="00371E5C" w:rsidRDefault="00EA0A12" w:rsidP="00EA0A12">
      <w:pPr>
        <w:shd w:val="clear" w:color="auto" w:fill="FFFFFF"/>
        <w:tabs>
          <w:tab w:val="left" w:pos="7088"/>
        </w:tabs>
        <w:spacing w:after="0" w:line="20" w:lineRule="atLeast"/>
        <w:jc w:val="both"/>
        <w:rPr>
          <w:rFonts w:ascii="Times New Roman" w:eastAsia="Times New Roman" w:hAnsi="Times New Roman"/>
          <w:sz w:val="24"/>
          <w:szCs w:val="24"/>
          <w:lang w:eastAsia="uk-UA"/>
        </w:rPr>
      </w:pPr>
      <w:r w:rsidRPr="00371E5C">
        <w:rPr>
          <w:rFonts w:ascii="Times New Roman" w:eastAsia="Times New Roman" w:hAnsi="Times New Roman"/>
          <w:sz w:val="24"/>
          <w:szCs w:val="24"/>
          <w:lang w:eastAsia="uk-UA"/>
        </w:rPr>
        <w:tab/>
        <w:t xml:space="preserve">Галина ШЕВЧУК </w:t>
      </w:r>
    </w:p>
    <w:p w:rsidR="00887E75" w:rsidRPr="00371E5C" w:rsidRDefault="003B31B5">
      <w:pPr>
        <w:rPr>
          <w:sz w:val="24"/>
          <w:szCs w:val="24"/>
          <w:lang w:val="en-US"/>
        </w:rPr>
      </w:pPr>
      <w:bookmarkStart w:id="8" w:name="_GoBack"/>
      <w:bookmarkEnd w:id="8"/>
    </w:p>
    <w:sectPr w:rsidR="00887E75" w:rsidRPr="00371E5C" w:rsidSect="007A4CAC">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31B5" w:rsidRDefault="003B31B5" w:rsidP="007A4CAC">
      <w:pPr>
        <w:spacing w:after="0" w:line="240" w:lineRule="auto"/>
      </w:pPr>
      <w:r>
        <w:separator/>
      </w:r>
    </w:p>
  </w:endnote>
  <w:endnote w:type="continuationSeparator" w:id="0">
    <w:p w:rsidR="003B31B5" w:rsidRDefault="003B31B5" w:rsidP="007A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31B5" w:rsidRDefault="003B31B5" w:rsidP="007A4CAC">
      <w:pPr>
        <w:spacing w:after="0" w:line="240" w:lineRule="auto"/>
      </w:pPr>
      <w:r>
        <w:separator/>
      </w:r>
    </w:p>
  </w:footnote>
  <w:footnote w:type="continuationSeparator" w:id="0">
    <w:p w:rsidR="003B31B5" w:rsidRDefault="003B31B5" w:rsidP="007A4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9682313"/>
      <w:docPartObj>
        <w:docPartGallery w:val="Page Numbers (Top of Page)"/>
        <w:docPartUnique/>
      </w:docPartObj>
    </w:sdtPr>
    <w:sdtEndPr/>
    <w:sdtContent>
      <w:p w:rsidR="007A4CAC" w:rsidRDefault="007A4CAC">
        <w:pPr>
          <w:pStyle w:val="a6"/>
          <w:jc w:val="center"/>
        </w:pPr>
        <w:r>
          <w:fldChar w:fldCharType="begin"/>
        </w:r>
        <w:r>
          <w:instrText>PAGE   \* MERGEFORMAT</w:instrText>
        </w:r>
        <w:r>
          <w:fldChar w:fldCharType="separate"/>
        </w:r>
        <w:r w:rsidR="00E72C2C" w:rsidRPr="00E72C2C">
          <w:rPr>
            <w:noProof/>
            <w:lang w:val="ru-RU"/>
          </w:rPr>
          <w:t>13</w:t>
        </w:r>
        <w:r>
          <w:fldChar w:fldCharType="end"/>
        </w:r>
      </w:p>
    </w:sdtContent>
  </w:sdt>
  <w:p w:rsidR="007A4CAC" w:rsidRDefault="007A4C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629"/>
    <w:rsid w:val="000040B5"/>
    <w:rsid w:val="00014336"/>
    <w:rsid w:val="00040F13"/>
    <w:rsid w:val="0004602E"/>
    <w:rsid w:val="000A3B70"/>
    <w:rsid w:val="000E7A3B"/>
    <w:rsid w:val="00170A11"/>
    <w:rsid w:val="00214AAA"/>
    <w:rsid w:val="0027303D"/>
    <w:rsid w:val="00285B17"/>
    <w:rsid w:val="002958F6"/>
    <w:rsid w:val="002F146A"/>
    <w:rsid w:val="0030554C"/>
    <w:rsid w:val="00306DD3"/>
    <w:rsid w:val="00347F0B"/>
    <w:rsid w:val="00371E5C"/>
    <w:rsid w:val="003B31B5"/>
    <w:rsid w:val="003F5F00"/>
    <w:rsid w:val="00423EFD"/>
    <w:rsid w:val="004600FC"/>
    <w:rsid w:val="004D0FAF"/>
    <w:rsid w:val="00515CC3"/>
    <w:rsid w:val="00532418"/>
    <w:rsid w:val="00543D90"/>
    <w:rsid w:val="00557112"/>
    <w:rsid w:val="0057483C"/>
    <w:rsid w:val="006A1D2D"/>
    <w:rsid w:val="006F0F60"/>
    <w:rsid w:val="007128B1"/>
    <w:rsid w:val="00715629"/>
    <w:rsid w:val="00736042"/>
    <w:rsid w:val="00740012"/>
    <w:rsid w:val="007721F6"/>
    <w:rsid w:val="007728DD"/>
    <w:rsid w:val="007A4CAC"/>
    <w:rsid w:val="00863545"/>
    <w:rsid w:val="00875301"/>
    <w:rsid w:val="009326CF"/>
    <w:rsid w:val="00933EC7"/>
    <w:rsid w:val="00945A99"/>
    <w:rsid w:val="009536FD"/>
    <w:rsid w:val="00981164"/>
    <w:rsid w:val="009D7E5F"/>
    <w:rsid w:val="00AA7358"/>
    <w:rsid w:val="00AC5CB9"/>
    <w:rsid w:val="00AF59B6"/>
    <w:rsid w:val="00B0658B"/>
    <w:rsid w:val="00B733ED"/>
    <w:rsid w:val="00B75C09"/>
    <w:rsid w:val="00B77A55"/>
    <w:rsid w:val="00B94D22"/>
    <w:rsid w:val="00B959DD"/>
    <w:rsid w:val="00BC4548"/>
    <w:rsid w:val="00BD2409"/>
    <w:rsid w:val="00CB2160"/>
    <w:rsid w:val="00D07C45"/>
    <w:rsid w:val="00D5675F"/>
    <w:rsid w:val="00D931B0"/>
    <w:rsid w:val="00DA289B"/>
    <w:rsid w:val="00DD4215"/>
    <w:rsid w:val="00DF4EF6"/>
    <w:rsid w:val="00E72C2C"/>
    <w:rsid w:val="00E90E71"/>
    <w:rsid w:val="00EA0A12"/>
    <w:rsid w:val="00EE02BC"/>
    <w:rsid w:val="00F06005"/>
    <w:rsid w:val="00F228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C961"/>
  <w15:docId w15:val="{D46F2BC7-02FB-4791-B34B-19242BEC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A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0A12"/>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EA0A12"/>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EA0A1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A0A12"/>
    <w:rPr>
      <w:rFonts w:ascii="Tahoma" w:eastAsia="Calibri" w:hAnsi="Tahoma" w:cs="Tahoma"/>
      <w:sz w:val="16"/>
      <w:szCs w:val="16"/>
    </w:rPr>
  </w:style>
  <w:style w:type="paragraph" w:styleId="a6">
    <w:name w:val="header"/>
    <w:basedOn w:val="a"/>
    <w:link w:val="a7"/>
    <w:uiPriority w:val="99"/>
    <w:unhideWhenUsed/>
    <w:rsid w:val="007A4C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A4CAC"/>
    <w:rPr>
      <w:rFonts w:ascii="Calibri" w:eastAsia="Calibri" w:hAnsi="Calibri" w:cs="Times New Roman"/>
    </w:rPr>
  </w:style>
  <w:style w:type="paragraph" w:styleId="a8">
    <w:name w:val="footer"/>
    <w:basedOn w:val="a"/>
    <w:link w:val="a9"/>
    <w:uiPriority w:val="99"/>
    <w:unhideWhenUsed/>
    <w:rsid w:val="007A4C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A4C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237488">
      <w:bodyDiv w:val="1"/>
      <w:marLeft w:val="0"/>
      <w:marRight w:val="0"/>
      <w:marTop w:val="0"/>
      <w:marBottom w:val="0"/>
      <w:divBdr>
        <w:top w:val="none" w:sz="0" w:space="0" w:color="auto"/>
        <w:left w:val="none" w:sz="0" w:space="0" w:color="auto"/>
        <w:bottom w:val="none" w:sz="0" w:space="0" w:color="auto"/>
        <w:right w:val="none" w:sz="0" w:space="0" w:color="auto"/>
      </w:divBdr>
    </w:div>
    <w:div w:id="204794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15</Pages>
  <Words>31378</Words>
  <Characters>17887</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36</cp:revision>
  <cp:lastPrinted>2026-06-22T05:53:00Z</cp:lastPrinted>
  <dcterms:created xsi:type="dcterms:W3CDTF">2026-05-25T07:23:00Z</dcterms:created>
  <dcterms:modified xsi:type="dcterms:W3CDTF">2026-06-24T08:13:00Z</dcterms:modified>
</cp:coreProperties>
</file>