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CD463E" w:rsidRDefault="003D6C64" w:rsidP="00FF34FB">
      <w:pPr>
        <w:shd w:val="clear" w:color="auto" w:fill="FFFFFF"/>
        <w:spacing w:before="240" w:line="240" w:lineRule="auto"/>
        <w:jc w:val="both"/>
        <w:rPr>
          <w:rFonts w:ascii="Times New Roman" w:eastAsia="Times New Roman" w:hAnsi="Times New Roman" w:cs="Times New Roman"/>
          <w:sz w:val="25"/>
          <w:szCs w:val="25"/>
          <w:highlight w:val="white"/>
        </w:rPr>
      </w:pPr>
      <w:bookmarkStart w:id="0" w:name="_heading=h.gjdgxs" w:colFirst="0" w:colLast="0"/>
      <w:bookmarkEnd w:id="0"/>
      <w:r w:rsidRPr="00CD463E">
        <w:rPr>
          <w:rFonts w:ascii="Times New Roman" w:eastAsia="Times New Roman" w:hAnsi="Times New Roman" w:cs="Times New Roman"/>
          <w:sz w:val="25"/>
          <w:szCs w:val="25"/>
          <w:highlight w:val="white"/>
        </w:rPr>
        <w:t>17</w:t>
      </w:r>
      <w:r w:rsidR="00332171" w:rsidRPr="00CD463E">
        <w:rPr>
          <w:rFonts w:ascii="Times New Roman" w:eastAsia="Times New Roman" w:hAnsi="Times New Roman" w:cs="Times New Roman"/>
          <w:sz w:val="25"/>
          <w:szCs w:val="25"/>
          <w:highlight w:val="white"/>
        </w:rPr>
        <w:t>–</w:t>
      </w:r>
      <w:r w:rsidR="00177C20" w:rsidRPr="00CD463E">
        <w:rPr>
          <w:rFonts w:ascii="Times New Roman" w:eastAsia="Times New Roman" w:hAnsi="Times New Roman" w:cs="Times New Roman"/>
          <w:sz w:val="25"/>
          <w:szCs w:val="25"/>
          <w:highlight w:val="white"/>
        </w:rPr>
        <w:t>20</w:t>
      </w:r>
      <w:r w:rsidR="00731F44" w:rsidRPr="00CD463E">
        <w:rPr>
          <w:rFonts w:ascii="Times New Roman" w:eastAsia="Times New Roman" w:hAnsi="Times New Roman" w:cs="Times New Roman"/>
          <w:sz w:val="25"/>
          <w:szCs w:val="25"/>
          <w:highlight w:val="white"/>
        </w:rPr>
        <w:t xml:space="preserve"> </w:t>
      </w:r>
      <w:r w:rsidR="00177C20" w:rsidRPr="00CD463E">
        <w:rPr>
          <w:rFonts w:ascii="Times New Roman" w:eastAsia="Times New Roman" w:hAnsi="Times New Roman" w:cs="Times New Roman"/>
          <w:sz w:val="25"/>
          <w:szCs w:val="25"/>
          <w:highlight w:val="white"/>
        </w:rPr>
        <w:t>березня</w:t>
      </w:r>
      <w:r w:rsidR="00731F44" w:rsidRPr="00CD463E">
        <w:rPr>
          <w:rFonts w:ascii="Times New Roman" w:eastAsia="Times New Roman" w:hAnsi="Times New Roman" w:cs="Times New Roman"/>
          <w:sz w:val="25"/>
          <w:szCs w:val="25"/>
          <w:highlight w:val="white"/>
        </w:rPr>
        <w:t xml:space="preserve"> 202</w:t>
      </w:r>
      <w:r w:rsidR="00177C20" w:rsidRPr="00CD463E">
        <w:rPr>
          <w:rFonts w:ascii="Times New Roman" w:eastAsia="Times New Roman" w:hAnsi="Times New Roman" w:cs="Times New Roman"/>
          <w:sz w:val="25"/>
          <w:szCs w:val="25"/>
          <w:highlight w:val="white"/>
        </w:rPr>
        <w:t>6</w:t>
      </w:r>
      <w:r w:rsidR="00731F44" w:rsidRPr="00CD463E">
        <w:rPr>
          <w:rFonts w:ascii="Times New Roman" w:eastAsia="Times New Roman" w:hAnsi="Times New Roman" w:cs="Times New Roman"/>
          <w:sz w:val="25"/>
          <w:szCs w:val="25"/>
          <w:highlight w:val="white"/>
        </w:rPr>
        <w:t xml:space="preserve"> року                                                                                 </w:t>
      </w:r>
      <w:r w:rsidRPr="00CD463E">
        <w:rPr>
          <w:rFonts w:ascii="Times New Roman" w:eastAsia="Times New Roman" w:hAnsi="Times New Roman" w:cs="Times New Roman"/>
          <w:sz w:val="25"/>
          <w:szCs w:val="25"/>
          <w:highlight w:val="white"/>
        </w:rPr>
        <w:t xml:space="preserve">    </w:t>
      </w:r>
      <w:r w:rsidR="00CD463E">
        <w:rPr>
          <w:rFonts w:ascii="Times New Roman" w:eastAsia="Times New Roman" w:hAnsi="Times New Roman" w:cs="Times New Roman"/>
          <w:sz w:val="25"/>
          <w:szCs w:val="25"/>
          <w:highlight w:val="white"/>
        </w:rPr>
        <w:tab/>
        <w:t xml:space="preserve">   </w:t>
      </w:r>
      <w:r w:rsidR="00731F44" w:rsidRPr="00CD463E">
        <w:rPr>
          <w:rFonts w:ascii="Times New Roman" w:eastAsia="Times New Roman" w:hAnsi="Times New Roman" w:cs="Times New Roman"/>
          <w:sz w:val="25"/>
          <w:szCs w:val="25"/>
          <w:highlight w:val="white"/>
        </w:rPr>
        <w:t>м. Київ</w:t>
      </w:r>
    </w:p>
    <w:p w:rsidR="002F2719" w:rsidRPr="00CD463E" w:rsidRDefault="002F2719">
      <w:pPr>
        <w:shd w:val="clear" w:color="auto" w:fill="FFFFFF"/>
        <w:spacing w:line="240" w:lineRule="auto"/>
        <w:jc w:val="both"/>
        <w:rPr>
          <w:rFonts w:ascii="Times New Roman" w:eastAsia="Times New Roman" w:hAnsi="Times New Roman" w:cs="Times New Roman"/>
          <w:sz w:val="25"/>
          <w:szCs w:val="25"/>
        </w:rPr>
      </w:pPr>
    </w:p>
    <w:p w:rsidR="002F2719" w:rsidRPr="00CD463E" w:rsidRDefault="00731F44">
      <w:pPr>
        <w:shd w:val="clear" w:color="auto" w:fill="FFFFFF"/>
        <w:spacing w:line="240" w:lineRule="auto"/>
        <w:ind w:right="134"/>
        <w:jc w:val="center"/>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Р І Ш Е Н </w:t>
      </w:r>
      <w:proofErr w:type="spellStart"/>
      <w:r w:rsidRPr="00CD463E">
        <w:rPr>
          <w:rFonts w:ascii="Times New Roman" w:eastAsia="Times New Roman" w:hAnsi="Times New Roman" w:cs="Times New Roman"/>
          <w:sz w:val="25"/>
          <w:szCs w:val="25"/>
        </w:rPr>
        <w:t>Н</w:t>
      </w:r>
      <w:proofErr w:type="spellEnd"/>
      <w:r w:rsidRPr="00CD463E">
        <w:rPr>
          <w:rFonts w:ascii="Times New Roman" w:eastAsia="Times New Roman" w:hAnsi="Times New Roman" w:cs="Times New Roman"/>
          <w:sz w:val="25"/>
          <w:szCs w:val="25"/>
        </w:rPr>
        <w:t xml:space="preserve"> Я  № </w:t>
      </w:r>
      <w:r w:rsidR="00F27E77">
        <w:rPr>
          <w:rFonts w:ascii="Times New Roman" w:eastAsia="Times New Roman" w:hAnsi="Times New Roman" w:cs="Times New Roman"/>
          <w:sz w:val="25"/>
          <w:szCs w:val="25"/>
          <w:u w:val="single"/>
        </w:rPr>
        <w:t>139/вс-26</w:t>
      </w:r>
    </w:p>
    <w:p w:rsidR="002F2719" w:rsidRPr="00CD463E" w:rsidRDefault="002F2719">
      <w:pPr>
        <w:jc w:val="both"/>
        <w:rPr>
          <w:rFonts w:ascii="Times New Roman" w:eastAsia="Times New Roman" w:hAnsi="Times New Roman" w:cs="Times New Roman"/>
          <w:sz w:val="25"/>
          <w:szCs w:val="25"/>
          <w:highlight w:val="white"/>
        </w:rPr>
      </w:pPr>
    </w:p>
    <w:p w:rsidR="00177C20" w:rsidRPr="001C43B5" w:rsidRDefault="00177C20" w:rsidP="00177C20">
      <w:pPr>
        <w:spacing w:before="120" w:after="120" w:line="240" w:lineRule="auto"/>
        <w:jc w:val="both"/>
        <w:rPr>
          <w:rFonts w:ascii="Times New Roman" w:eastAsia="Times New Roman" w:hAnsi="Times New Roman" w:cs="Times New Roman"/>
          <w:sz w:val="25"/>
          <w:szCs w:val="25"/>
          <w:lang w:val="en-US"/>
        </w:rPr>
      </w:pPr>
      <w:r w:rsidRPr="00CD463E">
        <w:rPr>
          <w:rFonts w:ascii="Times New Roman" w:eastAsia="Times New Roman" w:hAnsi="Times New Roman" w:cs="Times New Roman"/>
          <w:sz w:val="25"/>
          <w:szCs w:val="25"/>
        </w:rPr>
        <w:t>Вища кваліфікаційна комісія суддів України у складі:</w:t>
      </w:r>
      <w:r w:rsidR="001C43B5">
        <w:rPr>
          <w:rFonts w:ascii="Times New Roman" w:eastAsia="Times New Roman" w:hAnsi="Times New Roman" w:cs="Times New Roman"/>
          <w:sz w:val="25"/>
          <w:szCs w:val="25"/>
          <w:lang w:val="en-US"/>
        </w:rPr>
        <w:t xml:space="preserve">  </w:t>
      </w:r>
      <w:bookmarkStart w:id="1" w:name="_GoBack"/>
      <w:bookmarkEnd w:id="1"/>
    </w:p>
    <w:p w:rsidR="00177C20" w:rsidRPr="00CD463E" w:rsidRDefault="00177C20" w:rsidP="00177C20">
      <w:pPr>
        <w:spacing w:before="120" w:after="120"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головуючого –</w:t>
      </w:r>
      <w:r w:rsidR="009504A7" w:rsidRPr="00CD463E">
        <w:rPr>
          <w:rFonts w:ascii="Times New Roman" w:eastAsia="Times New Roman" w:hAnsi="Times New Roman" w:cs="Times New Roman"/>
          <w:sz w:val="25"/>
          <w:szCs w:val="25"/>
        </w:rPr>
        <w:t xml:space="preserve"> Андрія ПАСІЧНИКА</w:t>
      </w:r>
      <w:r w:rsidRPr="00CD463E">
        <w:rPr>
          <w:rFonts w:ascii="Times New Roman" w:eastAsia="Times New Roman" w:hAnsi="Times New Roman" w:cs="Times New Roman"/>
          <w:sz w:val="25"/>
          <w:szCs w:val="25"/>
        </w:rPr>
        <w:t>,</w:t>
      </w:r>
    </w:p>
    <w:p w:rsidR="00177C20" w:rsidRPr="00CD463E" w:rsidRDefault="00177C20" w:rsidP="00177C20">
      <w:pPr>
        <w:spacing w:before="120" w:after="120"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членів Комісії: Михайла БОГОНОСА, Людмили ВОЛКОВОЇ, Віталія ГАЦЕЛЮКА</w:t>
      </w:r>
      <w:r w:rsidR="008F5F45" w:rsidRPr="00CD463E">
        <w:rPr>
          <w:rFonts w:ascii="Times New Roman" w:eastAsia="Times New Roman" w:hAnsi="Times New Roman" w:cs="Times New Roman"/>
          <w:sz w:val="25"/>
          <w:szCs w:val="25"/>
        </w:rPr>
        <w:t xml:space="preserve"> (доповідач)</w:t>
      </w:r>
      <w:r w:rsidRPr="00CD463E">
        <w:rPr>
          <w:rFonts w:ascii="Times New Roman" w:eastAsia="Times New Roman" w:hAnsi="Times New Roman" w:cs="Times New Roman"/>
          <w:sz w:val="25"/>
          <w:szCs w:val="25"/>
        </w:rPr>
        <w:t xml:space="preserve">, Ярослава ДУХА, Романа КИДИСЮКА, </w:t>
      </w:r>
      <w:r w:rsidR="009504A7" w:rsidRPr="00CD463E">
        <w:rPr>
          <w:rFonts w:ascii="Times New Roman" w:eastAsia="Times New Roman" w:hAnsi="Times New Roman" w:cs="Times New Roman"/>
          <w:sz w:val="25"/>
          <w:szCs w:val="25"/>
        </w:rPr>
        <w:t xml:space="preserve">Надії КОБЕЦЬКОЇ, Олега КОЛІУША, </w:t>
      </w:r>
      <w:r w:rsidRPr="00CD463E">
        <w:rPr>
          <w:rFonts w:ascii="Times New Roman" w:eastAsia="Times New Roman" w:hAnsi="Times New Roman" w:cs="Times New Roman"/>
          <w:sz w:val="25"/>
          <w:szCs w:val="25"/>
        </w:rPr>
        <w:t>Ігоря</w:t>
      </w:r>
      <w:r w:rsidR="009504A7" w:rsidRPr="00CD463E">
        <w:rPr>
          <w:rFonts w:ascii="Times New Roman" w:eastAsia="Times New Roman" w:hAnsi="Times New Roman" w:cs="Times New Roman"/>
          <w:sz w:val="25"/>
          <w:szCs w:val="25"/>
        </w:rPr>
        <w:t> </w:t>
      </w:r>
      <w:r w:rsidRPr="00CD463E">
        <w:rPr>
          <w:rFonts w:ascii="Times New Roman" w:eastAsia="Times New Roman" w:hAnsi="Times New Roman" w:cs="Times New Roman"/>
          <w:sz w:val="25"/>
          <w:szCs w:val="25"/>
        </w:rPr>
        <w:t>КУШНІРА, Руслана МЕЛЬНИКА, Олексія ОМЕЛЬЯНА, Романа САБОДАША, Руслана</w:t>
      </w:r>
      <w:r w:rsidR="009504A7" w:rsidRPr="00CD463E">
        <w:rPr>
          <w:rFonts w:ascii="Times New Roman" w:eastAsia="Times New Roman" w:hAnsi="Times New Roman" w:cs="Times New Roman"/>
          <w:sz w:val="25"/>
          <w:szCs w:val="25"/>
        </w:rPr>
        <w:t> </w:t>
      </w:r>
      <w:r w:rsidRPr="00CD463E">
        <w:rPr>
          <w:rFonts w:ascii="Times New Roman" w:eastAsia="Times New Roman" w:hAnsi="Times New Roman" w:cs="Times New Roman"/>
          <w:sz w:val="25"/>
          <w:szCs w:val="25"/>
        </w:rPr>
        <w:t>СИДОРОВИЧА, Сергія ЧУМАКА, Галини ШЕВЧУК,</w:t>
      </w:r>
    </w:p>
    <w:p w:rsidR="00177C20" w:rsidRPr="00CD463E" w:rsidRDefault="00177C20" w:rsidP="00177C20">
      <w:pPr>
        <w:spacing w:before="120" w:after="120"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Громадська рада міжнародних експертів у складі:</w:t>
      </w:r>
      <w:r w:rsidR="009504A7" w:rsidRPr="00CD463E">
        <w:rPr>
          <w:rFonts w:ascii="Times New Roman" w:eastAsia="Times New Roman" w:hAnsi="Times New Roman" w:cs="Times New Roman"/>
          <w:sz w:val="25"/>
          <w:szCs w:val="25"/>
        </w:rPr>
        <w:t xml:space="preserve"> </w:t>
      </w:r>
    </w:p>
    <w:p w:rsidR="00177C20" w:rsidRPr="00CD463E" w:rsidRDefault="00177C20" w:rsidP="00177C20">
      <w:pPr>
        <w:spacing w:before="120" w:after="120"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Голови – Роберта Гайна БРУКХАЙЗЕНА,</w:t>
      </w:r>
    </w:p>
    <w:p w:rsidR="00177C20" w:rsidRPr="00CD463E" w:rsidRDefault="00177C20" w:rsidP="00177C20">
      <w:pPr>
        <w:spacing w:before="120" w:after="120"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членів Громадської ради міжнародних експертів: Нормана ААСА,</w:t>
      </w:r>
      <w:r w:rsidR="00476628">
        <w:rPr>
          <w:rFonts w:ascii="Times New Roman" w:eastAsia="Times New Roman" w:hAnsi="Times New Roman" w:cs="Times New Roman"/>
          <w:sz w:val="25"/>
          <w:szCs w:val="25"/>
        </w:rPr>
        <w:t xml:space="preserve"> </w:t>
      </w:r>
      <w:r w:rsidR="009504A7" w:rsidRPr="00CD463E">
        <w:rPr>
          <w:rFonts w:ascii="Times New Roman" w:eastAsia="Times New Roman" w:hAnsi="Times New Roman" w:cs="Times New Roman"/>
          <w:sz w:val="25"/>
          <w:szCs w:val="25"/>
        </w:rPr>
        <w:t xml:space="preserve">   </w:t>
      </w:r>
      <w:proofErr w:type="spellStart"/>
      <w:r w:rsidRPr="00CD463E">
        <w:rPr>
          <w:rFonts w:ascii="Times New Roman" w:eastAsia="Times New Roman" w:hAnsi="Times New Roman" w:cs="Times New Roman"/>
          <w:sz w:val="25"/>
          <w:szCs w:val="25"/>
        </w:rPr>
        <w:t>Ґабріелє</w:t>
      </w:r>
      <w:proofErr w:type="spellEnd"/>
      <w:r w:rsidR="009504A7" w:rsidRPr="00CD463E">
        <w:rPr>
          <w:rFonts w:ascii="Times New Roman" w:eastAsia="Times New Roman" w:hAnsi="Times New Roman" w:cs="Times New Roman"/>
          <w:sz w:val="25"/>
          <w:szCs w:val="25"/>
        </w:rPr>
        <w:t> </w:t>
      </w:r>
      <w:r w:rsidRPr="00CD463E">
        <w:rPr>
          <w:rFonts w:ascii="Times New Roman" w:eastAsia="Times New Roman" w:hAnsi="Times New Roman" w:cs="Times New Roman"/>
          <w:sz w:val="25"/>
          <w:szCs w:val="25"/>
        </w:rPr>
        <w:t>ЮОДКАЙТЕ-ҐРАНСКІЄНЕ</w:t>
      </w:r>
      <w:r w:rsidR="008F5F45" w:rsidRPr="00CD463E">
        <w:rPr>
          <w:rFonts w:ascii="Times New Roman" w:eastAsia="Times New Roman" w:hAnsi="Times New Roman" w:cs="Times New Roman"/>
          <w:sz w:val="25"/>
          <w:szCs w:val="25"/>
        </w:rPr>
        <w:t xml:space="preserve"> (доповідач)</w:t>
      </w:r>
      <w:r w:rsidRPr="00CD463E">
        <w:rPr>
          <w:rFonts w:ascii="Times New Roman" w:eastAsia="Times New Roman" w:hAnsi="Times New Roman" w:cs="Times New Roman"/>
          <w:sz w:val="25"/>
          <w:szCs w:val="25"/>
        </w:rPr>
        <w:t xml:space="preserve">, Мері К. БАТЛЕР, </w:t>
      </w:r>
      <w:proofErr w:type="spellStart"/>
      <w:r w:rsidRPr="00CD463E">
        <w:rPr>
          <w:rFonts w:ascii="Times New Roman" w:eastAsia="Times New Roman" w:hAnsi="Times New Roman" w:cs="Times New Roman"/>
          <w:sz w:val="25"/>
          <w:szCs w:val="25"/>
        </w:rPr>
        <w:t>Джесіки</w:t>
      </w:r>
      <w:proofErr w:type="spellEnd"/>
      <w:r w:rsidRPr="00CD463E">
        <w:rPr>
          <w:rFonts w:ascii="Times New Roman" w:eastAsia="Times New Roman" w:hAnsi="Times New Roman" w:cs="Times New Roman"/>
          <w:sz w:val="25"/>
          <w:szCs w:val="25"/>
        </w:rPr>
        <w:t xml:space="preserve"> ЛОТ ТОМПСОН, Джона </w:t>
      </w:r>
      <w:proofErr w:type="spellStart"/>
      <w:r w:rsidRPr="00CD463E">
        <w:rPr>
          <w:rFonts w:ascii="Times New Roman" w:eastAsia="Times New Roman" w:hAnsi="Times New Roman" w:cs="Times New Roman"/>
          <w:sz w:val="25"/>
          <w:szCs w:val="25"/>
        </w:rPr>
        <w:t>Дж</w:t>
      </w:r>
      <w:proofErr w:type="spellEnd"/>
      <w:r w:rsidRPr="00CD463E">
        <w:rPr>
          <w:rFonts w:ascii="Times New Roman" w:eastAsia="Times New Roman" w:hAnsi="Times New Roman" w:cs="Times New Roman"/>
          <w:sz w:val="25"/>
          <w:szCs w:val="25"/>
        </w:rPr>
        <w:t>. О’САЛЛІВАНА,</w:t>
      </w:r>
    </w:p>
    <w:p w:rsidR="008F5F45" w:rsidRPr="00CD463E" w:rsidRDefault="008F5F45" w:rsidP="008F5F45">
      <w:pPr>
        <w:spacing w:before="120" w:after="120"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Pr="00CD463E">
        <w:rPr>
          <w:rFonts w:ascii="Times New Roman" w:eastAsia="Times New Roman" w:hAnsi="Times New Roman" w:cs="Times New Roman"/>
          <w:sz w:val="25"/>
          <w:szCs w:val="25"/>
        </w:rPr>
        <w:t>Дудікова</w:t>
      </w:r>
      <w:proofErr w:type="spellEnd"/>
      <w:r w:rsidRPr="00CD463E">
        <w:rPr>
          <w:rFonts w:ascii="Times New Roman" w:eastAsia="Times New Roman" w:hAnsi="Times New Roman" w:cs="Times New Roman"/>
          <w:sz w:val="25"/>
          <w:szCs w:val="25"/>
        </w:rPr>
        <w:t xml:space="preserve"> Андрія Володимировича критеріям, передбаченим частиною четвертою статті 8 Закону України «Про Вищий антикорупційний суд»,</w:t>
      </w:r>
    </w:p>
    <w:p w:rsidR="008F5F45" w:rsidRPr="00CD463E" w:rsidRDefault="008F5F45" w:rsidP="008F5F45">
      <w:pPr>
        <w:spacing w:line="240" w:lineRule="auto"/>
        <w:ind w:firstLine="567"/>
        <w:jc w:val="center"/>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встановили:</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p>
    <w:p w:rsidR="008F5F45" w:rsidRPr="00CD463E" w:rsidRDefault="008F5F45" w:rsidP="00CD463E">
      <w:pPr>
        <w:pStyle w:val="ae"/>
        <w:numPr>
          <w:ilvl w:val="0"/>
          <w:numId w:val="3"/>
        </w:numPr>
        <w:spacing w:line="240" w:lineRule="auto"/>
        <w:ind w:left="0" w:firstLine="709"/>
        <w:rPr>
          <w:rFonts w:ascii="Times New Roman" w:eastAsia="Times New Roman" w:hAnsi="Times New Roman" w:cs="Times New Roman"/>
          <w:b/>
          <w:sz w:val="25"/>
          <w:szCs w:val="25"/>
        </w:rPr>
      </w:pPr>
      <w:r w:rsidRPr="00CD463E">
        <w:rPr>
          <w:rFonts w:ascii="Times New Roman" w:eastAsia="Times New Roman" w:hAnsi="Times New Roman" w:cs="Times New Roman"/>
          <w:b/>
          <w:sz w:val="25"/>
          <w:szCs w:val="25"/>
        </w:rPr>
        <w:t>Стислий виклад інформації про кар’єру кандидата</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У 2007 році </w:t>
      </w:r>
      <w:proofErr w:type="spellStart"/>
      <w:r w:rsidRPr="00CD463E">
        <w:rPr>
          <w:rFonts w:ascii="Times New Roman" w:eastAsia="Times New Roman" w:hAnsi="Times New Roman" w:cs="Times New Roman"/>
          <w:sz w:val="25"/>
          <w:szCs w:val="25"/>
        </w:rPr>
        <w:t>Дудіков</w:t>
      </w:r>
      <w:proofErr w:type="spellEnd"/>
      <w:r w:rsidRPr="00CD463E">
        <w:rPr>
          <w:rFonts w:ascii="Times New Roman" w:eastAsia="Times New Roman" w:hAnsi="Times New Roman" w:cs="Times New Roman"/>
          <w:sz w:val="25"/>
          <w:szCs w:val="25"/>
        </w:rPr>
        <w:t xml:space="preserve"> Андрій Володимирович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У 2007–2016 роках працював на посадах секретаря судового засідання, консультанта, помічника судді Ленінського районного суду міста Вінниці, Апеляційного суду Вінницької області, Апеляційного суду міста Києва та Вищого спеціалізованого суду України з розгляду цивільних і кримінальних справ.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Указом Президента України від 01 серпня 2016 року № 321/2016 </w:t>
      </w:r>
      <w:proofErr w:type="spellStart"/>
      <w:r w:rsidRPr="00CD463E">
        <w:rPr>
          <w:rFonts w:ascii="Times New Roman" w:eastAsia="Times New Roman" w:hAnsi="Times New Roman" w:cs="Times New Roman"/>
          <w:sz w:val="25"/>
          <w:szCs w:val="25"/>
        </w:rPr>
        <w:t>Дудіков</w:t>
      </w:r>
      <w:proofErr w:type="spellEnd"/>
      <w:r w:rsidRPr="00CD463E">
        <w:rPr>
          <w:rFonts w:ascii="Times New Roman" w:eastAsia="Times New Roman" w:hAnsi="Times New Roman" w:cs="Times New Roman"/>
          <w:sz w:val="25"/>
          <w:szCs w:val="25"/>
        </w:rPr>
        <w:t xml:space="preserve"> А.В. призначений на посаду судді Тернівського районного суду міста Кривого Рогу Дніпропетровської області строком на п’ять років. Указом Президента України </w:t>
      </w:r>
      <w:r w:rsidR="00974E23">
        <w:rPr>
          <w:rFonts w:ascii="Times New Roman" w:eastAsia="Times New Roman" w:hAnsi="Times New Roman" w:cs="Times New Roman"/>
          <w:sz w:val="25"/>
          <w:szCs w:val="25"/>
        </w:rPr>
        <w:br/>
      </w:r>
      <w:r w:rsidRPr="00CD463E">
        <w:rPr>
          <w:rFonts w:ascii="Times New Roman" w:eastAsia="Times New Roman" w:hAnsi="Times New Roman" w:cs="Times New Roman"/>
          <w:sz w:val="25"/>
          <w:szCs w:val="25"/>
        </w:rPr>
        <w:t xml:space="preserve">від 08 травня 2024 року № 286/2024  призначений на посаду судді цього суду безстроково.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Рішенням Вищої ради правосуддя від 22 січня 2019 року № 177/0/15-19 у період з 06 лютого 2019 року до 06 лютого 2020 року був відряджений до Тростянецького районного суду Вінницької області.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p>
    <w:p w:rsidR="008F5F45" w:rsidRPr="00CD463E" w:rsidRDefault="008F5F45" w:rsidP="00CD463E">
      <w:pPr>
        <w:pStyle w:val="ae"/>
        <w:numPr>
          <w:ilvl w:val="0"/>
          <w:numId w:val="3"/>
        </w:numPr>
        <w:spacing w:line="240" w:lineRule="auto"/>
        <w:ind w:left="0" w:firstLine="709"/>
        <w:jc w:val="both"/>
        <w:rPr>
          <w:rFonts w:ascii="Times New Roman" w:eastAsia="Times New Roman" w:hAnsi="Times New Roman" w:cs="Times New Roman"/>
          <w:b/>
          <w:sz w:val="25"/>
          <w:szCs w:val="25"/>
        </w:rPr>
      </w:pPr>
      <w:r w:rsidRPr="00CD463E">
        <w:rPr>
          <w:rFonts w:ascii="Times New Roman" w:eastAsia="Times New Roman" w:hAnsi="Times New Roman" w:cs="Times New Roman"/>
          <w:b/>
          <w:sz w:val="25"/>
          <w:szCs w:val="25"/>
        </w:rPr>
        <w:t>Інформація про участь кандидата в конкурсі</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lastRenderedPageBreak/>
        <w:t>Рішенням Вищої кваліфікаційної комісії суддів України від 03 червня 2025 року №</w:t>
      </w:r>
      <w:r w:rsidR="00CD463E">
        <w:rPr>
          <w:rFonts w:ascii="Times New Roman" w:eastAsia="Times New Roman" w:hAnsi="Times New Roman" w:cs="Times New Roman"/>
          <w:sz w:val="25"/>
          <w:szCs w:val="25"/>
        </w:rPr>
        <w:t> </w:t>
      </w:r>
      <w:r w:rsidRPr="00CD463E">
        <w:rPr>
          <w:rFonts w:ascii="Times New Roman" w:eastAsia="Times New Roman" w:hAnsi="Times New Roman" w:cs="Times New Roman"/>
          <w:sz w:val="25"/>
          <w:szCs w:val="25"/>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Рішенням Комісії від 29 квітня 2024 року № 111/зп-24 призначено членів ГРМЕ.</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proofErr w:type="spellStart"/>
      <w:r w:rsidRPr="00CD463E">
        <w:rPr>
          <w:rFonts w:ascii="Times New Roman" w:eastAsia="Times New Roman" w:hAnsi="Times New Roman" w:cs="Times New Roman"/>
          <w:sz w:val="25"/>
          <w:szCs w:val="25"/>
        </w:rPr>
        <w:t>Дудіков</w:t>
      </w:r>
      <w:proofErr w:type="spellEnd"/>
      <w:r w:rsidRPr="00CD463E">
        <w:rPr>
          <w:rFonts w:ascii="Times New Roman" w:eastAsia="Times New Roman" w:hAnsi="Times New Roman" w:cs="Times New Roman"/>
          <w:sz w:val="25"/>
          <w:szCs w:val="25"/>
        </w:rPr>
        <w:t xml:space="preserve"> А.В. 24 липня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Рішенням Комісії від 16 вересня 2025 року № 37/вс-25 кандидата допущено до проходження кваліфікаційного оцінювання для участі в конкурсі.</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Рішенням Комісії від 02 жовтня 2025 року № 185/зп-25 затверджено результати тестування знань з історії української державності, кандидат отримав 38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144 бали. Цим же рішенням Комісії </w:t>
      </w:r>
      <w:proofErr w:type="spellStart"/>
      <w:r w:rsidRPr="00CD463E">
        <w:rPr>
          <w:rFonts w:ascii="Times New Roman" w:eastAsia="Times New Roman" w:hAnsi="Times New Roman" w:cs="Times New Roman"/>
          <w:sz w:val="25"/>
          <w:szCs w:val="25"/>
        </w:rPr>
        <w:t>Дудікова</w:t>
      </w:r>
      <w:proofErr w:type="spellEnd"/>
      <w:r w:rsidRPr="00CD463E">
        <w:rPr>
          <w:rFonts w:ascii="Times New Roman" w:eastAsia="Times New Roman" w:hAnsi="Times New Roman" w:cs="Times New Roman"/>
          <w:sz w:val="25"/>
          <w:szCs w:val="25"/>
        </w:rPr>
        <w:t xml:space="preserve"> А.В. допущено до третього етапу кваліфікаційного іспиту – тестування когнітивних здібностей. </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Рішенням Комісії від 29 жовтня 2025 року № 195/зп-25 затверджено результати тестування когнітивних здібностей, кандидат отрима</w:t>
      </w:r>
      <w:r w:rsidR="00CD463E" w:rsidRPr="00CD463E">
        <w:rPr>
          <w:rFonts w:ascii="Times New Roman" w:eastAsia="Times New Roman" w:hAnsi="Times New Roman" w:cs="Times New Roman"/>
          <w:sz w:val="25"/>
          <w:szCs w:val="25"/>
        </w:rPr>
        <w:t>в</w:t>
      </w:r>
      <w:r w:rsidRPr="00CD463E">
        <w:rPr>
          <w:rFonts w:ascii="Times New Roman" w:eastAsia="Times New Roman" w:hAnsi="Times New Roman" w:cs="Times New Roman"/>
          <w:sz w:val="25"/>
          <w:szCs w:val="25"/>
        </w:rPr>
        <w:t xml:space="preserve"> </w:t>
      </w:r>
      <w:r w:rsidR="00CD463E" w:rsidRPr="00CD463E">
        <w:rPr>
          <w:rFonts w:ascii="Times New Roman" w:eastAsia="Times New Roman" w:hAnsi="Times New Roman" w:cs="Times New Roman"/>
          <w:sz w:val="25"/>
          <w:szCs w:val="25"/>
        </w:rPr>
        <w:t>41</w:t>
      </w:r>
      <w:r w:rsidRPr="00CD463E">
        <w:rPr>
          <w:rFonts w:ascii="Times New Roman" w:eastAsia="Times New Roman" w:hAnsi="Times New Roman" w:cs="Times New Roman"/>
          <w:sz w:val="25"/>
          <w:szCs w:val="25"/>
        </w:rPr>
        <w:t>,</w:t>
      </w:r>
      <w:r w:rsidR="00CD463E" w:rsidRPr="00CD463E">
        <w:rPr>
          <w:rFonts w:ascii="Times New Roman" w:eastAsia="Times New Roman" w:hAnsi="Times New Roman" w:cs="Times New Roman"/>
          <w:sz w:val="25"/>
          <w:szCs w:val="25"/>
        </w:rPr>
        <w:t>50</w:t>
      </w:r>
      <w:r w:rsidRPr="00CD463E">
        <w:rPr>
          <w:rFonts w:ascii="Times New Roman" w:eastAsia="Times New Roman" w:hAnsi="Times New Roman" w:cs="Times New Roman"/>
          <w:sz w:val="25"/>
          <w:szCs w:val="25"/>
        </w:rPr>
        <w:t xml:space="preserve"> </w:t>
      </w:r>
      <w:proofErr w:type="spellStart"/>
      <w:r w:rsidRPr="00CD463E">
        <w:rPr>
          <w:rFonts w:ascii="Times New Roman" w:eastAsia="Times New Roman" w:hAnsi="Times New Roman" w:cs="Times New Roman"/>
          <w:sz w:val="25"/>
          <w:szCs w:val="25"/>
        </w:rPr>
        <w:t>бала</w:t>
      </w:r>
      <w:proofErr w:type="spellEnd"/>
      <w:r w:rsidRPr="00CD463E">
        <w:rPr>
          <w:rFonts w:ascii="Times New Roman" w:eastAsia="Times New Roman" w:hAnsi="Times New Roman" w:cs="Times New Roman"/>
          <w:sz w:val="25"/>
          <w:szCs w:val="25"/>
        </w:rPr>
        <w:t xml:space="preserve">. Цим же рішенням Комісії </w:t>
      </w:r>
      <w:r w:rsidR="00CD463E" w:rsidRPr="00CD463E">
        <w:rPr>
          <w:rFonts w:ascii="Times New Roman" w:eastAsia="Times New Roman" w:hAnsi="Times New Roman" w:cs="Times New Roman"/>
          <w:sz w:val="25"/>
          <w:szCs w:val="25"/>
        </w:rPr>
        <w:t>його</w:t>
      </w:r>
      <w:r w:rsidRPr="00CD463E">
        <w:rPr>
          <w:rFonts w:ascii="Times New Roman" w:eastAsia="Times New Roman" w:hAnsi="Times New Roman" w:cs="Times New Roman"/>
          <w:sz w:val="25"/>
          <w:szCs w:val="25"/>
        </w:rPr>
        <w:t xml:space="preserve"> допущено до четвертого етапу кваліфікаційного іспиту – виконання практичного завдання зі спеціалізації ВАКС.</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Рішенням Комісії від 22 грудня 2025 року № 223/зп-25 затверджено результати виконання практичного завдання, кандидат отрима</w:t>
      </w:r>
      <w:r w:rsidR="00CD463E" w:rsidRPr="00CD463E">
        <w:rPr>
          <w:rFonts w:ascii="Times New Roman" w:eastAsia="Times New Roman" w:hAnsi="Times New Roman" w:cs="Times New Roman"/>
          <w:sz w:val="25"/>
          <w:szCs w:val="25"/>
        </w:rPr>
        <w:t>в</w:t>
      </w:r>
      <w:r w:rsidRPr="00CD463E">
        <w:rPr>
          <w:rFonts w:ascii="Times New Roman" w:eastAsia="Times New Roman" w:hAnsi="Times New Roman" w:cs="Times New Roman"/>
          <w:sz w:val="25"/>
          <w:szCs w:val="25"/>
        </w:rPr>
        <w:t xml:space="preserve"> 1</w:t>
      </w:r>
      <w:r w:rsidR="00CD463E" w:rsidRPr="00CD463E">
        <w:rPr>
          <w:rFonts w:ascii="Times New Roman" w:eastAsia="Times New Roman" w:hAnsi="Times New Roman" w:cs="Times New Roman"/>
          <w:sz w:val="25"/>
          <w:szCs w:val="25"/>
        </w:rPr>
        <w:t>21</w:t>
      </w:r>
      <w:r w:rsidRPr="00CD463E">
        <w:rPr>
          <w:rFonts w:ascii="Times New Roman" w:eastAsia="Times New Roman" w:hAnsi="Times New Roman" w:cs="Times New Roman"/>
          <w:sz w:val="25"/>
          <w:szCs w:val="25"/>
        </w:rPr>
        <w:t xml:space="preserve"> бал. </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436A3F" w:rsidRPr="00CD463E" w:rsidRDefault="00436A3F"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CD463E" w:rsidRPr="00CD463E">
        <w:rPr>
          <w:rFonts w:ascii="Times New Roman" w:eastAsia="Times New Roman" w:hAnsi="Times New Roman" w:cs="Times New Roman"/>
          <w:sz w:val="25"/>
          <w:szCs w:val="25"/>
        </w:rPr>
        <w:t>Дудікова</w:t>
      </w:r>
      <w:proofErr w:type="spellEnd"/>
      <w:r w:rsidR="00CD463E" w:rsidRPr="00CD463E">
        <w:rPr>
          <w:rFonts w:ascii="Times New Roman" w:eastAsia="Times New Roman" w:hAnsi="Times New Roman" w:cs="Times New Roman"/>
          <w:sz w:val="25"/>
          <w:szCs w:val="25"/>
        </w:rPr>
        <w:t xml:space="preserve"> А.В.</w:t>
      </w:r>
      <w:r w:rsidRPr="00CD463E">
        <w:rPr>
          <w:rFonts w:ascii="Times New Roman" w:eastAsia="Times New Roman" w:hAnsi="Times New Roman" w:cs="Times New Roman"/>
          <w:sz w:val="25"/>
          <w:szCs w:val="25"/>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894720" w:rsidRPr="00CD463E" w:rsidRDefault="00974E23"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Комісі</w:t>
      </w:r>
      <w:r>
        <w:rPr>
          <w:rFonts w:ascii="Times New Roman" w:eastAsia="Times New Roman" w:hAnsi="Times New Roman" w:cs="Times New Roman"/>
          <w:sz w:val="25"/>
          <w:szCs w:val="25"/>
        </w:rPr>
        <w:t>єю</w:t>
      </w:r>
      <w:r w:rsidRPr="00CD463E">
        <w:rPr>
          <w:rFonts w:ascii="Times New Roman" w:eastAsia="Times New Roman" w:hAnsi="Times New Roman" w:cs="Times New Roman"/>
          <w:sz w:val="25"/>
          <w:szCs w:val="25"/>
        </w:rPr>
        <w:t xml:space="preserve"> та ГРМЕ </w:t>
      </w:r>
      <w:r w:rsidR="008F5F45" w:rsidRPr="00CD463E">
        <w:rPr>
          <w:rFonts w:ascii="Times New Roman" w:eastAsia="Times New Roman" w:hAnsi="Times New Roman" w:cs="Times New Roman"/>
          <w:sz w:val="25"/>
          <w:szCs w:val="25"/>
        </w:rPr>
        <w:t>20 лютого 2026 року прове</w:t>
      </w:r>
      <w:r>
        <w:rPr>
          <w:rFonts w:ascii="Times New Roman" w:eastAsia="Times New Roman" w:hAnsi="Times New Roman" w:cs="Times New Roman"/>
          <w:sz w:val="25"/>
          <w:szCs w:val="25"/>
        </w:rPr>
        <w:t>дено</w:t>
      </w:r>
      <w:r w:rsidR="008F5F45" w:rsidRPr="00CD463E">
        <w:rPr>
          <w:rFonts w:ascii="Times New Roman" w:eastAsia="Times New Roman" w:hAnsi="Times New Roman" w:cs="Times New Roman"/>
          <w:sz w:val="25"/>
          <w:szCs w:val="25"/>
        </w:rPr>
        <w:t xml:space="preserve"> спеціальне спільне засідання стосовно</w:t>
      </w:r>
      <w:r w:rsidR="00C4016A">
        <w:rPr>
          <w:rFonts w:ascii="Times New Roman" w:eastAsia="Times New Roman" w:hAnsi="Times New Roman" w:cs="Times New Roman"/>
          <w:sz w:val="25"/>
          <w:szCs w:val="25"/>
        </w:rPr>
        <w:t> </w:t>
      </w:r>
      <w:r w:rsidR="008F5F45" w:rsidRPr="00CD463E">
        <w:rPr>
          <w:rFonts w:ascii="Times New Roman" w:eastAsia="Times New Roman" w:hAnsi="Times New Roman" w:cs="Times New Roman"/>
          <w:sz w:val="25"/>
          <w:szCs w:val="25"/>
        </w:rPr>
        <w:t>кандидата</w:t>
      </w:r>
      <w:r w:rsidR="00C4016A">
        <w:rPr>
          <w:rFonts w:ascii="Times New Roman" w:eastAsia="Times New Roman" w:hAnsi="Times New Roman" w:cs="Times New Roman"/>
          <w:sz w:val="25"/>
          <w:szCs w:val="25"/>
        </w:rPr>
        <w:t> </w:t>
      </w:r>
      <w:r w:rsidR="008F5F45" w:rsidRPr="00CD463E">
        <w:rPr>
          <w:rFonts w:ascii="Times New Roman" w:eastAsia="Times New Roman" w:hAnsi="Times New Roman" w:cs="Times New Roman"/>
          <w:sz w:val="25"/>
          <w:szCs w:val="25"/>
        </w:rPr>
        <w:t>(</w:t>
      </w:r>
      <w:hyperlink r:id="rId9" w:history="1">
        <w:r w:rsidR="00C4016A" w:rsidRPr="00D95D2A">
          <w:rPr>
            <w:rStyle w:val="af"/>
            <w:rFonts w:ascii="Times New Roman" w:eastAsia="Times New Roman" w:hAnsi="Times New Roman" w:cs="Times New Roman"/>
            <w:sz w:val="25"/>
            <w:szCs w:val="25"/>
          </w:rPr>
          <w:t>https://www.youtube.com/live/Q0mya-9zWMQ?si=cSVecRKf7qeE-rG</w:t>
        </w:r>
      </w:hyperlink>
      <w:r w:rsidR="008F5F45" w:rsidRPr="00CD463E">
        <w:rPr>
          <w:rFonts w:ascii="Times New Roman" w:eastAsia="Times New Roman" w:hAnsi="Times New Roman" w:cs="Times New Roman"/>
          <w:sz w:val="25"/>
          <w:szCs w:val="25"/>
        </w:rPr>
        <w:t>).</w:t>
      </w:r>
    </w:p>
    <w:p w:rsidR="00974E23" w:rsidRDefault="00974E23" w:rsidP="00974E23">
      <w:pPr>
        <w:pStyle w:val="ae"/>
        <w:spacing w:line="240" w:lineRule="auto"/>
        <w:ind w:left="709"/>
        <w:jc w:val="both"/>
        <w:rPr>
          <w:rFonts w:ascii="Times New Roman" w:eastAsia="Times New Roman" w:hAnsi="Times New Roman" w:cs="Times New Roman"/>
          <w:b/>
          <w:sz w:val="25"/>
          <w:szCs w:val="25"/>
        </w:rPr>
      </w:pPr>
    </w:p>
    <w:p w:rsidR="008F5F45" w:rsidRPr="00CD463E" w:rsidRDefault="008F5F45" w:rsidP="00CD463E">
      <w:pPr>
        <w:pStyle w:val="ae"/>
        <w:numPr>
          <w:ilvl w:val="0"/>
          <w:numId w:val="3"/>
        </w:numPr>
        <w:spacing w:line="240" w:lineRule="auto"/>
        <w:ind w:left="0" w:firstLine="709"/>
        <w:jc w:val="both"/>
        <w:rPr>
          <w:rFonts w:ascii="Times New Roman" w:eastAsia="Times New Roman" w:hAnsi="Times New Roman" w:cs="Times New Roman"/>
          <w:b/>
          <w:sz w:val="25"/>
          <w:szCs w:val="25"/>
        </w:rPr>
      </w:pPr>
      <w:r w:rsidRPr="00CD463E">
        <w:rPr>
          <w:rFonts w:ascii="Times New Roman" w:eastAsia="Times New Roman" w:hAnsi="Times New Roman" w:cs="Times New Roman"/>
          <w:b/>
          <w:sz w:val="25"/>
          <w:szCs w:val="25"/>
        </w:rPr>
        <w:t>Обставини, які досліджувалися</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Комісія та ГРМЕ ретельно проаналізували </w:t>
      </w:r>
      <w:r w:rsidR="00CD463E" w:rsidRPr="00CD463E">
        <w:rPr>
          <w:rFonts w:ascii="Times New Roman" w:eastAsia="Times New Roman" w:hAnsi="Times New Roman" w:cs="Times New Roman"/>
          <w:sz w:val="25"/>
          <w:szCs w:val="25"/>
        </w:rPr>
        <w:t>в</w:t>
      </w:r>
      <w:r w:rsidRPr="00CD463E">
        <w:rPr>
          <w:rFonts w:ascii="Times New Roman" w:eastAsia="Times New Roman" w:hAnsi="Times New Roman" w:cs="Times New Roman"/>
          <w:sz w:val="25"/>
          <w:szCs w:val="25"/>
        </w:rPr>
        <w:t>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CD463E" w:rsidRPr="00CD463E">
        <w:rPr>
          <w:rFonts w:ascii="Times New Roman" w:eastAsia="Times New Roman" w:hAnsi="Times New Roman" w:cs="Times New Roman"/>
          <w:sz w:val="25"/>
          <w:szCs w:val="25"/>
        </w:rPr>
        <w:t>і</w:t>
      </w:r>
      <w:r w:rsidRPr="00CD463E">
        <w:rPr>
          <w:rFonts w:ascii="Times New Roman" w:eastAsia="Times New Roman" w:hAnsi="Times New Roman" w:cs="Times New Roman"/>
          <w:sz w:val="25"/>
          <w:szCs w:val="25"/>
        </w:rPr>
        <w:t>ст</w:t>
      </w:r>
      <w:r w:rsidR="00CD463E" w:rsidRPr="00CD463E">
        <w:rPr>
          <w:rFonts w:ascii="Times New Roman" w:eastAsia="Times New Roman" w:hAnsi="Times New Roman" w:cs="Times New Roman"/>
          <w:sz w:val="25"/>
          <w:szCs w:val="25"/>
        </w:rPr>
        <w:t>ь</w:t>
      </w:r>
      <w:r w:rsidRPr="00CD463E">
        <w:rPr>
          <w:rFonts w:ascii="Times New Roman" w:eastAsia="Times New Roman" w:hAnsi="Times New Roman" w:cs="Times New Roman"/>
          <w:sz w:val="25"/>
          <w:szCs w:val="25"/>
        </w:rPr>
        <w:t xml:space="preserve">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894720" w:rsidRPr="00CD463E" w:rsidRDefault="00894720" w:rsidP="00CD463E">
      <w:pPr>
        <w:spacing w:line="240" w:lineRule="auto"/>
        <w:ind w:firstLine="709"/>
        <w:jc w:val="both"/>
        <w:rPr>
          <w:rFonts w:ascii="Times New Roman" w:eastAsia="Times New Roman" w:hAnsi="Times New Roman" w:cs="Times New Roman"/>
          <w:sz w:val="25"/>
          <w:szCs w:val="25"/>
        </w:rPr>
      </w:pPr>
    </w:p>
    <w:p w:rsidR="008F5F45" w:rsidRPr="00CD463E" w:rsidRDefault="00CD463E" w:rsidP="00CD463E">
      <w:pPr>
        <w:pStyle w:val="ae"/>
        <w:numPr>
          <w:ilvl w:val="1"/>
          <w:numId w:val="3"/>
        </w:numPr>
        <w:tabs>
          <w:tab w:val="left" w:pos="1418"/>
        </w:tabs>
        <w:spacing w:line="240" w:lineRule="auto"/>
        <w:ind w:left="0" w:firstLine="709"/>
        <w:jc w:val="both"/>
        <w:rPr>
          <w:rFonts w:ascii="Times New Roman" w:eastAsia="Times New Roman" w:hAnsi="Times New Roman" w:cs="Times New Roman"/>
          <w:b/>
          <w:sz w:val="25"/>
          <w:szCs w:val="25"/>
        </w:rPr>
      </w:pPr>
      <w:r w:rsidRPr="00CD463E">
        <w:rPr>
          <w:rFonts w:ascii="Times New Roman" w:eastAsia="Times New Roman" w:hAnsi="Times New Roman" w:cs="Times New Roman"/>
          <w:b/>
          <w:sz w:val="25"/>
          <w:szCs w:val="25"/>
        </w:rPr>
        <w:t>Стосовно</w:t>
      </w:r>
      <w:r w:rsidR="008F5F45" w:rsidRPr="00CD463E">
        <w:rPr>
          <w:rFonts w:ascii="Times New Roman" w:eastAsia="Times New Roman" w:hAnsi="Times New Roman" w:cs="Times New Roman"/>
          <w:b/>
          <w:sz w:val="25"/>
          <w:szCs w:val="25"/>
        </w:rPr>
        <w:t xml:space="preserve"> використання повного доступу до Єдиного державного реєстру судових рішень</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За даними </w:t>
      </w:r>
      <w:proofErr w:type="spellStart"/>
      <w:r w:rsidRPr="00CD463E">
        <w:rPr>
          <w:rFonts w:ascii="Times New Roman" w:eastAsia="Times New Roman" w:hAnsi="Times New Roman" w:cs="Times New Roman"/>
          <w:sz w:val="25"/>
          <w:szCs w:val="25"/>
        </w:rPr>
        <w:t>логування</w:t>
      </w:r>
      <w:proofErr w:type="spellEnd"/>
      <w:r w:rsidRPr="00CD463E">
        <w:rPr>
          <w:rFonts w:ascii="Times New Roman" w:eastAsia="Times New Roman" w:hAnsi="Times New Roman" w:cs="Times New Roman"/>
          <w:sz w:val="25"/>
          <w:szCs w:val="25"/>
        </w:rPr>
        <w:t xml:space="preserve"> повного доступу до Єдиного державного реєстру судових рішень (далі – Реєстр), які Державне підприємство «Інформаційні судові системи» надало на запит Комісії, кандидат здійснив низку пошукових запитів за прізвищами та номерами телефонів фізичних осіб, юридичними особами, адресами, державними номерними знаками транспортних засобів, та переглядав віднайдені за </w:t>
      </w:r>
      <w:r w:rsidR="00974E23">
        <w:rPr>
          <w:rFonts w:ascii="Times New Roman" w:eastAsia="Times New Roman" w:hAnsi="Times New Roman" w:cs="Times New Roman"/>
          <w:sz w:val="25"/>
          <w:szCs w:val="25"/>
        </w:rPr>
        <w:t>цими</w:t>
      </w:r>
      <w:r w:rsidRPr="00CD463E">
        <w:rPr>
          <w:rFonts w:ascii="Times New Roman" w:eastAsia="Times New Roman" w:hAnsi="Times New Roman" w:cs="Times New Roman"/>
          <w:sz w:val="25"/>
          <w:szCs w:val="25"/>
        </w:rPr>
        <w:t xml:space="preserve"> запитами рішення, зокрема у кримінальних провадженнях. Сукупно таких запитів було понад 200.</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Значна частина цих запитів стосувалася </w:t>
      </w:r>
      <w:r w:rsidR="000F2A53">
        <w:rPr>
          <w:rFonts w:ascii="Times New Roman" w:eastAsia="Times New Roman" w:hAnsi="Times New Roman" w:cs="Times New Roman"/>
          <w:sz w:val="25"/>
          <w:szCs w:val="25"/>
        </w:rPr>
        <w:t>ОСОБА_1</w:t>
      </w:r>
      <w:r w:rsidRPr="00CD463E">
        <w:rPr>
          <w:rFonts w:ascii="Times New Roman" w:eastAsia="Times New Roman" w:hAnsi="Times New Roman" w:cs="Times New Roman"/>
          <w:sz w:val="25"/>
          <w:szCs w:val="25"/>
        </w:rPr>
        <w:t xml:space="preserve">, керівника ПрАТ «Феодосійський механічний завод». Зазначена особа перебувала у шлюбі з сестрою кандидата, </w:t>
      </w:r>
      <w:r w:rsidR="000F2A53">
        <w:rPr>
          <w:rFonts w:ascii="Times New Roman" w:eastAsia="Times New Roman" w:hAnsi="Times New Roman" w:cs="Times New Roman"/>
          <w:sz w:val="25"/>
          <w:szCs w:val="25"/>
        </w:rPr>
        <w:t>ОСОБА_2</w:t>
      </w:r>
      <w:r w:rsidRPr="00CD463E">
        <w:rPr>
          <w:rFonts w:ascii="Times New Roman" w:eastAsia="Times New Roman" w:hAnsi="Times New Roman" w:cs="Times New Roman"/>
          <w:sz w:val="25"/>
          <w:szCs w:val="25"/>
        </w:rPr>
        <w:t>, протягом 2016–2019 років.</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Зокрема, кандидат періодично протягом 2017–2022 років здійснював пошуки з використанням повного доступу за прізвищем </w:t>
      </w:r>
      <w:r w:rsidR="000F2A53">
        <w:rPr>
          <w:rFonts w:ascii="Times New Roman" w:eastAsia="Times New Roman" w:hAnsi="Times New Roman" w:cs="Times New Roman"/>
          <w:sz w:val="25"/>
          <w:szCs w:val="25"/>
        </w:rPr>
        <w:t>ІНФОРМАЦІЯ_1</w:t>
      </w:r>
      <w:r w:rsidRPr="00CD463E">
        <w:rPr>
          <w:rFonts w:ascii="Times New Roman" w:eastAsia="Times New Roman" w:hAnsi="Times New Roman" w:cs="Times New Roman"/>
          <w:sz w:val="25"/>
          <w:szCs w:val="25"/>
        </w:rPr>
        <w:t xml:space="preserve">, за найменуванням юридичної особи, керівником якої він є (ПрАТ «Феодосійський механічний завод»), та переглядав рішення у кримінальних провадженнях, у яких </w:t>
      </w:r>
      <w:r w:rsidR="00A440AD">
        <w:rPr>
          <w:rFonts w:ascii="Times New Roman" w:eastAsia="Times New Roman" w:hAnsi="Times New Roman" w:cs="Times New Roman"/>
          <w:sz w:val="25"/>
          <w:szCs w:val="25"/>
        </w:rPr>
        <w:t>ОСОБА_1</w:t>
      </w:r>
      <w:r w:rsidRPr="00CD463E">
        <w:rPr>
          <w:rFonts w:ascii="Times New Roman" w:eastAsia="Times New Roman" w:hAnsi="Times New Roman" w:cs="Times New Roman"/>
          <w:sz w:val="25"/>
          <w:szCs w:val="25"/>
        </w:rPr>
        <w:t xml:space="preserve"> згадується (зокрема, у кримінальному провадженні № </w:t>
      </w:r>
      <w:r w:rsidR="00A440AD">
        <w:rPr>
          <w:rFonts w:ascii="Times New Roman" w:eastAsia="Times New Roman" w:hAnsi="Times New Roman" w:cs="Times New Roman"/>
          <w:sz w:val="25"/>
          <w:szCs w:val="25"/>
        </w:rPr>
        <w:t>НОМЕР_1</w:t>
      </w:r>
      <w:r w:rsidRPr="00CD463E">
        <w:rPr>
          <w:rFonts w:ascii="Times New Roman" w:eastAsia="Times New Roman" w:hAnsi="Times New Roman" w:cs="Times New Roman"/>
          <w:sz w:val="25"/>
          <w:szCs w:val="25"/>
        </w:rPr>
        <w:t>).</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За інформацією, наданою Національним антикорупційним бюро України (далі – НАБУ), у межах кримінального провадження </w:t>
      </w:r>
      <w:r w:rsidR="00974E23" w:rsidRPr="00CD463E">
        <w:rPr>
          <w:rFonts w:ascii="Times New Roman" w:eastAsia="Times New Roman" w:hAnsi="Times New Roman" w:cs="Times New Roman"/>
          <w:sz w:val="25"/>
          <w:szCs w:val="25"/>
        </w:rPr>
        <w:t xml:space="preserve">від 10 жовтня 2018 року </w:t>
      </w:r>
      <w:r w:rsidRPr="00CD463E">
        <w:rPr>
          <w:rFonts w:ascii="Times New Roman" w:eastAsia="Times New Roman" w:hAnsi="Times New Roman" w:cs="Times New Roman"/>
          <w:sz w:val="25"/>
          <w:szCs w:val="25"/>
        </w:rPr>
        <w:t>№</w:t>
      </w:r>
      <w:r w:rsidR="00974E23">
        <w:rPr>
          <w:rFonts w:ascii="Times New Roman" w:eastAsia="Times New Roman" w:hAnsi="Times New Roman" w:cs="Times New Roman"/>
          <w:sz w:val="25"/>
          <w:szCs w:val="25"/>
        </w:rPr>
        <w:t> </w:t>
      </w:r>
      <w:r w:rsidR="00A440AD">
        <w:rPr>
          <w:rFonts w:ascii="Times New Roman" w:eastAsia="Times New Roman" w:hAnsi="Times New Roman" w:cs="Times New Roman"/>
          <w:sz w:val="25"/>
          <w:szCs w:val="25"/>
        </w:rPr>
        <w:t>НОМЕР_1</w:t>
      </w:r>
      <w:r w:rsidRPr="00CD463E">
        <w:rPr>
          <w:rFonts w:ascii="Times New Roman" w:eastAsia="Times New Roman" w:hAnsi="Times New Roman" w:cs="Times New Roman"/>
          <w:sz w:val="25"/>
          <w:szCs w:val="25"/>
        </w:rPr>
        <w:t xml:space="preserve"> досліджувався факт доведення до банкрутства ПрАТ «Феодосійський механічний завод» (код ЄДРПОУ 01423062) за ознаками кримінального правопорушення, передбаченого статтею 219 Кримінального кодексу України. Крім того, НАБУ зазначає, що у судових рішеннях міститься інформація про обставини, відповідно до яких керівник цього товариства, </w:t>
      </w:r>
      <w:r w:rsidR="00A440AD">
        <w:rPr>
          <w:rFonts w:ascii="Times New Roman" w:eastAsia="Times New Roman" w:hAnsi="Times New Roman" w:cs="Times New Roman"/>
          <w:sz w:val="25"/>
          <w:szCs w:val="25"/>
        </w:rPr>
        <w:t>ОСОБА_1</w:t>
      </w:r>
      <w:r w:rsidRPr="00CD463E">
        <w:rPr>
          <w:rFonts w:ascii="Times New Roman" w:eastAsia="Times New Roman" w:hAnsi="Times New Roman" w:cs="Times New Roman"/>
          <w:sz w:val="25"/>
          <w:szCs w:val="25"/>
        </w:rPr>
        <w:t xml:space="preserve">, імовірно, перед процедурою банкрутства міг прийняти рішення про безпідставне нарахування собі премії у розмірі 6 млн грн. </w:t>
      </w:r>
      <w:r w:rsidR="00974E23">
        <w:rPr>
          <w:rFonts w:ascii="Times New Roman" w:eastAsia="Times New Roman" w:hAnsi="Times New Roman" w:cs="Times New Roman"/>
          <w:sz w:val="25"/>
          <w:szCs w:val="25"/>
        </w:rPr>
        <w:t>НАБУ</w:t>
      </w:r>
      <w:r w:rsidRPr="00CD463E">
        <w:rPr>
          <w:rFonts w:ascii="Times New Roman" w:eastAsia="Times New Roman" w:hAnsi="Times New Roman" w:cs="Times New Roman"/>
          <w:sz w:val="25"/>
          <w:szCs w:val="25"/>
        </w:rPr>
        <w:t xml:space="preserve"> також стверджує, що у зазначених джерелах </w:t>
      </w:r>
      <w:r w:rsidR="00974E23">
        <w:rPr>
          <w:rFonts w:ascii="Times New Roman" w:eastAsia="Times New Roman" w:hAnsi="Times New Roman" w:cs="Times New Roman"/>
          <w:sz w:val="25"/>
          <w:szCs w:val="25"/>
        </w:rPr>
        <w:t>фігурують</w:t>
      </w:r>
      <w:r w:rsidRPr="00CD463E">
        <w:rPr>
          <w:rFonts w:ascii="Times New Roman" w:eastAsia="Times New Roman" w:hAnsi="Times New Roman" w:cs="Times New Roman"/>
          <w:sz w:val="25"/>
          <w:szCs w:val="25"/>
        </w:rPr>
        <w:t xml:space="preserve"> відомості про те, що шляхом можливого підроблення документів </w:t>
      </w:r>
      <w:r w:rsidR="002E4415">
        <w:rPr>
          <w:rFonts w:ascii="Times New Roman" w:eastAsia="Times New Roman" w:hAnsi="Times New Roman" w:cs="Times New Roman"/>
          <w:sz w:val="25"/>
          <w:szCs w:val="25"/>
        </w:rPr>
        <w:t>ОСОБА_1</w:t>
      </w:r>
      <w:r w:rsidRPr="00CD463E">
        <w:rPr>
          <w:rFonts w:ascii="Times New Roman" w:eastAsia="Times New Roman" w:hAnsi="Times New Roman" w:cs="Times New Roman"/>
          <w:sz w:val="25"/>
          <w:szCs w:val="25"/>
        </w:rPr>
        <w:t xml:space="preserve"> міг створити штучну кредиторську заборгованість ПрАТ «Феодосійський механічний завод» на користь сестри кандидата </w:t>
      </w:r>
      <w:r w:rsidR="002E4415">
        <w:rPr>
          <w:rFonts w:ascii="Times New Roman" w:eastAsia="Times New Roman" w:hAnsi="Times New Roman" w:cs="Times New Roman"/>
          <w:sz w:val="25"/>
          <w:szCs w:val="25"/>
        </w:rPr>
        <w:t>ОСОБА_2</w:t>
      </w:r>
      <w:r w:rsidRPr="00CD463E">
        <w:rPr>
          <w:rFonts w:ascii="Times New Roman" w:eastAsia="Times New Roman" w:hAnsi="Times New Roman" w:cs="Times New Roman"/>
          <w:sz w:val="25"/>
          <w:szCs w:val="25"/>
        </w:rPr>
        <w:t xml:space="preserve"> в розмірі 8,52 млн грн.</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У відповідь на перший запит ГРМЕ кандидат зазначив, що йому невідомо про існування та обставини кримінального провадження № </w:t>
      </w:r>
      <w:r w:rsidR="002E4415">
        <w:rPr>
          <w:rFonts w:ascii="Times New Roman" w:eastAsia="Times New Roman" w:hAnsi="Times New Roman" w:cs="Times New Roman"/>
          <w:sz w:val="25"/>
          <w:szCs w:val="25"/>
        </w:rPr>
        <w:t>НОМЕР_1</w:t>
      </w:r>
      <w:r w:rsidRPr="00CD463E">
        <w:rPr>
          <w:rFonts w:ascii="Times New Roman" w:eastAsia="Times New Roman" w:hAnsi="Times New Roman" w:cs="Times New Roman"/>
          <w:sz w:val="25"/>
          <w:szCs w:val="25"/>
        </w:rPr>
        <w:t xml:space="preserve">. Водночас повідомив, що його колишня дружина </w:t>
      </w:r>
      <w:r w:rsidR="002E4415">
        <w:rPr>
          <w:rFonts w:ascii="Times New Roman" w:eastAsia="Times New Roman" w:hAnsi="Times New Roman" w:cs="Times New Roman"/>
          <w:sz w:val="25"/>
          <w:szCs w:val="25"/>
        </w:rPr>
        <w:t>ОСОБА_3</w:t>
      </w:r>
      <w:r w:rsidRPr="00CD463E">
        <w:rPr>
          <w:rFonts w:ascii="Times New Roman" w:eastAsia="Times New Roman" w:hAnsi="Times New Roman" w:cs="Times New Roman"/>
          <w:sz w:val="25"/>
          <w:szCs w:val="25"/>
        </w:rPr>
        <w:t xml:space="preserve">, як адвокат, представляла інтереси </w:t>
      </w:r>
      <w:r w:rsidR="00A86F21">
        <w:rPr>
          <w:rFonts w:ascii="Times New Roman" w:eastAsia="Times New Roman" w:hAnsi="Times New Roman" w:cs="Times New Roman"/>
          <w:sz w:val="25"/>
          <w:szCs w:val="25"/>
        </w:rPr>
        <w:t>ОСОБА_1</w:t>
      </w:r>
      <w:r w:rsidRPr="00CD463E">
        <w:rPr>
          <w:rFonts w:ascii="Times New Roman" w:eastAsia="Times New Roman" w:hAnsi="Times New Roman" w:cs="Times New Roman"/>
          <w:sz w:val="25"/>
          <w:szCs w:val="25"/>
        </w:rPr>
        <w:t xml:space="preserve"> Однак йому невідомо, в яких саме конкретних кримінальних провадженнях він є учасником.</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У відповідь на другий запит ГРМЕ кандидат підтвердив, що використовував повний доступ до Реєстру</w:t>
      </w:r>
      <w:r w:rsidR="00EE3D89">
        <w:rPr>
          <w:rFonts w:ascii="Times New Roman" w:eastAsia="Times New Roman" w:hAnsi="Times New Roman" w:cs="Times New Roman"/>
          <w:sz w:val="25"/>
          <w:szCs w:val="25"/>
        </w:rPr>
        <w:t>,</w:t>
      </w:r>
      <w:r w:rsidRPr="00CD463E">
        <w:rPr>
          <w:rFonts w:ascii="Times New Roman" w:eastAsia="Times New Roman" w:hAnsi="Times New Roman" w:cs="Times New Roman"/>
          <w:sz w:val="25"/>
          <w:szCs w:val="25"/>
        </w:rPr>
        <w:t xml:space="preserve"> винятково для цілей, пов’язаних з професійною діяльністю с</w:t>
      </w:r>
      <w:r w:rsidR="00EE3D89">
        <w:rPr>
          <w:rFonts w:ascii="Times New Roman" w:eastAsia="Times New Roman" w:hAnsi="Times New Roman" w:cs="Times New Roman"/>
          <w:sz w:val="25"/>
          <w:szCs w:val="25"/>
        </w:rPr>
        <w:t>удді. Також кандидат не заперечував факту</w:t>
      </w:r>
      <w:r w:rsidRPr="00CD463E">
        <w:rPr>
          <w:rFonts w:ascii="Times New Roman" w:eastAsia="Times New Roman" w:hAnsi="Times New Roman" w:cs="Times New Roman"/>
          <w:sz w:val="25"/>
          <w:szCs w:val="25"/>
        </w:rPr>
        <w:t xml:space="preserve"> використання повного доступу до Реєстру для цілей, не пов’язаних з професійною діяльністю судді.</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У відповідь на третій запит ГРМЕ, який стосувався конкретних запитів кандидата з використанням повного доступу, він не надав пояснень щодо запитів, які стосувалися </w:t>
      </w:r>
      <w:r w:rsidR="000813FA" w:rsidRPr="00CD463E">
        <w:rPr>
          <w:rFonts w:ascii="Times New Roman" w:eastAsia="Times New Roman" w:hAnsi="Times New Roman" w:cs="Times New Roman"/>
          <w:sz w:val="25"/>
          <w:szCs w:val="25"/>
        </w:rPr>
        <w:br/>
      </w:r>
      <w:r w:rsidR="00A86F21">
        <w:rPr>
          <w:rFonts w:ascii="Times New Roman" w:eastAsia="Times New Roman" w:hAnsi="Times New Roman" w:cs="Times New Roman"/>
          <w:sz w:val="25"/>
          <w:szCs w:val="25"/>
        </w:rPr>
        <w:t>ОСОБА_1</w:t>
      </w:r>
      <w:r w:rsidRPr="00CD463E">
        <w:rPr>
          <w:rFonts w:ascii="Times New Roman" w:eastAsia="Times New Roman" w:hAnsi="Times New Roman" w:cs="Times New Roman"/>
          <w:sz w:val="25"/>
          <w:szCs w:val="25"/>
        </w:rPr>
        <w:t xml:space="preserve">, </w:t>
      </w:r>
      <w:r w:rsidR="00C752A0">
        <w:rPr>
          <w:rFonts w:ascii="Times New Roman" w:eastAsia="Times New Roman" w:hAnsi="Times New Roman" w:cs="Times New Roman"/>
          <w:sz w:val="25"/>
          <w:szCs w:val="25"/>
        </w:rPr>
        <w:t>товариства в якому він працював</w:t>
      </w:r>
      <w:r w:rsidRPr="00CD463E">
        <w:rPr>
          <w:rFonts w:ascii="Times New Roman" w:eastAsia="Times New Roman" w:hAnsi="Times New Roman" w:cs="Times New Roman"/>
          <w:sz w:val="25"/>
          <w:szCs w:val="25"/>
        </w:rPr>
        <w:t xml:space="preserve"> та кримінального провадження. Кандидат обмежився загальними поясненнями про те, що Порядок ведення Єдиного державного реєстру судових рішень не містить жодних застережень щодо можливості використання відомостей Реєстру суддями в інших цілях (</w:t>
      </w:r>
      <w:r w:rsidR="00C752A0">
        <w:rPr>
          <w:rFonts w:ascii="Times New Roman" w:eastAsia="Times New Roman" w:hAnsi="Times New Roman" w:cs="Times New Roman"/>
          <w:sz w:val="25"/>
          <w:szCs w:val="25"/>
        </w:rPr>
        <w:t>лише</w:t>
      </w:r>
      <w:r w:rsidRPr="00CD463E">
        <w:rPr>
          <w:rFonts w:ascii="Times New Roman" w:eastAsia="Times New Roman" w:hAnsi="Times New Roman" w:cs="Times New Roman"/>
          <w:sz w:val="25"/>
          <w:szCs w:val="25"/>
        </w:rPr>
        <w:t xml:space="preserve"> для видачі копій судових рішень).</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lastRenderedPageBreak/>
        <w:t xml:space="preserve">Крім того, кандидат здійснював пошуки за власним прізвищем, номером телефону, реєстраційними номерами транспортних засобів, якими він користувався, </w:t>
      </w:r>
      <w:proofErr w:type="spellStart"/>
      <w:r w:rsidRPr="00CD463E">
        <w:rPr>
          <w:rFonts w:ascii="Times New Roman" w:eastAsia="Times New Roman" w:hAnsi="Times New Roman" w:cs="Times New Roman"/>
          <w:sz w:val="25"/>
          <w:szCs w:val="25"/>
        </w:rPr>
        <w:t>адресою</w:t>
      </w:r>
      <w:proofErr w:type="spellEnd"/>
      <w:r w:rsidRPr="00CD463E">
        <w:rPr>
          <w:rFonts w:ascii="Times New Roman" w:eastAsia="Times New Roman" w:hAnsi="Times New Roman" w:cs="Times New Roman"/>
          <w:sz w:val="25"/>
          <w:szCs w:val="25"/>
        </w:rPr>
        <w:t xml:space="preserve"> фактичного проживання та даними його колишньої дружини, </w:t>
      </w:r>
      <w:r w:rsidR="00A86F21">
        <w:rPr>
          <w:rFonts w:ascii="Times New Roman" w:eastAsia="Times New Roman" w:hAnsi="Times New Roman" w:cs="Times New Roman"/>
          <w:sz w:val="25"/>
          <w:szCs w:val="25"/>
        </w:rPr>
        <w:t>ОСОБА_3</w:t>
      </w:r>
      <w:r w:rsidRPr="00CD463E">
        <w:rPr>
          <w:rFonts w:ascii="Times New Roman" w:eastAsia="Times New Roman" w:hAnsi="Times New Roman" w:cs="Times New Roman"/>
          <w:sz w:val="25"/>
          <w:szCs w:val="25"/>
        </w:rPr>
        <w:t xml:space="preserve">.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Також у відповідь на третій запит ГРМЕ кандидат пояснив, що пошуки за його власним прізвищем здійснювалися з метою перевірки апеляційного та касаційного розгляду справ, які він розглядав, </w:t>
      </w:r>
      <w:r w:rsidR="000D1534">
        <w:rPr>
          <w:rFonts w:ascii="Times New Roman" w:eastAsia="Times New Roman" w:hAnsi="Times New Roman" w:cs="Times New Roman"/>
          <w:sz w:val="25"/>
          <w:szCs w:val="25"/>
        </w:rPr>
        <w:t>та</w:t>
      </w:r>
      <w:r w:rsidRPr="00CD463E">
        <w:rPr>
          <w:rFonts w:ascii="Times New Roman" w:eastAsia="Times New Roman" w:hAnsi="Times New Roman" w:cs="Times New Roman"/>
          <w:sz w:val="25"/>
          <w:szCs w:val="25"/>
        </w:rPr>
        <w:t xml:space="preserve"> приведення</w:t>
      </w:r>
      <w:r w:rsidR="000D1534">
        <w:rPr>
          <w:rFonts w:ascii="Times New Roman" w:eastAsia="Times New Roman" w:hAnsi="Times New Roman" w:cs="Times New Roman"/>
          <w:sz w:val="25"/>
          <w:szCs w:val="25"/>
        </w:rPr>
        <w:t>м</w:t>
      </w:r>
      <w:r w:rsidRPr="00CD463E">
        <w:rPr>
          <w:rFonts w:ascii="Times New Roman" w:eastAsia="Times New Roman" w:hAnsi="Times New Roman" w:cs="Times New Roman"/>
          <w:sz w:val="25"/>
          <w:szCs w:val="25"/>
        </w:rPr>
        <w:t xml:space="preserve"> практики у відповідність до практики апеляційних та касаційних судів</w:t>
      </w:r>
      <w:r w:rsidR="000D1534">
        <w:rPr>
          <w:rFonts w:ascii="Times New Roman" w:eastAsia="Times New Roman" w:hAnsi="Times New Roman" w:cs="Times New Roman"/>
          <w:sz w:val="25"/>
          <w:szCs w:val="25"/>
        </w:rPr>
        <w:t>,</w:t>
      </w:r>
      <w:r w:rsidRPr="00CD463E">
        <w:rPr>
          <w:rFonts w:ascii="Times New Roman" w:eastAsia="Times New Roman" w:hAnsi="Times New Roman" w:cs="Times New Roman"/>
          <w:sz w:val="25"/>
          <w:szCs w:val="25"/>
        </w:rPr>
        <w:t xml:space="preserve"> аналізу релевантної практики. Крім того, деякі пошукові запити він здійснював з метою перевірки репутаційних ризиків, що не заборонено чинним законодавством. Він також підтвердив пошуки, які здійснювалися за номером телефону його колишньої дружини та транспортними засобами, якими він користувався, але не зазначив мети таких запитів.</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Ці ж пояснення кандидат підтвердив під час спеціального спільного засідання.</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Комісія та ГРМЕ критично оцінюють пояснення кандидата з огляду на таке.</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Систематичний пошук кандидатом судових рішень, що містять прізвище </w:t>
      </w:r>
      <w:r w:rsidR="00CD463E">
        <w:rPr>
          <w:rFonts w:ascii="Times New Roman" w:eastAsia="Times New Roman" w:hAnsi="Times New Roman" w:cs="Times New Roman"/>
          <w:sz w:val="25"/>
          <w:szCs w:val="25"/>
        </w:rPr>
        <w:br/>
      </w:r>
      <w:r w:rsidR="001765F5">
        <w:rPr>
          <w:rFonts w:ascii="Times New Roman" w:eastAsia="Times New Roman" w:hAnsi="Times New Roman" w:cs="Times New Roman"/>
          <w:sz w:val="25"/>
          <w:szCs w:val="25"/>
        </w:rPr>
        <w:t>ОСОБА_1</w:t>
      </w:r>
      <w:r w:rsidRPr="00CD463E">
        <w:rPr>
          <w:rFonts w:ascii="Times New Roman" w:eastAsia="Times New Roman" w:hAnsi="Times New Roman" w:cs="Times New Roman"/>
          <w:sz w:val="25"/>
          <w:szCs w:val="25"/>
        </w:rPr>
        <w:t xml:space="preserve"> (не менше 74 разів протягом 2017–2022 років) та найменування ПрАТ «Феодосійський механічний завод», а також перегляд рішень у кримінальних провадженнях, у яких вони згадуються, свідч</w:t>
      </w:r>
      <w:r w:rsidR="000D1534">
        <w:rPr>
          <w:rFonts w:ascii="Times New Roman" w:eastAsia="Times New Roman" w:hAnsi="Times New Roman" w:cs="Times New Roman"/>
          <w:sz w:val="25"/>
          <w:szCs w:val="25"/>
        </w:rPr>
        <w:t>и</w:t>
      </w:r>
      <w:r w:rsidRPr="00CD463E">
        <w:rPr>
          <w:rFonts w:ascii="Times New Roman" w:eastAsia="Times New Roman" w:hAnsi="Times New Roman" w:cs="Times New Roman"/>
          <w:sz w:val="25"/>
          <w:szCs w:val="25"/>
        </w:rPr>
        <w:t xml:space="preserve">ть про особисту зацікавленість кандидата в отриманні цієї інформації. </w:t>
      </w:r>
      <w:r w:rsidR="000D1534">
        <w:rPr>
          <w:rFonts w:ascii="Times New Roman" w:eastAsia="Times New Roman" w:hAnsi="Times New Roman" w:cs="Times New Roman"/>
          <w:sz w:val="25"/>
          <w:szCs w:val="25"/>
        </w:rPr>
        <w:t>До того ж</w:t>
      </w:r>
      <w:r w:rsidRPr="00CD463E">
        <w:rPr>
          <w:rFonts w:ascii="Times New Roman" w:eastAsia="Times New Roman" w:hAnsi="Times New Roman" w:cs="Times New Roman"/>
          <w:sz w:val="25"/>
          <w:szCs w:val="25"/>
        </w:rPr>
        <w:t xml:space="preserve">, пошуки за власними персональними даними та даними колишньої дружини, </w:t>
      </w:r>
      <w:proofErr w:type="spellStart"/>
      <w:r w:rsidRPr="00CD463E">
        <w:rPr>
          <w:rFonts w:ascii="Times New Roman" w:eastAsia="Times New Roman" w:hAnsi="Times New Roman" w:cs="Times New Roman"/>
          <w:sz w:val="25"/>
          <w:szCs w:val="25"/>
        </w:rPr>
        <w:t>адресою</w:t>
      </w:r>
      <w:proofErr w:type="spellEnd"/>
      <w:r w:rsidRPr="00CD463E">
        <w:rPr>
          <w:rFonts w:ascii="Times New Roman" w:eastAsia="Times New Roman" w:hAnsi="Times New Roman" w:cs="Times New Roman"/>
          <w:sz w:val="25"/>
          <w:szCs w:val="25"/>
        </w:rPr>
        <w:t xml:space="preserve"> проживання, телефонними номерами та номерними знаками автомобілів мають очевидно особистий, а не професійний характер. Мотивування </w:t>
      </w:r>
      <w:r w:rsidR="000D1534">
        <w:rPr>
          <w:rFonts w:ascii="Times New Roman" w:eastAsia="Times New Roman" w:hAnsi="Times New Roman" w:cs="Times New Roman"/>
          <w:sz w:val="25"/>
          <w:szCs w:val="25"/>
        </w:rPr>
        <w:t xml:space="preserve">пошуків </w:t>
      </w:r>
      <w:r w:rsidRPr="00CD463E">
        <w:rPr>
          <w:rFonts w:ascii="Times New Roman" w:eastAsia="Times New Roman" w:hAnsi="Times New Roman" w:cs="Times New Roman"/>
          <w:sz w:val="25"/>
          <w:szCs w:val="25"/>
        </w:rPr>
        <w:t>необхідністю моніторингу «репутаційних ризиків» є безпідставним, оскільки кандидат не навів пояснень, які б обґрунтовували наявність таких ризиків</w:t>
      </w:r>
      <w:r w:rsidR="000D1534">
        <w:rPr>
          <w:rFonts w:ascii="Times New Roman" w:eastAsia="Times New Roman" w:hAnsi="Times New Roman" w:cs="Times New Roman"/>
          <w:sz w:val="25"/>
          <w:szCs w:val="25"/>
        </w:rPr>
        <w:t>,</w:t>
      </w:r>
      <w:r w:rsidRPr="00CD463E">
        <w:rPr>
          <w:rFonts w:ascii="Times New Roman" w:eastAsia="Times New Roman" w:hAnsi="Times New Roman" w:cs="Times New Roman"/>
          <w:sz w:val="25"/>
          <w:szCs w:val="25"/>
        </w:rPr>
        <w:t xml:space="preserve"> чому для їх запобігання було використано саме повний доступ до Реєстру.</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Крім того, відповіді кандидата на письмові запити ГРМЕ є непослідовними. Зокрема, спочатку кандидат стверджував, що йому нічого невідомо про кримінальне провадження №</w:t>
      </w:r>
      <w:r w:rsidR="00CD463E">
        <w:rPr>
          <w:rFonts w:ascii="Times New Roman" w:eastAsia="Times New Roman" w:hAnsi="Times New Roman" w:cs="Times New Roman"/>
          <w:sz w:val="25"/>
          <w:szCs w:val="25"/>
        </w:rPr>
        <w:t xml:space="preserve"> </w:t>
      </w:r>
      <w:r w:rsidR="00521D66">
        <w:rPr>
          <w:rFonts w:ascii="Times New Roman" w:eastAsia="Times New Roman" w:hAnsi="Times New Roman" w:cs="Times New Roman"/>
          <w:sz w:val="25"/>
          <w:szCs w:val="25"/>
        </w:rPr>
        <w:t>НОМЕР_1</w:t>
      </w:r>
      <w:r w:rsidRPr="00CD463E">
        <w:rPr>
          <w:rFonts w:ascii="Times New Roman" w:eastAsia="Times New Roman" w:hAnsi="Times New Roman" w:cs="Times New Roman"/>
          <w:sz w:val="25"/>
          <w:szCs w:val="25"/>
        </w:rPr>
        <w:t xml:space="preserve">. Однак дані </w:t>
      </w:r>
      <w:proofErr w:type="spellStart"/>
      <w:r w:rsidRPr="00CD463E">
        <w:rPr>
          <w:rFonts w:ascii="Times New Roman" w:eastAsia="Times New Roman" w:hAnsi="Times New Roman" w:cs="Times New Roman"/>
          <w:sz w:val="25"/>
          <w:szCs w:val="25"/>
        </w:rPr>
        <w:t>логування</w:t>
      </w:r>
      <w:proofErr w:type="spellEnd"/>
      <w:r w:rsidRPr="00CD463E">
        <w:rPr>
          <w:rFonts w:ascii="Times New Roman" w:eastAsia="Times New Roman" w:hAnsi="Times New Roman" w:cs="Times New Roman"/>
          <w:sz w:val="25"/>
          <w:szCs w:val="25"/>
        </w:rPr>
        <w:t xml:space="preserve"> підтверджують, що він цілеспрямовано та систематично здійснював пошуки за прізвищем </w:t>
      </w:r>
      <w:r w:rsidR="00521D66">
        <w:rPr>
          <w:rFonts w:ascii="Times New Roman" w:eastAsia="Times New Roman" w:hAnsi="Times New Roman" w:cs="Times New Roman"/>
          <w:sz w:val="25"/>
          <w:szCs w:val="25"/>
        </w:rPr>
        <w:t>ОСОБА_1</w:t>
      </w:r>
      <w:r w:rsidRPr="00CD463E">
        <w:rPr>
          <w:rFonts w:ascii="Times New Roman" w:eastAsia="Times New Roman" w:hAnsi="Times New Roman" w:cs="Times New Roman"/>
          <w:sz w:val="25"/>
          <w:szCs w:val="25"/>
        </w:rPr>
        <w:t xml:space="preserve">, після чого переглядав віднайдені рішення у цьому кримінальному провадженні та інших.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Він також підтвердив, що використовував повний доступ до Реєстру виключно в цілях, </w:t>
      </w:r>
      <w:proofErr w:type="spellStart"/>
      <w:r w:rsidRPr="00CD463E">
        <w:rPr>
          <w:rFonts w:ascii="Times New Roman" w:eastAsia="Times New Roman" w:hAnsi="Times New Roman" w:cs="Times New Roman"/>
          <w:sz w:val="25"/>
          <w:szCs w:val="25"/>
        </w:rPr>
        <w:t>повʼязаних</w:t>
      </w:r>
      <w:proofErr w:type="spellEnd"/>
      <w:r w:rsidRPr="00CD463E">
        <w:rPr>
          <w:rFonts w:ascii="Times New Roman" w:eastAsia="Times New Roman" w:hAnsi="Times New Roman" w:cs="Times New Roman"/>
          <w:sz w:val="25"/>
          <w:szCs w:val="25"/>
        </w:rPr>
        <w:t xml:space="preserve"> з його професійною діяльністю як судді. Однак згодом кандидат частково визнав здійснення пошукових запитів особистого характеру, проте так і не надав чітких пояснень щодо мети таких запитів.</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Комісія та ГРМЕ вважають, що така поведінка кандидата свідчить про брак прозорості при наданні пояснень у відповідь на запити під час участі його у </w:t>
      </w:r>
      <w:r w:rsidR="000D1534">
        <w:rPr>
          <w:rFonts w:ascii="Times New Roman" w:eastAsia="Times New Roman" w:hAnsi="Times New Roman" w:cs="Times New Roman"/>
          <w:sz w:val="25"/>
          <w:szCs w:val="25"/>
        </w:rPr>
        <w:t>цьому</w:t>
      </w:r>
      <w:r w:rsidRPr="00CD463E">
        <w:rPr>
          <w:rFonts w:ascii="Times New Roman" w:eastAsia="Times New Roman" w:hAnsi="Times New Roman" w:cs="Times New Roman"/>
          <w:sz w:val="25"/>
          <w:szCs w:val="25"/>
        </w:rPr>
        <w:t xml:space="preserve"> конкурсі.</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Відповідно до статті 58 Закону України «Про судоустрій і статус суддів» питання етики суддів визначаються Кодексом суддівської етики, що затверджується з’їздом суддів України за пропозицією Ради суддів України.</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Згідно зі статтею 1 розділу I Кодексу суддівської етики, затвердженого ХІ черговим з’їздом суддів України 22 лютого 2013 року, суддя повинен бути прикладом неухильного дотримання принципу верховенства права і вимог закону, присяги судді.</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Статтею 2 Кодексу суддівської етики визначено, що суддя не може використовувати своє посадове становище в особистих інтересах чи в інтересах третіх осіб.</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Комісія та ГРМЕ враховують, що відповідно до підпункту 3 пункту 17 Єдиних показників для оцінки доброчесності та професійної етики судді (кандидата на посаду судді), затверджених рішенням Вищої ради правосуддя (далі – ВРП) від 17 грудня </w:t>
      </w:r>
      <w:r w:rsidR="00CD463E">
        <w:rPr>
          <w:rFonts w:ascii="Times New Roman" w:eastAsia="Times New Roman" w:hAnsi="Times New Roman" w:cs="Times New Roman"/>
          <w:sz w:val="25"/>
          <w:szCs w:val="25"/>
        </w:rPr>
        <w:br/>
      </w:r>
      <w:r w:rsidRPr="00CD463E">
        <w:rPr>
          <w:rFonts w:ascii="Times New Roman" w:eastAsia="Times New Roman" w:hAnsi="Times New Roman" w:cs="Times New Roman"/>
          <w:sz w:val="25"/>
          <w:szCs w:val="25"/>
        </w:rPr>
        <w:t>2024 року № 3659/0/15-24 (далі – Єдині показники)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зокрема, але не виключно, не використовував свого посадового становища в особистих інтересах чи в інтересах третіх осіб.</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lastRenderedPageBreak/>
        <w:t>Комісія та ГРМЕ також враховують, що відповідно до підпункту 3 пункту 18 Єдиних показників суддя (кандидат на посаду судді) відповідає показнику чесності, якщо, зокрема, але не виключно,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Відповідно до пункту 4 статті 7 Регламенту ГРМЕ, затвердженого на засіданні ГРМЕ 19 грудня 2024 року, кандидати зобов’язані повністю співпрацювати з ГРМЕ у процесі оцінювання та надавати чіткі, чесні й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Крім того, у пункті 76 постанови Великої Палати Верховного Суду від 24 червня 2020</w:t>
      </w:r>
      <w:r w:rsidR="00476628">
        <w:rPr>
          <w:rFonts w:ascii="Times New Roman" w:eastAsia="Times New Roman" w:hAnsi="Times New Roman" w:cs="Times New Roman"/>
          <w:sz w:val="25"/>
          <w:szCs w:val="25"/>
        </w:rPr>
        <w:t> </w:t>
      </w:r>
      <w:r w:rsidRPr="00CD463E">
        <w:rPr>
          <w:rFonts w:ascii="Times New Roman" w:eastAsia="Times New Roman" w:hAnsi="Times New Roman" w:cs="Times New Roman"/>
          <w:sz w:val="25"/>
          <w:szCs w:val="25"/>
        </w:rPr>
        <w:t>року у справі № 9901/764/18 зазначено, що з огляду на вимогу доброчесності від особи, яка реалізує право на заняття посади судді, очікується уважність стосовно розкриття даних під час участі її у відповідному конкурсі, а також чітка, логічна та послідовна позиція.</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Оцінивши усі зазначені обставини, Комісія та ГРМЕ дійшли висновку, що кандидат використовував повний доступ до Реєстру в особистих інтересах та в інтересах </w:t>
      </w:r>
      <w:proofErr w:type="spellStart"/>
      <w:r w:rsidRPr="00CD463E">
        <w:rPr>
          <w:rFonts w:ascii="Times New Roman" w:eastAsia="Times New Roman" w:hAnsi="Times New Roman" w:cs="Times New Roman"/>
          <w:sz w:val="25"/>
          <w:szCs w:val="25"/>
        </w:rPr>
        <w:t>повʼязаних</w:t>
      </w:r>
      <w:proofErr w:type="spellEnd"/>
      <w:r w:rsidRPr="00CD463E">
        <w:rPr>
          <w:rFonts w:ascii="Times New Roman" w:eastAsia="Times New Roman" w:hAnsi="Times New Roman" w:cs="Times New Roman"/>
          <w:sz w:val="25"/>
          <w:szCs w:val="25"/>
        </w:rPr>
        <w:t xml:space="preserve"> з ним осіб, а також надавав нечіткі та непослідовні пояснення щодо цих обставин. У </w:t>
      </w:r>
      <w:proofErr w:type="spellStart"/>
      <w:r w:rsidRPr="00CD463E">
        <w:rPr>
          <w:rFonts w:ascii="Times New Roman" w:eastAsia="Times New Roman" w:hAnsi="Times New Roman" w:cs="Times New Roman"/>
          <w:sz w:val="25"/>
          <w:szCs w:val="25"/>
        </w:rPr>
        <w:t>звʼязку</w:t>
      </w:r>
      <w:proofErr w:type="spellEnd"/>
      <w:r w:rsidRPr="00CD463E">
        <w:rPr>
          <w:rFonts w:ascii="Times New Roman" w:eastAsia="Times New Roman" w:hAnsi="Times New Roman" w:cs="Times New Roman"/>
          <w:sz w:val="25"/>
          <w:szCs w:val="25"/>
        </w:rPr>
        <w:t xml:space="preserve"> з цим Комісія та ГРМЕ мають обґрунтований сумнів щодо відповідності кандидата показникам «дотримання етичних норм і бездоганної поведінки у професійній діяльності та особистому житті» та «чесність» критерію доброчесності.</w:t>
      </w:r>
    </w:p>
    <w:p w:rsidR="000813FA" w:rsidRPr="00CD463E" w:rsidRDefault="000813FA" w:rsidP="00CD463E">
      <w:pPr>
        <w:spacing w:line="240" w:lineRule="auto"/>
        <w:ind w:firstLine="709"/>
        <w:jc w:val="both"/>
        <w:rPr>
          <w:rFonts w:ascii="Times New Roman" w:eastAsia="Times New Roman" w:hAnsi="Times New Roman" w:cs="Times New Roman"/>
          <w:sz w:val="25"/>
          <w:szCs w:val="25"/>
        </w:rPr>
      </w:pPr>
    </w:p>
    <w:p w:rsidR="008F5F45" w:rsidRPr="00CD463E" w:rsidRDefault="008F5F45" w:rsidP="00CD463E">
      <w:pPr>
        <w:pStyle w:val="ae"/>
        <w:numPr>
          <w:ilvl w:val="1"/>
          <w:numId w:val="3"/>
        </w:numPr>
        <w:tabs>
          <w:tab w:val="left" w:pos="1418"/>
        </w:tabs>
        <w:spacing w:line="240" w:lineRule="auto"/>
        <w:ind w:left="0" w:firstLine="709"/>
        <w:jc w:val="both"/>
        <w:rPr>
          <w:rFonts w:ascii="Times New Roman" w:eastAsia="Times New Roman" w:hAnsi="Times New Roman" w:cs="Times New Roman"/>
          <w:b/>
          <w:sz w:val="25"/>
          <w:szCs w:val="25"/>
        </w:rPr>
      </w:pPr>
      <w:r w:rsidRPr="00CD463E">
        <w:rPr>
          <w:rFonts w:ascii="Times New Roman" w:eastAsia="Times New Roman" w:hAnsi="Times New Roman" w:cs="Times New Roman"/>
          <w:b/>
          <w:sz w:val="25"/>
          <w:szCs w:val="25"/>
        </w:rPr>
        <w:t xml:space="preserve"> </w:t>
      </w:r>
      <w:r w:rsidR="00CD463E" w:rsidRPr="00CD463E">
        <w:rPr>
          <w:rFonts w:ascii="Times New Roman" w:eastAsia="Times New Roman" w:hAnsi="Times New Roman" w:cs="Times New Roman"/>
          <w:b/>
          <w:sz w:val="25"/>
          <w:szCs w:val="25"/>
        </w:rPr>
        <w:t>Стосовно</w:t>
      </w:r>
      <w:r w:rsidRPr="00CD463E">
        <w:rPr>
          <w:rFonts w:ascii="Times New Roman" w:eastAsia="Times New Roman" w:hAnsi="Times New Roman" w:cs="Times New Roman"/>
          <w:b/>
          <w:sz w:val="25"/>
          <w:szCs w:val="25"/>
        </w:rPr>
        <w:t xml:space="preserve"> </w:t>
      </w:r>
      <w:proofErr w:type="spellStart"/>
      <w:r w:rsidRPr="00CD463E">
        <w:rPr>
          <w:rFonts w:ascii="Times New Roman" w:eastAsia="Times New Roman" w:hAnsi="Times New Roman" w:cs="Times New Roman"/>
          <w:b/>
          <w:sz w:val="25"/>
          <w:szCs w:val="25"/>
        </w:rPr>
        <w:t>незазначення</w:t>
      </w:r>
      <w:proofErr w:type="spellEnd"/>
      <w:r w:rsidRPr="00CD463E">
        <w:rPr>
          <w:rFonts w:ascii="Times New Roman" w:eastAsia="Times New Roman" w:hAnsi="Times New Roman" w:cs="Times New Roman"/>
          <w:b/>
          <w:sz w:val="25"/>
          <w:szCs w:val="25"/>
        </w:rPr>
        <w:t xml:space="preserve"> вартості автомобіля у майнових деклараціях</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У декларації особи, уповноваженої на виконання функцій держави або місцевого самоврядування (далі – майновій декларації), за 2016 рік кандидат у розділі 6 «Цінне рухоме майно - транспортні засоби» задекларував легковий автомобіль </w:t>
      </w:r>
      <w:proofErr w:type="spellStart"/>
      <w:r w:rsidRPr="00CD463E">
        <w:rPr>
          <w:rFonts w:ascii="Times New Roman" w:eastAsia="Times New Roman" w:hAnsi="Times New Roman" w:cs="Times New Roman"/>
          <w:sz w:val="25"/>
          <w:szCs w:val="25"/>
        </w:rPr>
        <w:t>Volkswagen</w:t>
      </w:r>
      <w:proofErr w:type="spellEnd"/>
      <w:r w:rsidRPr="00CD463E">
        <w:rPr>
          <w:rFonts w:ascii="Times New Roman" w:eastAsia="Times New Roman" w:hAnsi="Times New Roman" w:cs="Times New Roman"/>
          <w:sz w:val="25"/>
          <w:szCs w:val="25"/>
        </w:rPr>
        <w:t xml:space="preserve"> </w:t>
      </w:r>
      <w:proofErr w:type="spellStart"/>
      <w:r w:rsidRPr="00CD463E">
        <w:rPr>
          <w:rFonts w:ascii="Times New Roman" w:eastAsia="Times New Roman" w:hAnsi="Times New Roman" w:cs="Times New Roman"/>
          <w:sz w:val="25"/>
          <w:szCs w:val="25"/>
        </w:rPr>
        <w:t>Passat</w:t>
      </w:r>
      <w:proofErr w:type="spellEnd"/>
      <w:r w:rsidRPr="00CD463E">
        <w:rPr>
          <w:rFonts w:ascii="Times New Roman" w:eastAsia="Times New Roman" w:hAnsi="Times New Roman" w:cs="Times New Roman"/>
          <w:sz w:val="25"/>
          <w:szCs w:val="25"/>
        </w:rPr>
        <w:t xml:space="preserve"> 2007 року випуску, який з 11 березня 2016 року став власністю його дру</w:t>
      </w:r>
      <w:r w:rsidR="000D1534">
        <w:rPr>
          <w:rFonts w:ascii="Times New Roman" w:eastAsia="Times New Roman" w:hAnsi="Times New Roman" w:cs="Times New Roman"/>
          <w:sz w:val="25"/>
          <w:szCs w:val="25"/>
        </w:rPr>
        <w:t xml:space="preserve">жини </w:t>
      </w:r>
      <w:r w:rsidR="00811EF4">
        <w:rPr>
          <w:rFonts w:ascii="Times New Roman" w:eastAsia="Times New Roman" w:hAnsi="Times New Roman" w:cs="Times New Roman"/>
          <w:sz w:val="25"/>
          <w:szCs w:val="25"/>
        </w:rPr>
        <w:t>ОСОБА_3</w:t>
      </w:r>
      <w:r w:rsidR="000D1534">
        <w:rPr>
          <w:rFonts w:ascii="Times New Roman" w:eastAsia="Times New Roman" w:hAnsi="Times New Roman" w:cs="Times New Roman"/>
          <w:sz w:val="25"/>
          <w:szCs w:val="25"/>
        </w:rPr>
        <w:t>. Водночас</w:t>
      </w:r>
      <w:r w:rsidRPr="00CD463E">
        <w:rPr>
          <w:rFonts w:ascii="Times New Roman" w:eastAsia="Times New Roman" w:hAnsi="Times New Roman" w:cs="Times New Roman"/>
          <w:sz w:val="25"/>
          <w:szCs w:val="25"/>
        </w:rPr>
        <w:t xml:space="preserve"> у відповідному стовпці «Вартість на дату набуття у власність, володіння чи користування» суддя зазначив «Не відомо».</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Згідно з майновими деклараціями за 2018–2020 роки кандидат продовжував безоплатно користуватися цим транспортним засобом навіть після розлучення з </w:t>
      </w:r>
      <w:r w:rsidR="00811EF4">
        <w:rPr>
          <w:rFonts w:ascii="Times New Roman" w:eastAsia="Times New Roman" w:hAnsi="Times New Roman" w:cs="Times New Roman"/>
          <w:sz w:val="25"/>
          <w:szCs w:val="25"/>
        </w:rPr>
        <w:t>ОСОБА_3</w:t>
      </w:r>
      <w:r w:rsidRPr="00CD463E">
        <w:rPr>
          <w:rFonts w:ascii="Times New Roman" w:eastAsia="Times New Roman" w:hAnsi="Times New Roman" w:cs="Times New Roman"/>
          <w:sz w:val="25"/>
          <w:szCs w:val="25"/>
        </w:rPr>
        <w:t xml:space="preserve">. Крім того, за договором купівлі-продажу транспортного засобу </w:t>
      </w:r>
      <w:r w:rsidR="000D1534" w:rsidRPr="00CD463E">
        <w:rPr>
          <w:rFonts w:ascii="Times New Roman" w:eastAsia="Times New Roman" w:hAnsi="Times New Roman" w:cs="Times New Roman"/>
          <w:sz w:val="25"/>
          <w:szCs w:val="25"/>
        </w:rPr>
        <w:t>від</w:t>
      </w:r>
      <w:r w:rsidR="00476628">
        <w:rPr>
          <w:rFonts w:ascii="Times New Roman" w:eastAsia="Times New Roman" w:hAnsi="Times New Roman" w:cs="Times New Roman"/>
          <w:sz w:val="25"/>
          <w:szCs w:val="25"/>
        </w:rPr>
        <w:t> </w:t>
      </w:r>
      <w:r w:rsidR="000D1534" w:rsidRPr="00CD463E">
        <w:rPr>
          <w:rFonts w:ascii="Times New Roman" w:eastAsia="Times New Roman" w:hAnsi="Times New Roman" w:cs="Times New Roman"/>
          <w:sz w:val="25"/>
          <w:szCs w:val="25"/>
        </w:rPr>
        <w:t>05</w:t>
      </w:r>
      <w:r w:rsidR="00476628">
        <w:rPr>
          <w:rFonts w:ascii="Times New Roman" w:eastAsia="Times New Roman" w:hAnsi="Times New Roman" w:cs="Times New Roman"/>
          <w:sz w:val="25"/>
          <w:szCs w:val="25"/>
        </w:rPr>
        <w:t> </w:t>
      </w:r>
      <w:r w:rsidR="000D1534" w:rsidRPr="00CD463E">
        <w:rPr>
          <w:rFonts w:ascii="Times New Roman" w:eastAsia="Times New Roman" w:hAnsi="Times New Roman" w:cs="Times New Roman"/>
          <w:sz w:val="25"/>
          <w:szCs w:val="25"/>
        </w:rPr>
        <w:t>січня</w:t>
      </w:r>
      <w:r w:rsidR="00476628">
        <w:rPr>
          <w:rFonts w:ascii="Times New Roman" w:eastAsia="Times New Roman" w:hAnsi="Times New Roman" w:cs="Times New Roman"/>
          <w:sz w:val="25"/>
          <w:szCs w:val="25"/>
        </w:rPr>
        <w:t> </w:t>
      </w:r>
      <w:r w:rsidR="000D1534" w:rsidRPr="00CD463E">
        <w:rPr>
          <w:rFonts w:ascii="Times New Roman" w:eastAsia="Times New Roman" w:hAnsi="Times New Roman" w:cs="Times New Roman"/>
          <w:sz w:val="25"/>
          <w:szCs w:val="25"/>
        </w:rPr>
        <w:t>2021 року</w:t>
      </w:r>
      <w:r w:rsidR="000D1534">
        <w:rPr>
          <w:rFonts w:ascii="Times New Roman" w:eastAsia="Times New Roman" w:hAnsi="Times New Roman" w:cs="Times New Roman"/>
          <w:sz w:val="25"/>
          <w:szCs w:val="25"/>
        </w:rPr>
        <w:t xml:space="preserve"> </w:t>
      </w:r>
      <w:r w:rsidRPr="00CD463E">
        <w:rPr>
          <w:rFonts w:ascii="Times New Roman" w:eastAsia="Times New Roman" w:hAnsi="Times New Roman" w:cs="Times New Roman"/>
          <w:sz w:val="25"/>
          <w:szCs w:val="25"/>
        </w:rPr>
        <w:t>№ 0544/2021/2373094 кандидат виступав представником продавця (колишньої дружини) на підставі доручення під час подальшого відчуження цього автомобіля.</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У </w:t>
      </w:r>
      <w:r w:rsidR="000D1534">
        <w:rPr>
          <w:rFonts w:ascii="Times New Roman" w:eastAsia="Times New Roman" w:hAnsi="Times New Roman" w:cs="Times New Roman"/>
          <w:sz w:val="25"/>
          <w:szCs w:val="25"/>
        </w:rPr>
        <w:t>поясненнях</w:t>
      </w:r>
      <w:r w:rsidRPr="00CD463E">
        <w:rPr>
          <w:rFonts w:ascii="Times New Roman" w:eastAsia="Times New Roman" w:hAnsi="Times New Roman" w:cs="Times New Roman"/>
          <w:sz w:val="25"/>
          <w:szCs w:val="25"/>
        </w:rPr>
        <w:t xml:space="preserve"> на запит ГРМЕ та під час спеціального спільного засідання кандидат повідомив, що він запитував у дружини </w:t>
      </w:r>
      <w:r w:rsidR="000D1534">
        <w:rPr>
          <w:rFonts w:ascii="Times New Roman" w:eastAsia="Times New Roman" w:hAnsi="Times New Roman" w:cs="Times New Roman"/>
          <w:sz w:val="25"/>
          <w:szCs w:val="25"/>
        </w:rPr>
        <w:t xml:space="preserve">про </w:t>
      </w:r>
      <w:r w:rsidRPr="00CD463E">
        <w:rPr>
          <w:rFonts w:ascii="Times New Roman" w:eastAsia="Times New Roman" w:hAnsi="Times New Roman" w:cs="Times New Roman"/>
          <w:sz w:val="25"/>
          <w:szCs w:val="25"/>
        </w:rPr>
        <w:t>вартість майна, але вона повідомила, що оригінал договору купівлі-продажу транспортного засобу під час вчинення реєстраційних дій був переданий територіальному сервісному центру МВС, її примірник угоди не зберігся, а точн</w:t>
      </w:r>
      <w:r w:rsidR="00C4016A">
        <w:rPr>
          <w:rFonts w:ascii="Times New Roman" w:eastAsia="Times New Roman" w:hAnsi="Times New Roman" w:cs="Times New Roman"/>
          <w:sz w:val="25"/>
          <w:szCs w:val="25"/>
        </w:rPr>
        <w:t>ої</w:t>
      </w:r>
      <w:r w:rsidRPr="00CD463E">
        <w:rPr>
          <w:rFonts w:ascii="Times New Roman" w:eastAsia="Times New Roman" w:hAnsi="Times New Roman" w:cs="Times New Roman"/>
          <w:sz w:val="25"/>
          <w:szCs w:val="25"/>
        </w:rPr>
        <w:t xml:space="preserve"> варт</w:t>
      </w:r>
      <w:r w:rsidR="000D1534">
        <w:rPr>
          <w:rFonts w:ascii="Times New Roman" w:eastAsia="Times New Roman" w:hAnsi="Times New Roman" w:cs="Times New Roman"/>
          <w:sz w:val="25"/>
          <w:szCs w:val="25"/>
        </w:rPr>
        <w:t>о</w:t>
      </w:r>
      <w:r w:rsidRPr="00CD463E">
        <w:rPr>
          <w:rFonts w:ascii="Times New Roman" w:eastAsia="Times New Roman" w:hAnsi="Times New Roman" w:cs="Times New Roman"/>
          <w:sz w:val="25"/>
          <w:szCs w:val="25"/>
        </w:rPr>
        <w:t>ст</w:t>
      </w:r>
      <w:r w:rsidR="000D1534">
        <w:rPr>
          <w:rFonts w:ascii="Times New Roman" w:eastAsia="Times New Roman" w:hAnsi="Times New Roman" w:cs="Times New Roman"/>
          <w:sz w:val="25"/>
          <w:szCs w:val="25"/>
        </w:rPr>
        <w:t>і</w:t>
      </w:r>
      <w:r w:rsidRPr="00CD463E">
        <w:rPr>
          <w:rFonts w:ascii="Times New Roman" w:eastAsia="Times New Roman" w:hAnsi="Times New Roman" w:cs="Times New Roman"/>
          <w:sz w:val="25"/>
          <w:szCs w:val="25"/>
        </w:rPr>
        <w:t xml:space="preserve"> вона не пам’ятає. </w:t>
      </w:r>
      <w:r w:rsidR="000D1534">
        <w:rPr>
          <w:rFonts w:ascii="Times New Roman" w:eastAsia="Times New Roman" w:hAnsi="Times New Roman" w:cs="Times New Roman"/>
          <w:sz w:val="25"/>
          <w:szCs w:val="25"/>
        </w:rPr>
        <w:t>З</w:t>
      </w:r>
      <w:r w:rsidRPr="00CD463E">
        <w:rPr>
          <w:rFonts w:ascii="Times New Roman" w:eastAsia="Times New Roman" w:hAnsi="Times New Roman" w:cs="Times New Roman"/>
          <w:sz w:val="25"/>
          <w:szCs w:val="25"/>
        </w:rPr>
        <w:t xml:space="preserve"> метою уникнення повідомлення недостовірної інформації щодо вартості транспортного засобу у відповідній графі розділу 6 щорічної декларації він обрав відмітку «Не відомо».</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Комісія та ГРМЕ ставлять під сумнів ці пояснення.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Статтею 20 Кодексу суддівської етики у редакції, затвердженій ХХ черговим з’їздом суддів України 18 вересня 2024 року, визначено, що </w:t>
      </w:r>
      <w:r w:rsidR="000D1534">
        <w:rPr>
          <w:rFonts w:ascii="Times New Roman" w:eastAsia="Times New Roman" w:hAnsi="Times New Roman" w:cs="Times New Roman"/>
          <w:sz w:val="25"/>
          <w:szCs w:val="25"/>
        </w:rPr>
        <w:t xml:space="preserve">суддя </w:t>
      </w:r>
      <w:r w:rsidRPr="00CD463E">
        <w:rPr>
          <w:rFonts w:ascii="Times New Roman" w:eastAsia="Times New Roman" w:hAnsi="Times New Roman" w:cs="Times New Roman"/>
          <w:sz w:val="25"/>
          <w:szCs w:val="25"/>
        </w:rPr>
        <w:t xml:space="preserve">повинен бути обізнаним про свої майнові інтереси та вживати розумних заходів для того, щоб бути обізнаним про майнові інтереси членів своєї </w:t>
      </w:r>
      <w:proofErr w:type="spellStart"/>
      <w:r w:rsidRPr="00CD463E">
        <w:rPr>
          <w:rFonts w:ascii="Times New Roman" w:eastAsia="Times New Roman" w:hAnsi="Times New Roman" w:cs="Times New Roman"/>
          <w:sz w:val="25"/>
          <w:szCs w:val="25"/>
        </w:rPr>
        <w:t>сім’'ї</w:t>
      </w:r>
      <w:proofErr w:type="spellEnd"/>
      <w:r w:rsidRPr="00CD463E">
        <w:rPr>
          <w:rFonts w:ascii="Times New Roman" w:eastAsia="Times New Roman" w:hAnsi="Times New Roman" w:cs="Times New Roman"/>
          <w:sz w:val="25"/>
          <w:szCs w:val="25"/>
        </w:rPr>
        <w:t xml:space="preserve">.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Кандидат користувався цим автомобілем понад чотири роки та у зв’язку </w:t>
      </w:r>
      <w:r w:rsidR="0033343D">
        <w:rPr>
          <w:rFonts w:ascii="Times New Roman" w:eastAsia="Times New Roman" w:hAnsi="Times New Roman" w:cs="Times New Roman"/>
          <w:sz w:val="25"/>
          <w:szCs w:val="25"/>
        </w:rPr>
        <w:t>і</w:t>
      </w:r>
      <w:r w:rsidRPr="00CD463E">
        <w:rPr>
          <w:rFonts w:ascii="Times New Roman" w:eastAsia="Times New Roman" w:hAnsi="Times New Roman" w:cs="Times New Roman"/>
          <w:sz w:val="25"/>
          <w:szCs w:val="25"/>
        </w:rPr>
        <w:t>з займаною посадою мав подавати майнові декларації</w:t>
      </w:r>
      <w:r w:rsidR="0033343D" w:rsidRPr="0033343D">
        <w:rPr>
          <w:rFonts w:ascii="Times New Roman" w:eastAsia="Times New Roman" w:hAnsi="Times New Roman" w:cs="Times New Roman"/>
          <w:sz w:val="25"/>
          <w:szCs w:val="25"/>
        </w:rPr>
        <w:t xml:space="preserve"> </w:t>
      </w:r>
      <w:r w:rsidR="0033343D" w:rsidRPr="00CD463E">
        <w:rPr>
          <w:rFonts w:ascii="Times New Roman" w:eastAsia="Times New Roman" w:hAnsi="Times New Roman" w:cs="Times New Roman"/>
          <w:sz w:val="25"/>
          <w:szCs w:val="25"/>
        </w:rPr>
        <w:t>щорічно</w:t>
      </w:r>
      <w:r w:rsidRPr="00CD463E">
        <w:rPr>
          <w:rFonts w:ascii="Times New Roman" w:eastAsia="Times New Roman" w:hAnsi="Times New Roman" w:cs="Times New Roman"/>
          <w:sz w:val="25"/>
          <w:szCs w:val="25"/>
        </w:rPr>
        <w:t xml:space="preserve">, </w:t>
      </w:r>
      <w:r w:rsidR="0033343D">
        <w:rPr>
          <w:rFonts w:ascii="Times New Roman" w:eastAsia="Times New Roman" w:hAnsi="Times New Roman" w:cs="Times New Roman"/>
          <w:sz w:val="25"/>
          <w:szCs w:val="25"/>
        </w:rPr>
        <w:t xml:space="preserve">та </w:t>
      </w:r>
      <w:r w:rsidRPr="00CD463E">
        <w:rPr>
          <w:rFonts w:ascii="Times New Roman" w:eastAsia="Times New Roman" w:hAnsi="Times New Roman" w:cs="Times New Roman"/>
          <w:sz w:val="25"/>
          <w:szCs w:val="25"/>
        </w:rPr>
        <w:t>обов’язк</w:t>
      </w:r>
      <w:r w:rsidR="0033343D">
        <w:rPr>
          <w:rFonts w:ascii="Times New Roman" w:eastAsia="Times New Roman" w:hAnsi="Times New Roman" w:cs="Times New Roman"/>
          <w:sz w:val="25"/>
          <w:szCs w:val="25"/>
        </w:rPr>
        <w:t>ово</w:t>
      </w:r>
      <w:r w:rsidRPr="00CD463E">
        <w:rPr>
          <w:rFonts w:ascii="Times New Roman" w:eastAsia="Times New Roman" w:hAnsi="Times New Roman" w:cs="Times New Roman"/>
          <w:sz w:val="25"/>
          <w:szCs w:val="25"/>
        </w:rPr>
        <w:t xml:space="preserve"> декларувати </w:t>
      </w:r>
      <w:r w:rsidRPr="00CD463E">
        <w:rPr>
          <w:rFonts w:ascii="Times New Roman" w:eastAsia="Times New Roman" w:hAnsi="Times New Roman" w:cs="Times New Roman"/>
          <w:sz w:val="25"/>
          <w:szCs w:val="25"/>
        </w:rPr>
        <w:lastRenderedPageBreak/>
        <w:t>вартість</w:t>
      </w:r>
      <w:r w:rsidR="0033343D">
        <w:rPr>
          <w:rFonts w:ascii="Times New Roman" w:eastAsia="Times New Roman" w:hAnsi="Times New Roman" w:cs="Times New Roman"/>
          <w:sz w:val="25"/>
          <w:szCs w:val="25"/>
        </w:rPr>
        <w:t xml:space="preserve"> авто</w:t>
      </w:r>
      <w:r w:rsidRPr="00CD463E">
        <w:rPr>
          <w:rFonts w:ascii="Times New Roman" w:eastAsia="Times New Roman" w:hAnsi="Times New Roman" w:cs="Times New Roman"/>
          <w:sz w:val="25"/>
          <w:szCs w:val="25"/>
        </w:rPr>
        <w:t xml:space="preserve">. Однак протягом всього часу кандидат не вжив жодних заходів для з’ясування вартості цього майна та належного </w:t>
      </w:r>
      <w:r w:rsidR="0033343D">
        <w:rPr>
          <w:rFonts w:ascii="Times New Roman" w:eastAsia="Times New Roman" w:hAnsi="Times New Roman" w:cs="Times New Roman"/>
          <w:sz w:val="25"/>
          <w:szCs w:val="25"/>
        </w:rPr>
        <w:t>його</w:t>
      </w:r>
      <w:r w:rsidRPr="00CD463E">
        <w:rPr>
          <w:rFonts w:ascii="Times New Roman" w:eastAsia="Times New Roman" w:hAnsi="Times New Roman" w:cs="Times New Roman"/>
          <w:sz w:val="25"/>
          <w:szCs w:val="25"/>
        </w:rPr>
        <w:t xml:space="preserve"> декларування.</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Крім того, як випливає з рішення Комісії від 20 листопада 2023 року № 15/ко-23, у межах кваліфікаційного оцінювання на відповідність займаній посаді кандидата уже запитували про </w:t>
      </w:r>
      <w:proofErr w:type="spellStart"/>
      <w:r w:rsidRPr="00CD463E">
        <w:rPr>
          <w:rFonts w:ascii="Times New Roman" w:eastAsia="Times New Roman" w:hAnsi="Times New Roman" w:cs="Times New Roman"/>
          <w:sz w:val="25"/>
          <w:szCs w:val="25"/>
        </w:rPr>
        <w:t>незазначення</w:t>
      </w:r>
      <w:proofErr w:type="spellEnd"/>
      <w:r w:rsidRPr="00CD463E">
        <w:rPr>
          <w:rFonts w:ascii="Times New Roman" w:eastAsia="Times New Roman" w:hAnsi="Times New Roman" w:cs="Times New Roman"/>
          <w:sz w:val="25"/>
          <w:szCs w:val="25"/>
        </w:rPr>
        <w:t xml:space="preserve"> вартості цього автомобіля та вжиті ним заходи для її </w:t>
      </w:r>
      <w:proofErr w:type="spellStart"/>
      <w:r w:rsidRPr="00CD463E">
        <w:rPr>
          <w:rFonts w:ascii="Times New Roman" w:eastAsia="Times New Roman" w:hAnsi="Times New Roman" w:cs="Times New Roman"/>
          <w:sz w:val="25"/>
          <w:szCs w:val="25"/>
        </w:rPr>
        <w:t>зʼясування</w:t>
      </w:r>
      <w:proofErr w:type="spellEnd"/>
      <w:r w:rsidRPr="00CD463E">
        <w:rPr>
          <w:rFonts w:ascii="Times New Roman" w:eastAsia="Times New Roman" w:hAnsi="Times New Roman" w:cs="Times New Roman"/>
          <w:sz w:val="25"/>
          <w:szCs w:val="25"/>
        </w:rPr>
        <w:t xml:space="preserve">. Відповідно, кандидат мав усвідомлювати, що з великою ймовірністю ці питання будуть повторно досліджуватися в межах цього конкурсу, та мав достатньо часу для збору додаткової інформації щодо цих обставин. Натомість із пояснень кандидата вбачається, що навіть після цих обставин він жодних дій не вчиняв, що ставить під сумнів його бажання надати якомога більше інформації </w:t>
      </w:r>
      <w:r w:rsidR="0033343D">
        <w:rPr>
          <w:rFonts w:ascii="Times New Roman" w:eastAsia="Times New Roman" w:hAnsi="Times New Roman" w:cs="Times New Roman"/>
          <w:sz w:val="25"/>
          <w:szCs w:val="25"/>
        </w:rPr>
        <w:t>щодо зазначеного</w:t>
      </w:r>
      <w:r w:rsidRPr="00CD463E">
        <w:rPr>
          <w:rFonts w:ascii="Times New Roman" w:eastAsia="Times New Roman" w:hAnsi="Times New Roman" w:cs="Times New Roman"/>
          <w:sz w:val="25"/>
          <w:szCs w:val="25"/>
        </w:rPr>
        <w:t xml:space="preserve">. </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Відповідно до пункту 4 статті 7 Регламенту ГРМЕ, затвердженого на засіданні ГРМЕ 19 грудня 2024 року, кандидати зобов’язані повністю співпрацювати з ГРМЕ у процесі оцінювання та надавати чіткі, чесні й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w:t>
      </w:r>
    </w:p>
    <w:p w:rsidR="008F5F45"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Комісія та ГРМЕ також враховують, що відповідно до підпункту 3 пункту 18 Єдиних показників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8F5F45" w:rsidRPr="00CD463E" w:rsidRDefault="0033343D" w:rsidP="00CD463E">
      <w:pPr>
        <w:spacing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w:t>
      </w:r>
      <w:r w:rsidR="008F5F45" w:rsidRPr="00CD463E">
        <w:rPr>
          <w:rFonts w:ascii="Times New Roman" w:eastAsia="Times New Roman" w:hAnsi="Times New Roman" w:cs="Times New Roman"/>
          <w:sz w:val="25"/>
          <w:szCs w:val="25"/>
        </w:rPr>
        <w:t xml:space="preserve">раховуючи зазначені обставини, Комісія та ГРМЕ вважають, що кандидат не вжив достатніх заходів, щоб з’ясувати запитувану інформацію. </w:t>
      </w:r>
    </w:p>
    <w:p w:rsidR="00177C20" w:rsidRPr="00CD463E" w:rsidRDefault="008F5F45"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Зважаючи на </w:t>
      </w:r>
      <w:r w:rsidR="0033343D">
        <w:rPr>
          <w:rFonts w:ascii="Times New Roman" w:eastAsia="Times New Roman" w:hAnsi="Times New Roman" w:cs="Times New Roman"/>
          <w:sz w:val="25"/>
          <w:szCs w:val="25"/>
        </w:rPr>
        <w:t>ці</w:t>
      </w:r>
      <w:r w:rsidRPr="00CD463E">
        <w:rPr>
          <w:rFonts w:ascii="Times New Roman" w:eastAsia="Times New Roman" w:hAnsi="Times New Roman" w:cs="Times New Roman"/>
          <w:sz w:val="25"/>
          <w:szCs w:val="25"/>
        </w:rPr>
        <w:t xml:space="preserve"> обставини, Комісія та ГРМЕ мають обґрунтований сумнів у відповідності кандидата показнику «чесність» критерію доброчесності.</w:t>
      </w:r>
    </w:p>
    <w:p w:rsidR="008F5F45" w:rsidRPr="00CD463E" w:rsidRDefault="008F5F45" w:rsidP="00CD463E">
      <w:pPr>
        <w:spacing w:line="240" w:lineRule="auto"/>
        <w:ind w:firstLine="709"/>
        <w:jc w:val="both"/>
        <w:rPr>
          <w:rFonts w:ascii="Times New Roman" w:eastAsia="Times New Roman" w:hAnsi="Times New Roman" w:cs="Times New Roman"/>
          <w:sz w:val="25"/>
          <w:szCs w:val="25"/>
          <w:highlight w:val="yellow"/>
        </w:rPr>
      </w:pPr>
    </w:p>
    <w:p w:rsidR="00177C20" w:rsidRPr="00CD463E" w:rsidRDefault="00CD463E" w:rsidP="00CD463E">
      <w:pPr>
        <w:pStyle w:val="ae"/>
        <w:numPr>
          <w:ilvl w:val="0"/>
          <w:numId w:val="3"/>
        </w:numPr>
        <w:spacing w:line="240" w:lineRule="auto"/>
        <w:ind w:left="0" w:firstLine="709"/>
        <w:jc w:val="both"/>
        <w:rPr>
          <w:rFonts w:ascii="Times New Roman" w:eastAsia="Times New Roman" w:hAnsi="Times New Roman" w:cs="Times New Roman"/>
          <w:b/>
          <w:bCs/>
          <w:sz w:val="25"/>
          <w:szCs w:val="25"/>
        </w:rPr>
      </w:pPr>
      <w:r w:rsidRPr="00CD463E">
        <w:rPr>
          <w:rFonts w:ascii="Times New Roman" w:eastAsia="Times New Roman" w:hAnsi="Times New Roman" w:cs="Times New Roman"/>
          <w:b/>
          <w:bCs/>
          <w:sz w:val="25"/>
          <w:szCs w:val="25"/>
        </w:rPr>
        <w:t>Стосовно</w:t>
      </w:r>
      <w:r w:rsidR="00177C20" w:rsidRPr="00CD463E">
        <w:rPr>
          <w:rFonts w:ascii="Times New Roman" w:eastAsia="Times New Roman" w:hAnsi="Times New Roman" w:cs="Times New Roman"/>
          <w:b/>
          <w:bCs/>
          <w:sz w:val="25"/>
          <w:szCs w:val="25"/>
        </w:rPr>
        <w:t xml:space="preserve"> відповідності кандидата критеріям, зазначеним у частині четвертій статті 8 Закону України «Про Вищий антикорупційний суд»</w:t>
      </w:r>
    </w:p>
    <w:p w:rsidR="00CD463E" w:rsidRPr="00CD463E" w:rsidRDefault="00CD463E"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CD463E" w:rsidRPr="00CD463E" w:rsidRDefault="00CD463E"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CD463E" w:rsidRPr="00CD463E" w:rsidRDefault="00CD463E"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Комісія та ГРМЕ, заслухавши доповідача від Комісії – Віталія </w:t>
      </w:r>
      <w:proofErr w:type="spellStart"/>
      <w:r w:rsidRPr="00CD463E">
        <w:rPr>
          <w:rFonts w:ascii="Times New Roman" w:eastAsia="Times New Roman" w:hAnsi="Times New Roman" w:cs="Times New Roman"/>
          <w:sz w:val="25"/>
          <w:szCs w:val="25"/>
        </w:rPr>
        <w:t>Гацелюка</w:t>
      </w:r>
      <w:proofErr w:type="spellEnd"/>
      <w:r w:rsidRPr="00CD463E">
        <w:rPr>
          <w:rFonts w:ascii="Times New Roman" w:eastAsia="Times New Roman" w:hAnsi="Times New Roman" w:cs="Times New Roman"/>
          <w:sz w:val="25"/>
          <w:szCs w:val="25"/>
        </w:rPr>
        <w:t xml:space="preserve"> та доповідача від ГРМЕ – </w:t>
      </w:r>
      <w:proofErr w:type="spellStart"/>
      <w:r w:rsidRPr="00CD463E">
        <w:rPr>
          <w:rFonts w:ascii="Times New Roman" w:eastAsia="Times New Roman" w:hAnsi="Times New Roman" w:cs="Times New Roman"/>
          <w:sz w:val="25"/>
          <w:szCs w:val="25"/>
        </w:rPr>
        <w:t>Ґабріелє</w:t>
      </w:r>
      <w:proofErr w:type="spellEnd"/>
      <w:r w:rsidRPr="00CD463E">
        <w:rPr>
          <w:rFonts w:ascii="Times New Roman" w:eastAsia="Times New Roman" w:hAnsi="Times New Roman" w:cs="Times New Roman"/>
          <w:sz w:val="25"/>
          <w:szCs w:val="25"/>
        </w:rPr>
        <w:t xml:space="preserve"> </w:t>
      </w:r>
      <w:proofErr w:type="spellStart"/>
      <w:r w:rsidRPr="00CD463E">
        <w:rPr>
          <w:rFonts w:ascii="Times New Roman" w:eastAsia="Times New Roman" w:hAnsi="Times New Roman" w:cs="Times New Roman"/>
          <w:sz w:val="25"/>
          <w:szCs w:val="25"/>
        </w:rPr>
        <w:t>Юодкайте-Ґранскієне</w:t>
      </w:r>
      <w:proofErr w:type="spellEnd"/>
      <w:r w:rsidRPr="00CD463E">
        <w:rPr>
          <w:rFonts w:ascii="Times New Roman" w:eastAsia="Times New Roman" w:hAnsi="Times New Roman" w:cs="Times New Roman"/>
          <w:sz w:val="25"/>
          <w:szCs w:val="25"/>
        </w:rPr>
        <w:t xml:space="preserve">,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 </w:t>
      </w:r>
    </w:p>
    <w:p w:rsidR="009142F5" w:rsidRPr="00CD463E" w:rsidRDefault="009142F5" w:rsidP="00CD463E">
      <w:pPr>
        <w:spacing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«ПРОТИ» </w:t>
      </w:r>
      <w:r w:rsidRPr="009142F5">
        <w:rPr>
          <w:rFonts w:ascii="Times New Roman" w:eastAsia="Times New Roman" w:hAnsi="Times New Roman" w:cs="Times New Roman"/>
          <w:sz w:val="25"/>
          <w:szCs w:val="25"/>
        </w:rPr>
        <w:t>визнання кандидата так</w:t>
      </w:r>
      <w:r w:rsidR="00CE0B67">
        <w:rPr>
          <w:rFonts w:ascii="Times New Roman" w:eastAsia="Times New Roman" w:hAnsi="Times New Roman" w:cs="Times New Roman"/>
          <w:sz w:val="25"/>
          <w:szCs w:val="25"/>
        </w:rPr>
        <w:t>им</w:t>
      </w:r>
      <w:r w:rsidRPr="009142F5">
        <w:rPr>
          <w:rFonts w:ascii="Times New Roman" w:eastAsia="Times New Roman" w:hAnsi="Times New Roman" w:cs="Times New Roman"/>
          <w:sz w:val="25"/>
          <w:szCs w:val="25"/>
        </w:rPr>
        <w:t>, що відповідає вказаним критеріям,</w:t>
      </w:r>
      <w:r>
        <w:rPr>
          <w:rFonts w:ascii="Times New Roman" w:eastAsia="Times New Roman" w:hAnsi="Times New Roman" w:cs="Times New Roman"/>
          <w:sz w:val="25"/>
          <w:szCs w:val="25"/>
        </w:rPr>
        <w:t xml:space="preserve"> </w:t>
      </w:r>
      <w:r w:rsidR="00CE0B67">
        <w:rPr>
          <w:rFonts w:ascii="Times New Roman" w:eastAsia="Times New Roman" w:hAnsi="Times New Roman" w:cs="Times New Roman"/>
          <w:sz w:val="25"/>
          <w:szCs w:val="25"/>
        </w:rPr>
        <w:t xml:space="preserve">проголосувало </w:t>
      </w:r>
      <w:r w:rsidR="00A01894" w:rsidRPr="00CD463E">
        <w:rPr>
          <w:rFonts w:ascii="Times New Roman" w:eastAsia="Times New Roman" w:hAnsi="Times New Roman" w:cs="Times New Roman"/>
          <w:sz w:val="25"/>
          <w:szCs w:val="25"/>
        </w:rPr>
        <w:t xml:space="preserve">чотирнадцять членів Комісії (Андрій ПАСІЧНИК, Михайло БОГОНІС, Людмила ВОЛКОВА, Віталій ГАЦЕЛЮК, Ярослав ДУХ,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00A01894" w:rsidRPr="00CD463E">
        <w:rPr>
          <w:rFonts w:ascii="Times New Roman" w:eastAsia="Times New Roman" w:hAnsi="Times New Roman" w:cs="Times New Roman"/>
          <w:sz w:val="25"/>
          <w:szCs w:val="25"/>
        </w:rPr>
        <w:t>Гайн</w:t>
      </w:r>
      <w:proofErr w:type="spellEnd"/>
      <w:r w:rsidR="00A01894" w:rsidRPr="00CD463E">
        <w:rPr>
          <w:rFonts w:ascii="Times New Roman" w:eastAsia="Times New Roman" w:hAnsi="Times New Roman" w:cs="Times New Roman"/>
          <w:sz w:val="25"/>
          <w:szCs w:val="25"/>
        </w:rPr>
        <w:t xml:space="preserve"> БРУКХАЙЗЕН, Норман ААС, </w:t>
      </w:r>
      <w:proofErr w:type="spellStart"/>
      <w:r w:rsidR="00A01894" w:rsidRPr="00CD463E">
        <w:rPr>
          <w:rFonts w:ascii="Times New Roman" w:eastAsia="Times New Roman" w:hAnsi="Times New Roman" w:cs="Times New Roman"/>
          <w:sz w:val="25"/>
          <w:szCs w:val="25"/>
        </w:rPr>
        <w:t>Ґабріелє</w:t>
      </w:r>
      <w:proofErr w:type="spellEnd"/>
      <w:r w:rsidR="00A01894" w:rsidRPr="00CD463E">
        <w:rPr>
          <w:rFonts w:ascii="Times New Roman" w:eastAsia="Times New Roman" w:hAnsi="Times New Roman" w:cs="Times New Roman"/>
          <w:sz w:val="25"/>
          <w:szCs w:val="25"/>
        </w:rPr>
        <w:t xml:space="preserve"> ЮОДКАЙТЕ-ҐРАНСКІЄНЕ, Мері К. БАТЛЕР, </w:t>
      </w:r>
      <w:proofErr w:type="spellStart"/>
      <w:r w:rsidR="00A01894" w:rsidRPr="00CD463E">
        <w:rPr>
          <w:rFonts w:ascii="Times New Roman" w:eastAsia="Times New Roman" w:hAnsi="Times New Roman" w:cs="Times New Roman"/>
          <w:sz w:val="25"/>
          <w:szCs w:val="25"/>
        </w:rPr>
        <w:t>Джесіка</w:t>
      </w:r>
      <w:proofErr w:type="spellEnd"/>
      <w:r w:rsidR="00A01894" w:rsidRPr="00CD463E">
        <w:rPr>
          <w:rFonts w:ascii="Times New Roman" w:eastAsia="Times New Roman" w:hAnsi="Times New Roman" w:cs="Times New Roman"/>
          <w:sz w:val="25"/>
          <w:szCs w:val="25"/>
        </w:rPr>
        <w:t xml:space="preserve"> ЛОТ ТОМПСОН, Джон </w:t>
      </w:r>
      <w:proofErr w:type="spellStart"/>
      <w:r w:rsidR="00A01894" w:rsidRPr="00CD463E">
        <w:rPr>
          <w:rFonts w:ascii="Times New Roman" w:eastAsia="Times New Roman" w:hAnsi="Times New Roman" w:cs="Times New Roman"/>
          <w:sz w:val="25"/>
          <w:szCs w:val="25"/>
        </w:rPr>
        <w:t>Дж</w:t>
      </w:r>
      <w:proofErr w:type="spellEnd"/>
      <w:r w:rsidR="00A01894" w:rsidRPr="00CD463E">
        <w:rPr>
          <w:rFonts w:ascii="Times New Roman" w:eastAsia="Times New Roman" w:hAnsi="Times New Roman" w:cs="Times New Roman"/>
          <w:sz w:val="25"/>
          <w:szCs w:val="25"/>
        </w:rPr>
        <w:t>. О’САЛЛІВАН)</w:t>
      </w:r>
      <w:r>
        <w:rPr>
          <w:rFonts w:ascii="Times New Roman" w:eastAsia="Times New Roman" w:hAnsi="Times New Roman" w:cs="Times New Roman"/>
          <w:sz w:val="25"/>
          <w:szCs w:val="25"/>
        </w:rPr>
        <w:t>; «ЗА» – один член Комісії (Роман КИДИСЮК).</w:t>
      </w:r>
    </w:p>
    <w:p w:rsidR="00177C20" w:rsidRPr="00CD463E" w:rsidRDefault="005B7AED"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lastRenderedPageBreak/>
        <w:t xml:space="preserve">Таким чином, кандидат на посаду судді </w:t>
      </w:r>
      <w:r w:rsidR="00CD463E" w:rsidRPr="00CD463E">
        <w:rPr>
          <w:rFonts w:ascii="Times New Roman" w:eastAsia="Times New Roman" w:hAnsi="Times New Roman" w:cs="Times New Roman"/>
          <w:sz w:val="25"/>
          <w:szCs w:val="25"/>
        </w:rPr>
        <w:t xml:space="preserve">ВАКС </w:t>
      </w:r>
      <w:proofErr w:type="spellStart"/>
      <w:r w:rsidR="00CD463E" w:rsidRPr="00CD463E">
        <w:rPr>
          <w:rFonts w:ascii="Times New Roman" w:eastAsia="Times New Roman" w:hAnsi="Times New Roman" w:cs="Times New Roman"/>
          <w:sz w:val="25"/>
          <w:szCs w:val="25"/>
        </w:rPr>
        <w:t>Дудіков</w:t>
      </w:r>
      <w:proofErr w:type="spellEnd"/>
      <w:r w:rsidR="00CD463E" w:rsidRPr="00CD463E">
        <w:rPr>
          <w:rFonts w:ascii="Times New Roman" w:eastAsia="Times New Roman" w:hAnsi="Times New Roman" w:cs="Times New Roman"/>
          <w:sz w:val="25"/>
          <w:szCs w:val="25"/>
        </w:rPr>
        <w:t xml:space="preserve"> А.В.</w:t>
      </w:r>
      <w:r w:rsidRPr="00CD463E">
        <w:rPr>
          <w:rFonts w:ascii="Times New Roman" w:eastAsia="Times New Roman" w:hAnsi="Times New Roman" w:cs="Times New Roman"/>
          <w:sz w:val="25"/>
          <w:szCs w:val="25"/>
        </w:rPr>
        <w:t xml:space="preserve"> визнається таким, що </w:t>
      </w:r>
      <w:r w:rsidR="00A01894" w:rsidRPr="00CD463E">
        <w:rPr>
          <w:rFonts w:ascii="Times New Roman" w:eastAsia="Times New Roman" w:hAnsi="Times New Roman" w:cs="Times New Roman"/>
          <w:sz w:val="25"/>
          <w:szCs w:val="25"/>
        </w:rPr>
        <w:t xml:space="preserve">не </w:t>
      </w:r>
      <w:r w:rsidRPr="00CD463E">
        <w:rPr>
          <w:rFonts w:ascii="Times New Roman" w:eastAsia="Times New Roman" w:hAnsi="Times New Roman" w:cs="Times New Roman"/>
          <w:sz w:val="25"/>
          <w:szCs w:val="25"/>
        </w:rPr>
        <w:t xml:space="preserve">відповідає критеріям, передбаченим частиною четвертою статті 8 Закону </w:t>
      </w:r>
      <w:r w:rsidR="00CD463E" w:rsidRPr="00CD463E">
        <w:rPr>
          <w:rFonts w:ascii="Times New Roman" w:eastAsia="Times New Roman" w:hAnsi="Times New Roman" w:cs="Times New Roman"/>
          <w:sz w:val="25"/>
          <w:szCs w:val="25"/>
        </w:rPr>
        <w:t>№ 2447-VІІІ</w:t>
      </w:r>
      <w:r w:rsidRPr="00CD463E">
        <w:rPr>
          <w:rFonts w:ascii="Times New Roman" w:eastAsia="Times New Roman" w:hAnsi="Times New Roman" w:cs="Times New Roman"/>
          <w:sz w:val="25"/>
          <w:szCs w:val="25"/>
        </w:rPr>
        <w:t>. Результати</w:t>
      </w:r>
      <w:r w:rsidR="001A16DD" w:rsidRPr="00CD463E">
        <w:rPr>
          <w:rFonts w:ascii="Times New Roman" w:eastAsia="Times New Roman" w:hAnsi="Times New Roman" w:cs="Times New Roman"/>
          <w:sz w:val="25"/>
          <w:szCs w:val="25"/>
        </w:rPr>
        <w:t xml:space="preserve"> спеціальних спільних засідань </w:t>
      </w:r>
      <w:r w:rsidRPr="00CD463E">
        <w:rPr>
          <w:rFonts w:ascii="Times New Roman" w:eastAsia="Times New Roman" w:hAnsi="Times New Roman" w:cs="Times New Roman"/>
          <w:sz w:val="25"/>
          <w:szCs w:val="25"/>
        </w:rPr>
        <w:t xml:space="preserve">Комісії та ГРМЕ оголошено </w:t>
      </w:r>
      <w:r w:rsidR="001A16DD" w:rsidRPr="00CD463E">
        <w:rPr>
          <w:rFonts w:ascii="Times New Roman" w:eastAsia="Times New Roman" w:hAnsi="Times New Roman" w:cs="Times New Roman"/>
          <w:sz w:val="25"/>
          <w:szCs w:val="25"/>
        </w:rPr>
        <w:t>20 березня 2026</w:t>
      </w:r>
      <w:r w:rsidRPr="00CD463E">
        <w:rPr>
          <w:rFonts w:ascii="Times New Roman" w:eastAsia="Times New Roman" w:hAnsi="Times New Roman" w:cs="Times New Roman"/>
          <w:sz w:val="25"/>
          <w:szCs w:val="25"/>
        </w:rPr>
        <w:t> </w:t>
      </w:r>
      <w:r w:rsidR="001A16DD" w:rsidRPr="00CD463E">
        <w:rPr>
          <w:rFonts w:ascii="Times New Roman" w:eastAsia="Times New Roman" w:hAnsi="Times New Roman" w:cs="Times New Roman"/>
          <w:sz w:val="25"/>
          <w:szCs w:val="25"/>
        </w:rPr>
        <w:t>рок</w:t>
      </w:r>
      <w:r w:rsidRPr="00CD463E">
        <w:rPr>
          <w:rFonts w:ascii="Times New Roman" w:eastAsia="Times New Roman" w:hAnsi="Times New Roman" w:cs="Times New Roman"/>
          <w:sz w:val="25"/>
          <w:szCs w:val="25"/>
        </w:rPr>
        <w:t>у</w:t>
      </w:r>
      <w:r w:rsidR="00177C20" w:rsidRPr="00CD463E">
        <w:rPr>
          <w:rFonts w:ascii="Times New Roman" w:eastAsia="Times New Roman" w:hAnsi="Times New Roman" w:cs="Times New Roman"/>
          <w:sz w:val="25"/>
          <w:szCs w:val="25"/>
        </w:rPr>
        <w:t>.</w:t>
      </w:r>
    </w:p>
    <w:p w:rsidR="00177C20" w:rsidRPr="00CD463E" w:rsidRDefault="00177C20"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Керуючись статтями 8, 9 Закону України «Про Вищий антикорупційний суд», </w:t>
      </w:r>
      <w:r w:rsidR="00CD463E" w:rsidRPr="00CD463E">
        <w:rPr>
          <w:rFonts w:ascii="Times New Roman" w:eastAsia="Times New Roman" w:hAnsi="Times New Roman" w:cs="Times New Roman"/>
          <w:sz w:val="25"/>
          <w:szCs w:val="25"/>
        </w:rPr>
        <w:t xml:space="preserve">Законом України «Про судоустрій і статус суддів», </w:t>
      </w:r>
      <w:r w:rsidRPr="00CD463E">
        <w:rPr>
          <w:rFonts w:ascii="Times New Roman" w:eastAsia="Times New Roman" w:hAnsi="Times New Roman" w:cs="Times New Roman"/>
          <w:sz w:val="25"/>
          <w:szCs w:val="25"/>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CD463E" w:rsidRDefault="001A16DD" w:rsidP="00177C20">
      <w:pPr>
        <w:spacing w:line="240" w:lineRule="auto"/>
        <w:ind w:firstLine="567"/>
        <w:jc w:val="both"/>
        <w:rPr>
          <w:rFonts w:ascii="Times New Roman" w:eastAsia="Times New Roman" w:hAnsi="Times New Roman" w:cs="Times New Roman"/>
          <w:sz w:val="25"/>
          <w:szCs w:val="25"/>
        </w:rPr>
      </w:pPr>
    </w:p>
    <w:p w:rsidR="00177C20" w:rsidRPr="00CD463E" w:rsidRDefault="00177C20" w:rsidP="00177C20">
      <w:pPr>
        <w:spacing w:line="240" w:lineRule="auto"/>
        <w:jc w:val="center"/>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вирішили:</w:t>
      </w:r>
    </w:p>
    <w:p w:rsidR="001A16DD" w:rsidRPr="00CD463E" w:rsidRDefault="001A16DD" w:rsidP="00177C20">
      <w:pPr>
        <w:spacing w:line="240" w:lineRule="auto"/>
        <w:ind w:firstLine="567"/>
        <w:jc w:val="both"/>
        <w:rPr>
          <w:rFonts w:ascii="Times New Roman" w:eastAsia="Times New Roman" w:hAnsi="Times New Roman" w:cs="Times New Roman"/>
          <w:sz w:val="25"/>
          <w:szCs w:val="25"/>
        </w:rPr>
      </w:pPr>
    </w:p>
    <w:p w:rsidR="00A01894" w:rsidRPr="00CD463E" w:rsidRDefault="00CD463E" w:rsidP="00CD463E">
      <w:pPr>
        <w:pStyle w:val="ae"/>
        <w:spacing w:line="240" w:lineRule="auto"/>
        <w:ind w:left="0"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1. В</w:t>
      </w:r>
      <w:r w:rsidR="00A01894" w:rsidRPr="00CD463E">
        <w:rPr>
          <w:rFonts w:ascii="Times New Roman" w:eastAsia="Times New Roman" w:hAnsi="Times New Roman" w:cs="Times New Roman"/>
          <w:sz w:val="25"/>
          <w:szCs w:val="25"/>
        </w:rPr>
        <w:t xml:space="preserve">изнати кандидата на посаду судді Вищого антикорупційного суду </w:t>
      </w:r>
      <w:proofErr w:type="spellStart"/>
      <w:r w:rsidR="00A01894" w:rsidRPr="00CD463E">
        <w:rPr>
          <w:rFonts w:ascii="Times New Roman" w:eastAsia="Times New Roman" w:hAnsi="Times New Roman" w:cs="Times New Roman"/>
          <w:sz w:val="25"/>
          <w:szCs w:val="25"/>
        </w:rPr>
        <w:t>Дудікова</w:t>
      </w:r>
      <w:proofErr w:type="spellEnd"/>
      <w:r w:rsidR="00A01894" w:rsidRPr="00CD463E">
        <w:rPr>
          <w:rFonts w:ascii="Times New Roman" w:eastAsia="Times New Roman" w:hAnsi="Times New Roman" w:cs="Times New Roman"/>
          <w:sz w:val="25"/>
          <w:szCs w:val="25"/>
        </w:rPr>
        <w:t xml:space="preserve"> Андрія Володимировича таким, що не відповідає критеріям, визначеним частиною четвертою статті 8 Закону України «Про Вищий антикорупційний суд».</w:t>
      </w:r>
    </w:p>
    <w:p w:rsidR="00177C20" w:rsidRPr="00CD463E" w:rsidRDefault="00CD463E" w:rsidP="00CD463E">
      <w:pPr>
        <w:spacing w:line="240" w:lineRule="auto"/>
        <w:ind w:firstLine="709"/>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2. </w:t>
      </w:r>
      <w:r w:rsidR="00A01894" w:rsidRPr="00CD463E">
        <w:rPr>
          <w:rFonts w:ascii="Times New Roman" w:eastAsia="Times New Roman" w:hAnsi="Times New Roman" w:cs="Times New Roman"/>
          <w:sz w:val="25"/>
          <w:szCs w:val="25"/>
        </w:rPr>
        <w:t xml:space="preserve">Визнати кандидата на посаду судді Вищого антикорупційного суду </w:t>
      </w:r>
      <w:proofErr w:type="spellStart"/>
      <w:r w:rsidR="00A01894" w:rsidRPr="00CD463E">
        <w:rPr>
          <w:rFonts w:ascii="Times New Roman" w:eastAsia="Times New Roman" w:hAnsi="Times New Roman" w:cs="Times New Roman"/>
          <w:sz w:val="25"/>
          <w:szCs w:val="25"/>
        </w:rPr>
        <w:t>Дудікова</w:t>
      </w:r>
      <w:proofErr w:type="spellEnd"/>
      <w:r w:rsidR="00A01894" w:rsidRPr="00CD463E">
        <w:rPr>
          <w:rFonts w:ascii="Times New Roman" w:eastAsia="Times New Roman" w:hAnsi="Times New Roman" w:cs="Times New Roman"/>
          <w:sz w:val="25"/>
          <w:szCs w:val="25"/>
        </w:rPr>
        <w:t xml:space="preserve"> Андрія Володимировича таким, що припинив участь у конкурсі на посаду судді Вищого антикорупційного суду.</w:t>
      </w:r>
    </w:p>
    <w:p w:rsidR="00177C20" w:rsidRPr="00CD463E" w:rsidRDefault="00177C20" w:rsidP="00177C20">
      <w:pPr>
        <w:spacing w:line="240" w:lineRule="auto"/>
        <w:ind w:firstLine="567"/>
        <w:jc w:val="both"/>
        <w:rPr>
          <w:rFonts w:ascii="Times New Roman" w:eastAsia="Times New Roman" w:hAnsi="Times New Roman" w:cs="Times New Roman"/>
          <w:sz w:val="25"/>
          <w:szCs w:val="25"/>
        </w:rPr>
      </w:pPr>
    </w:p>
    <w:p w:rsidR="00A01894" w:rsidRPr="00CD463E" w:rsidRDefault="00A01894" w:rsidP="00177C20">
      <w:pPr>
        <w:spacing w:line="240" w:lineRule="auto"/>
        <w:ind w:firstLine="567"/>
        <w:jc w:val="both"/>
        <w:rPr>
          <w:rFonts w:ascii="Times New Roman" w:eastAsia="Times New Roman" w:hAnsi="Times New Roman" w:cs="Times New Roman"/>
          <w:sz w:val="25"/>
          <w:szCs w:val="25"/>
        </w:rPr>
      </w:pPr>
    </w:p>
    <w:p w:rsidR="00177C20" w:rsidRPr="00CD463E" w:rsidRDefault="00177C20" w:rsidP="00177C20">
      <w:pPr>
        <w:spacing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Голова Комісії                  </w:t>
      </w:r>
      <w:r w:rsidRPr="00CD463E">
        <w:rPr>
          <w:rFonts w:ascii="Times New Roman" w:eastAsia="Times New Roman" w:hAnsi="Times New Roman" w:cs="Times New Roman"/>
          <w:sz w:val="25"/>
          <w:szCs w:val="25"/>
        </w:rPr>
        <w:tab/>
        <w:t xml:space="preserve">Андрій ПАСІЧНИК                    </w:t>
      </w:r>
      <w:r w:rsidRPr="00CD463E">
        <w:rPr>
          <w:rFonts w:ascii="Times New Roman" w:eastAsia="Times New Roman" w:hAnsi="Times New Roman" w:cs="Times New Roman"/>
          <w:sz w:val="25"/>
          <w:szCs w:val="25"/>
        </w:rPr>
        <w:tab/>
        <w:t xml:space="preserve">      </w:t>
      </w:r>
      <w:r w:rsidRPr="00CD463E">
        <w:rPr>
          <w:rFonts w:ascii="Times New Roman" w:eastAsia="Times New Roman" w:hAnsi="Times New Roman" w:cs="Times New Roman"/>
          <w:sz w:val="25"/>
          <w:szCs w:val="25"/>
        </w:rPr>
        <w:tab/>
        <w:t>___________________</w:t>
      </w:r>
    </w:p>
    <w:p w:rsidR="00177C20" w:rsidRPr="00CD463E" w:rsidRDefault="00177C20" w:rsidP="00177C20">
      <w:pPr>
        <w:spacing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                                                                                                                                    (підпис)</w:t>
      </w:r>
    </w:p>
    <w:p w:rsidR="00177C20" w:rsidRPr="00CD463E" w:rsidRDefault="00177C20" w:rsidP="00177C20">
      <w:pPr>
        <w:spacing w:line="240" w:lineRule="auto"/>
        <w:jc w:val="both"/>
        <w:rPr>
          <w:rFonts w:ascii="Times New Roman" w:eastAsia="Times New Roman" w:hAnsi="Times New Roman" w:cs="Times New Roman"/>
          <w:sz w:val="25"/>
          <w:szCs w:val="25"/>
        </w:rPr>
      </w:pPr>
    </w:p>
    <w:p w:rsidR="00177C20" w:rsidRPr="00CD463E" w:rsidRDefault="00177C20" w:rsidP="00177C20">
      <w:pPr>
        <w:spacing w:line="240" w:lineRule="auto"/>
        <w:jc w:val="both"/>
        <w:rPr>
          <w:rFonts w:ascii="Times New Roman" w:eastAsia="Times New Roman" w:hAnsi="Times New Roman" w:cs="Times New Roman"/>
          <w:sz w:val="25"/>
          <w:szCs w:val="25"/>
        </w:rPr>
      </w:pPr>
    </w:p>
    <w:p w:rsidR="00177C20" w:rsidRPr="00CD463E" w:rsidRDefault="00177C20" w:rsidP="00177C20">
      <w:pPr>
        <w:spacing w:line="240" w:lineRule="auto"/>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Голова ГРМЕ        </w:t>
      </w:r>
      <w:r w:rsidRPr="00CD463E">
        <w:rPr>
          <w:rFonts w:ascii="Times New Roman" w:eastAsia="Times New Roman" w:hAnsi="Times New Roman" w:cs="Times New Roman"/>
          <w:sz w:val="25"/>
          <w:szCs w:val="25"/>
        </w:rPr>
        <w:tab/>
        <w:t xml:space="preserve">        </w:t>
      </w:r>
      <w:r w:rsidRPr="00CD463E">
        <w:rPr>
          <w:rFonts w:ascii="Times New Roman" w:eastAsia="Times New Roman" w:hAnsi="Times New Roman" w:cs="Times New Roman"/>
          <w:sz w:val="25"/>
          <w:szCs w:val="25"/>
        </w:rPr>
        <w:tab/>
        <w:t xml:space="preserve">Роберт </w:t>
      </w:r>
      <w:proofErr w:type="spellStart"/>
      <w:r w:rsidRPr="00CD463E">
        <w:rPr>
          <w:rFonts w:ascii="Times New Roman" w:eastAsia="Times New Roman" w:hAnsi="Times New Roman" w:cs="Times New Roman"/>
          <w:sz w:val="25"/>
          <w:szCs w:val="25"/>
        </w:rPr>
        <w:t>Гайн</w:t>
      </w:r>
      <w:proofErr w:type="spellEnd"/>
      <w:r w:rsidRPr="00CD463E">
        <w:rPr>
          <w:rFonts w:ascii="Times New Roman" w:eastAsia="Times New Roman" w:hAnsi="Times New Roman" w:cs="Times New Roman"/>
          <w:sz w:val="25"/>
          <w:szCs w:val="25"/>
        </w:rPr>
        <w:t xml:space="preserve"> БРУКХАЙЗЕН      </w:t>
      </w:r>
      <w:r w:rsidRPr="00CD463E">
        <w:rPr>
          <w:rFonts w:ascii="Times New Roman" w:eastAsia="Times New Roman" w:hAnsi="Times New Roman" w:cs="Times New Roman"/>
          <w:sz w:val="25"/>
          <w:szCs w:val="25"/>
        </w:rPr>
        <w:tab/>
        <w:t xml:space="preserve">      </w:t>
      </w:r>
      <w:r w:rsidRPr="00CD463E">
        <w:rPr>
          <w:rFonts w:ascii="Times New Roman" w:eastAsia="Times New Roman" w:hAnsi="Times New Roman" w:cs="Times New Roman"/>
          <w:sz w:val="25"/>
          <w:szCs w:val="25"/>
        </w:rPr>
        <w:tab/>
        <w:t>___________________</w:t>
      </w:r>
    </w:p>
    <w:p w:rsidR="00177C20" w:rsidRPr="00CD463E" w:rsidRDefault="00177C20" w:rsidP="00177C20">
      <w:pPr>
        <w:spacing w:line="240" w:lineRule="auto"/>
        <w:ind w:firstLine="567"/>
        <w:jc w:val="both"/>
        <w:rPr>
          <w:rFonts w:ascii="Times New Roman" w:eastAsia="Times New Roman" w:hAnsi="Times New Roman" w:cs="Times New Roman"/>
          <w:sz w:val="25"/>
          <w:szCs w:val="25"/>
        </w:rPr>
      </w:pPr>
      <w:r w:rsidRPr="00CD463E">
        <w:rPr>
          <w:rFonts w:ascii="Times New Roman" w:eastAsia="Times New Roman" w:hAnsi="Times New Roman" w:cs="Times New Roman"/>
          <w:sz w:val="25"/>
          <w:szCs w:val="25"/>
        </w:rPr>
        <w:t xml:space="preserve">                                                                                                                          (підпис)</w:t>
      </w:r>
    </w:p>
    <w:p w:rsidR="008C74ED" w:rsidRPr="00CD463E" w:rsidRDefault="008C74ED" w:rsidP="00177C20">
      <w:pPr>
        <w:spacing w:line="240" w:lineRule="auto"/>
        <w:ind w:firstLine="567"/>
        <w:jc w:val="both"/>
        <w:rPr>
          <w:rFonts w:ascii="Times New Roman" w:eastAsia="Times New Roman" w:hAnsi="Times New Roman" w:cs="Times New Roman"/>
          <w:sz w:val="25"/>
          <w:szCs w:val="25"/>
        </w:rPr>
      </w:pPr>
    </w:p>
    <w:sectPr w:rsidR="008C74ED" w:rsidRPr="00CD463E" w:rsidSect="00974E23">
      <w:headerReference w:type="default" r:id="rId10"/>
      <w:footerReference w:type="default" r:id="rId11"/>
      <w:headerReference w:type="first" r:id="rId12"/>
      <w:pgSz w:w="11909" w:h="16834"/>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643" w:rsidRDefault="001C3643">
      <w:pPr>
        <w:spacing w:line="240" w:lineRule="auto"/>
      </w:pPr>
      <w:r>
        <w:separator/>
      </w:r>
    </w:p>
  </w:endnote>
  <w:endnote w:type="continuationSeparator" w:id="0">
    <w:p w:rsidR="001C3643" w:rsidRDefault="001C3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643" w:rsidRDefault="001C3643">
      <w:pPr>
        <w:spacing w:line="240" w:lineRule="auto"/>
      </w:pPr>
      <w:r>
        <w:separator/>
      </w:r>
    </w:p>
  </w:footnote>
  <w:footnote w:type="continuationSeparator" w:id="0">
    <w:p w:rsidR="001C3643" w:rsidRDefault="001C36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E0B67">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723"/>
    <w:multiLevelType w:val="multilevel"/>
    <w:tmpl w:val="143ED38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75D7E62"/>
    <w:multiLevelType w:val="hybridMultilevel"/>
    <w:tmpl w:val="E76006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813FA"/>
    <w:rsid w:val="000D1534"/>
    <w:rsid w:val="000F2A53"/>
    <w:rsid w:val="001765F5"/>
    <w:rsid w:val="00177C20"/>
    <w:rsid w:val="00193B6F"/>
    <w:rsid w:val="001A16DD"/>
    <w:rsid w:val="001C3643"/>
    <w:rsid w:val="001C43B5"/>
    <w:rsid w:val="001C55B0"/>
    <w:rsid w:val="002E4415"/>
    <w:rsid w:val="002F2719"/>
    <w:rsid w:val="00332171"/>
    <w:rsid w:val="0033343D"/>
    <w:rsid w:val="003B1149"/>
    <w:rsid w:val="003C5F7A"/>
    <w:rsid w:val="003D6C64"/>
    <w:rsid w:val="00436A3F"/>
    <w:rsid w:val="00457670"/>
    <w:rsid w:val="00465D12"/>
    <w:rsid w:val="004726A5"/>
    <w:rsid w:val="00476628"/>
    <w:rsid w:val="005017C8"/>
    <w:rsid w:val="005157C6"/>
    <w:rsid w:val="00521D66"/>
    <w:rsid w:val="0053163C"/>
    <w:rsid w:val="005406B3"/>
    <w:rsid w:val="005B7AED"/>
    <w:rsid w:val="0060170B"/>
    <w:rsid w:val="006A6651"/>
    <w:rsid w:val="00731F44"/>
    <w:rsid w:val="00794F17"/>
    <w:rsid w:val="007B30B7"/>
    <w:rsid w:val="00810988"/>
    <w:rsid w:val="00811EF4"/>
    <w:rsid w:val="00887981"/>
    <w:rsid w:val="00894720"/>
    <w:rsid w:val="008A1A07"/>
    <w:rsid w:val="008C058C"/>
    <w:rsid w:val="008C74ED"/>
    <w:rsid w:val="008F5F45"/>
    <w:rsid w:val="009142F5"/>
    <w:rsid w:val="009504A7"/>
    <w:rsid w:val="00974E23"/>
    <w:rsid w:val="00A01894"/>
    <w:rsid w:val="00A34AE0"/>
    <w:rsid w:val="00A440AD"/>
    <w:rsid w:val="00A86F21"/>
    <w:rsid w:val="00AB293E"/>
    <w:rsid w:val="00B37190"/>
    <w:rsid w:val="00C263D2"/>
    <w:rsid w:val="00C4016A"/>
    <w:rsid w:val="00C752A0"/>
    <w:rsid w:val="00CD463E"/>
    <w:rsid w:val="00CE0B67"/>
    <w:rsid w:val="00ED7EEE"/>
    <w:rsid w:val="00EE3D89"/>
    <w:rsid w:val="00F170A5"/>
    <w:rsid w:val="00F24083"/>
    <w:rsid w:val="00F27E77"/>
    <w:rsid w:val="00F40B5B"/>
    <w:rsid w:val="00F411BD"/>
    <w:rsid w:val="00FB5B4C"/>
    <w:rsid w:val="00FF34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31B2"/>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894720"/>
    <w:rPr>
      <w:color w:val="605E5C"/>
      <w:shd w:val="clear" w:color="auto" w:fill="E1DFDD"/>
    </w:rPr>
  </w:style>
  <w:style w:type="character" w:styleId="af0">
    <w:name w:val="FollowedHyperlink"/>
    <w:basedOn w:val="a0"/>
    <w:uiPriority w:val="99"/>
    <w:semiHidden/>
    <w:unhideWhenUsed/>
    <w:rsid w:val="00894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Q0mya-9zWMQ?si=cSVecRKf7qeE-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13914</Words>
  <Characters>7932</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18</cp:revision>
  <cp:lastPrinted>2026-04-23T13:57:00Z</cp:lastPrinted>
  <dcterms:created xsi:type="dcterms:W3CDTF">2026-04-14T08:36:00Z</dcterms:created>
  <dcterms:modified xsi:type="dcterms:W3CDTF">2026-05-25T13:56:00Z</dcterms:modified>
</cp:coreProperties>
</file>