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23" w:rsidRPr="003E4423" w:rsidRDefault="007B6DAA" w:rsidP="003E4423">
      <w:pPr>
        <w:pStyle w:val="a3"/>
        <w:pBdr>
          <w:bottom w:val="single" w:sz="12" w:space="1" w:color="auto"/>
        </w:pBdr>
        <w:rPr>
          <w:b/>
          <w:bCs/>
        </w:rPr>
      </w:pPr>
      <w:r w:rsidRPr="007B6DAA">
        <w:rPr>
          <w:b/>
          <w:bCs/>
          <w:noProof/>
          <w:lang w:eastAsia="uk-UA"/>
        </w:rPr>
        <mc:AlternateContent>
          <mc:Choice Requires="wps">
            <w:drawing>
              <wp:anchor distT="0" distB="0" distL="114300" distR="114300" simplePos="0" relativeHeight="251661312" behindDoc="0" locked="0" layoutInCell="1" allowOverlap="1" wp14:editId="36B11C9B">
                <wp:simplePos x="0" y="0"/>
                <wp:positionH relativeFrom="column">
                  <wp:posOffset>-534035</wp:posOffset>
                </wp:positionH>
                <wp:positionV relativeFrom="paragraph">
                  <wp:posOffset>-723900</wp:posOffset>
                </wp:positionV>
                <wp:extent cx="2374265" cy="1403985"/>
                <wp:effectExtent l="0" t="0" r="635" b="19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B6DAA" w:rsidRPr="007B6DAA" w:rsidRDefault="007B6DAA">
                            <w:pPr>
                              <w:rPr>
                                <w:i/>
                                <w:sz w:val="22"/>
                                <w:lang w:val="ru-RU"/>
                              </w:rPr>
                            </w:pPr>
                            <w:proofErr w:type="spellStart"/>
                            <w:r w:rsidRPr="007B6DAA">
                              <w:rPr>
                                <w:i/>
                                <w:sz w:val="22"/>
                                <w:lang w:val="ru-RU"/>
                              </w:rPr>
                              <w:t>Неофіційний</w:t>
                            </w:r>
                            <w:proofErr w:type="spellEnd"/>
                            <w:r w:rsidRPr="007B6DAA">
                              <w:rPr>
                                <w:i/>
                                <w:sz w:val="22"/>
                                <w:lang w:val="ru-RU"/>
                              </w:rPr>
                              <w:t xml:space="preserve"> переклад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2.05pt;margin-top:-5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" stroked="f">
                <v:textbox style="mso-fit-shape-to-text:t">
                  <w:txbxContent>
                    <w:p w:rsidR="007B6DAA" w:rsidRPr="007B6DAA" w:rsidRDefault="007B6DAA">
                      <w:pPr>
                        <w:rPr>
                          <w:i/>
                          <w:sz w:val="22"/>
                          <w:lang w:val="ru-RU"/>
                        </w:rPr>
                      </w:pPr>
                      <w:proofErr w:type="spellStart"/>
                      <w:r w:rsidRPr="007B6DAA">
                        <w:rPr>
                          <w:i/>
                          <w:sz w:val="22"/>
                          <w:lang w:val="ru-RU"/>
                        </w:rPr>
                        <w:t>Неофіційний</w:t>
                      </w:r>
                      <w:proofErr w:type="spellEnd"/>
                      <w:r w:rsidRPr="007B6DAA">
                        <w:rPr>
                          <w:i/>
                          <w:sz w:val="22"/>
                          <w:lang w:val="ru-RU"/>
                        </w:rPr>
                        <w:t xml:space="preserve"> переклад</w:t>
                      </w:r>
                    </w:p>
                  </w:txbxContent>
                </v:textbox>
              </v:shape>
            </w:pict>
          </mc:Fallback>
        </mc:AlternateContent>
      </w:r>
      <w:r w:rsidR="003E4423" w:rsidRPr="003E4423">
        <w:rPr>
          <w:b/>
          <w:bCs/>
          <w:noProof/>
          <w:lang w:eastAsia="uk-UA"/>
          <w14:ligatures w14:val="standardContextual"/>
        </w:rPr>
        <w:drawing>
          <wp:anchor distT="0" distB="0" distL="114300" distR="114300" simplePos="0" relativeHeight="251659264" behindDoc="1" locked="0" layoutInCell="1" allowOverlap="1" wp14:anchorId="3D4D5B02" wp14:editId="5BA942E7">
            <wp:simplePos x="0" y="0"/>
            <wp:positionH relativeFrom="column">
              <wp:posOffset>3880485</wp:posOffset>
            </wp:positionH>
            <wp:positionV relativeFrom="paragraph">
              <wp:posOffset>-854636</wp:posOffset>
            </wp:positionV>
            <wp:extent cx="3039137" cy="1089329"/>
            <wp:effectExtent l="0" t="0" r="0" b="3175"/>
            <wp:wrapNone/>
            <wp:docPr id="193529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99985" name="Picture 1935299985"/>
                    <pic:cNvPicPr/>
                  </pic:nvPicPr>
                  <pic:blipFill>
                    <a:blip r:embed="rId7">
                      <a:extLst>
                        <a:ext uri="{28A0092B-C50C-407E-A947-70E740481C1C}">
                          <a14:useLocalDpi xmlns:a14="http://schemas.microsoft.com/office/drawing/2010/main" val="0"/>
                        </a:ext>
                      </a:extLst>
                    </a:blip>
                    <a:stretch>
                      <a:fillRect/>
                    </a:stretch>
                  </pic:blipFill>
                  <pic:spPr>
                    <a:xfrm>
                      <a:off x="0" y="0"/>
                      <a:ext cx="3039137" cy="1089329"/>
                    </a:xfrm>
                    <a:prstGeom prst="rect">
                      <a:avLst/>
                    </a:prstGeom>
                  </pic:spPr>
                </pic:pic>
              </a:graphicData>
            </a:graphic>
            <wp14:sizeRelH relativeFrom="page">
              <wp14:pctWidth>0</wp14:pctWidth>
            </wp14:sizeRelH>
            <wp14:sizeRelV relativeFrom="page">
              <wp14:pctHeight>0</wp14:pctHeight>
            </wp14:sizeRelV>
          </wp:anchor>
        </w:drawing>
      </w:r>
    </w:p>
    <w:p w:rsidR="003E4423" w:rsidRPr="003E4423" w:rsidRDefault="003E4423" w:rsidP="003E4423">
      <w:pPr>
        <w:pStyle w:val="a3"/>
        <w:pBdr>
          <w:bottom w:val="single" w:sz="12" w:space="1" w:color="auto"/>
        </w:pBdr>
        <w:rPr>
          <w:position w:val="-2"/>
        </w:rPr>
      </w:pPr>
      <w:r w:rsidRPr="003E4423">
        <w:rPr>
          <w:b/>
          <w:bCs/>
        </w:rPr>
        <w:t>ЗАСТУПНИКИ МІНІСТРІВ</w:t>
      </w:r>
      <w:r w:rsidRPr="003E4423">
        <w:t xml:space="preserve">   CM Documents </w:t>
      </w:r>
      <w:r w:rsidRPr="003E4423">
        <w:rPr>
          <w:b/>
          <w:bCs/>
        </w:rPr>
        <w:t xml:space="preserve">CM/AS(2021)Rec2180-final </w:t>
      </w:r>
      <w:r w:rsidRPr="003E4423">
        <w:t>3 листопада 2021рок</w:t>
      </w:r>
      <w:r w:rsidRPr="003E4423">
        <w:rPr>
          <w:position w:val="-2"/>
        </w:rPr>
        <w:t>у</w:t>
      </w:r>
    </w:p>
    <w:p w:rsidR="003E4423" w:rsidRPr="003E4423" w:rsidRDefault="003E4423" w:rsidP="003E4423">
      <w:pPr>
        <w:pStyle w:val="a3"/>
        <w:rPr>
          <w:b/>
          <w:bCs/>
          <w:i/>
          <w:iCs/>
        </w:rPr>
      </w:pPr>
      <w:r w:rsidRPr="003E4423">
        <w:rPr>
          <w:b/>
          <w:bCs/>
        </w:rPr>
        <w:t xml:space="preserve">Рекомендація </w:t>
      </w:r>
      <w:bookmarkStart w:id="0" w:name="_GoBack"/>
      <w:r w:rsidRPr="003E4423">
        <w:rPr>
          <w:b/>
          <w:bCs/>
        </w:rPr>
        <w:t>Парламентської асамблеї 2180 (2020) «Вплив пандемії Covid-19 на права людини та верховенство права»</w:t>
      </w:r>
    </w:p>
    <w:bookmarkEnd w:id="0"/>
    <w:p w:rsidR="003E4423" w:rsidRPr="00981201" w:rsidRDefault="003E4423" w:rsidP="003E4423">
      <w:pPr>
        <w:pStyle w:val="a3"/>
        <w:rPr>
          <w:i/>
          <w:iCs/>
        </w:rPr>
      </w:pPr>
      <w:r w:rsidRPr="003E4423">
        <w:rPr>
          <w:i/>
          <w:iCs/>
        </w:rPr>
        <w:t>(Відповідь</w:t>
      </w:r>
      <w:r w:rsidR="00B83C98">
        <w:rPr>
          <w:i/>
          <w:iCs/>
        </w:rPr>
        <w:t>,</w:t>
      </w:r>
      <w:r w:rsidRPr="003E4423">
        <w:rPr>
          <w:i/>
          <w:iCs/>
        </w:rPr>
        <w:t xml:space="preserve"> прийнята Комітетом міністрів 3 листопада 2021 року на 1416</w:t>
      </w:r>
      <w:r>
        <w:rPr>
          <w:i/>
          <w:iCs/>
        </w:rPr>
        <w:t xml:space="preserve"> </w:t>
      </w:r>
      <w:r w:rsidRPr="003E4423">
        <w:rPr>
          <w:i/>
          <w:iCs/>
        </w:rPr>
        <w:t>засіданні заступників міністрів)</w:t>
      </w:r>
    </w:p>
    <w:p w:rsidR="003E4423" w:rsidRPr="003E4423" w:rsidRDefault="003E4423" w:rsidP="003E4423">
      <w:pPr>
        <w:spacing w:line="240" w:lineRule="auto"/>
        <w:ind w:firstLine="0"/>
        <w:rPr>
          <w:rFonts w:cs="Times New Roman"/>
          <w:sz w:val="24"/>
          <w:szCs w:val="24"/>
        </w:rPr>
      </w:pPr>
      <w:r w:rsidRPr="003E4423">
        <w:rPr>
          <w:rFonts w:cs="Times New Roman"/>
          <w:sz w:val="24"/>
          <w:szCs w:val="24"/>
        </w:rPr>
        <w:t xml:space="preserve">1. Комітет міністрів </w:t>
      </w:r>
      <w:r w:rsidR="00620ED6">
        <w:rPr>
          <w:rFonts w:cs="Times New Roman"/>
          <w:sz w:val="24"/>
          <w:szCs w:val="24"/>
        </w:rPr>
        <w:t>уважн</w:t>
      </w:r>
      <w:r w:rsidRPr="003E4423">
        <w:rPr>
          <w:rFonts w:cs="Times New Roman"/>
          <w:sz w:val="24"/>
          <w:szCs w:val="24"/>
        </w:rPr>
        <w:t>о проаналізував Рекомендацію Парламентської Асамблеї 2180 (2020) «Вплив пандемії Covid-19 на права людини та верховенство права» та направив її Керівному комітету з прав людини (CDDH), Керівно</w:t>
      </w:r>
      <w:r w:rsidR="00620ED6">
        <w:rPr>
          <w:rFonts w:cs="Times New Roman"/>
          <w:sz w:val="24"/>
          <w:szCs w:val="24"/>
        </w:rPr>
        <w:t>му</w:t>
      </w:r>
      <w:r w:rsidRPr="003E4423">
        <w:rPr>
          <w:rFonts w:cs="Times New Roman"/>
          <w:sz w:val="24"/>
          <w:szCs w:val="24"/>
        </w:rPr>
        <w:t xml:space="preserve"> комітету з </w:t>
      </w:r>
      <w:proofErr w:type="spellStart"/>
      <w:r w:rsidRPr="003E4423">
        <w:rPr>
          <w:rFonts w:cs="Times New Roman"/>
          <w:sz w:val="24"/>
          <w:szCs w:val="24"/>
        </w:rPr>
        <w:t>антидискримінації</w:t>
      </w:r>
      <w:proofErr w:type="spellEnd"/>
      <w:r w:rsidRPr="003E4423">
        <w:rPr>
          <w:rFonts w:cs="Times New Roman"/>
          <w:sz w:val="24"/>
          <w:szCs w:val="24"/>
        </w:rPr>
        <w:t>, розмаїття та інклюзії</w:t>
      </w:r>
      <w:r w:rsidR="0067617B">
        <w:rPr>
          <w:rFonts w:cs="Times New Roman"/>
          <w:sz w:val="24"/>
          <w:szCs w:val="24"/>
        </w:rPr>
        <w:t xml:space="preserve"> </w:t>
      </w:r>
      <w:r w:rsidRPr="003E4423">
        <w:rPr>
          <w:rFonts w:cs="Times New Roman"/>
          <w:sz w:val="24"/>
          <w:szCs w:val="24"/>
        </w:rPr>
        <w:t>(CDADI), Комітету юридичних радників з міжнародного публічного права (CAHDI) та Європейському комітету з соціальних прав (ECSR) для інформації та можливих коментарів.</w:t>
      </w:r>
    </w:p>
    <w:p w:rsidR="003E4423" w:rsidRDefault="003E4423" w:rsidP="003E4423">
      <w:pPr>
        <w:spacing w:line="240" w:lineRule="auto"/>
        <w:ind w:firstLine="0"/>
        <w:rPr>
          <w:rFonts w:cs="Times New Roman"/>
          <w:sz w:val="24"/>
          <w:szCs w:val="24"/>
        </w:rPr>
      </w:pPr>
    </w:p>
    <w:p w:rsidR="003E4423" w:rsidRPr="003E4423" w:rsidRDefault="003E4423" w:rsidP="003E4423">
      <w:pPr>
        <w:spacing w:line="240" w:lineRule="auto"/>
        <w:ind w:firstLine="0"/>
        <w:rPr>
          <w:rFonts w:cs="Times New Roman"/>
          <w:sz w:val="24"/>
          <w:szCs w:val="24"/>
        </w:rPr>
      </w:pPr>
      <w:r w:rsidRPr="003E4423">
        <w:rPr>
          <w:rFonts w:cs="Times New Roman"/>
          <w:sz w:val="24"/>
          <w:szCs w:val="24"/>
        </w:rPr>
        <w:t>2. Комітет визнає, що безпрецедентна кількість держав-членів не дотримується своїх зобов’язань захищати окремі права та свободи, передбачені Європейською конвенцією з прав людини</w:t>
      </w:r>
      <w:r w:rsidR="0067617B" w:rsidRPr="0067617B">
        <w:rPr>
          <w:rFonts w:cs="Times New Roman"/>
          <w:sz w:val="24"/>
          <w:szCs w:val="24"/>
        </w:rPr>
        <w:t xml:space="preserve"> </w:t>
      </w:r>
      <w:r w:rsidR="0067617B" w:rsidRPr="0067617B">
        <w:rPr>
          <w:rFonts w:cs="Times New Roman"/>
          <w:sz w:val="24"/>
          <w:szCs w:val="24"/>
        </w:rPr>
        <w:br/>
      </w:r>
      <w:r w:rsidRPr="003E4423">
        <w:rPr>
          <w:rFonts w:cs="Times New Roman"/>
          <w:sz w:val="24"/>
          <w:szCs w:val="24"/>
        </w:rPr>
        <w:t>(</w:t>
      </w:r>
      <w:r w:rsidRPr="003E4423">
        <w:rPr>
          <w:rFonts w:cs="Times New Roman"/>
          <w:sz w:val="24"/>
          <w:szCs w:val="24"/>
          <w:lang w:val="en-US"/>
        </w:rPr>
        <w:t>ETS</w:t>
      </w:r>
      <w:r w:rsidRPr="003E4423">
        <w:rPr>
          <w:rFonts w:cs="Times New Roman"/>
          <w:sz w:val="24"/>
          <w:szCs w:val="24"/>
        </w:rPr>
        <w:t xml:space="preserve"> № 5) в рамках заходів, вжитих у відповідь на пандемію Covid-19. Дев</w:t>
      </w:r>
      <w:r w:rsidRPr="0067617B">
        <w:rPr>
          <w:rFonts w:cs="Times New Roman"/>
          <w:sz w:val="24"/>
          <w:szCs w:val="24"/>
        </w:rPr>
        <w:t>’</w:t>
      </w:r>
      <w:r w:rsidRPr="003E4423">
        <w:rPr>
          <w:rFonts w:cs="Times New Roman"/>
          <w:sz w:val="24"/>
          <w:szCs w:val="24"/>
        </w:rPr>
        <w:t>ять з цих держав не відкликали свої заяви, вважаючи, що в них немає потреби. Визнаючи стурбованість Парламентської асам</w:t>
      </w:r>
      <w:r w:rsidR="0067617B" w:rsidRPr="0067617B">
        <w:rPr>
          <w:rFonts w:cs="Times New Roman"/>
          <w:sz w:val="24"/>
          <w:szCs w:val="24"/>
        </w:rPr>
        <w:t>б</w:t>
      </w:r>
      <w:r w:rsidRPr="003E4423">
        <w:rPr>
          <w:rFonts w:cs="Times New Roman"/>
          <w:sz w:val="24"/>
          <w:szCs w:val="24"/>
        </w:rPr>
        <w:t>леї з приводу того, що недотримання  зобов’язань може становити загрозу існуванню загальних стандартів прав людини у всій Європі, Комітет міністрів посилається на те, що право відступати від ст. 15 Конвенції є важливою рисою системи цього документу, який дозволяє постійно застосовувати Конвенцію та її наглядовий механізм у найскладніші часи. Рішення про відступ можуть бути і були оскаржені у національних судах, і будь-який відступ від Конвенції перед</w:t>
      </w:r>
      <w:r w:rsidR="0067617B">
        <w:rPr>
          <w:rFonts w:cs="Times New Roman"/>
          <w:sz w:val="24"/>
          <w:szCs w:val="24"/>
        </w:rPr>
        <w:t>бачає формальні вимоги і нагляд</w:t>
      </w:r>
      <w:r w:rsidRPr="003E4423">
        <w:rPr>
          <w:rFonts w:cs="Times New Roman"/>
          <w:sz w:val="24"/>
          <w:szCs w:val="24"/>
        </w:rPr>
        <w:t xml:space="preserve"> з боку Європейського суду з прав людини.</w:t>
      </w:r>
    </w:p>
    <w:p w:rsidR="003E4423" w:rsidRDefault="003E4423" w:rsidP="003E4423">
      <w:pPr>
        <w:spacing w:line="240" w:lineRule="auto"/>
        <w:ind w:firstLine="0"/>
        <w:rPr>
          <w:rFonts w:cs="Times New Roman"/>
          <w:sz w:val="24"/>
          <w:szCs w:val="24"/>
        </w:rPr>
      </w:pPr>
    </w:p>
    <w:p w:rsidR="003E4423" w:rsidRPr="003E4423" w:rsidRDefault="003E4423" w:rsidP="003E4423">
      <w:pPr>
        <w:spacing w:line="240" w:lineRule="auto"/>
        <w:ind w:firstLine="0"/>
        <w:rPr>
          <w:rFonts w:cs="Times New Roman"/>
          <w:sz w:val="24"/>
          <w:szCs w:val="24"/>
        </w:rPr>
      </w:pPr>
      <w:r w:rsidRPr="003E4423">
        <w:rPr>
          <w:rFonts w:cs="Times New Roman"/>
          <w:sz w:val="24"/>
          <w:szCs w:val="24"/>
        </w:rPr>
        <w:t xml:space="preserve">3. Якщо розглядати </w:t>
      </w:r>
      <w:proofErr w:type="spellStart"/>
      <w:r w:rsidRPr="003E4423">
        <w:rPr>
          <w:rFonts w:cs="Times New Roman"/>
          <w:sz w:val="24"/>
          <w:szCs w:val="24"/>
        </w:rPr>
        <w:t>пп</w:t>
      </w:r>
      <w:proofErr w:type="spellEnd"/>
      <w:r w:rsidRPr="003E4423">
        <w:rPr>
          <w:rFonts w:cs="Times New Roman"/>
          <w:sz w:val="24"/>
          <w:szCs w:val="24"/>
        </w:rPr>
        <w:t xml:space="preserve">. 3 та 4 рекомендації, Комітет міністрів підтверджує, що було докладено значних зусиль для надання вказівок державам-членам, зокрема за допомогою «Посібника до </w:t>
      </w:r>
      <w:r w:rsidR="0067617B" w:rsidRPr="0067617B">
        <w:rPr>
          <w:rFonts w:cs="Times New Roman"/>
          <w:sz w:val="24"/>
          <w:szCs w:val="24"/>
        </w:rPr>
        <w:br/>
      </w:r>
      <w:r w:rsidRPr="003E4423">
        <w:rPr>
          <w:rFonts w:cs="Times New Roman"/>
          <w:sz w:val="24"/>
          <w:szCs w:val="24"/>
        </w:rPr>
        <w:t>ст. 15 Конвенції – Відступ під час надзвичайної ситуації» Європейського суду з прав людини та його довідника «Відступ під час надзвичайної ситуації», обидва з яких також посилаються на відповідну прецедентну практику Суду. Посібник до того ж був наданий Генеральним секретарем у перші дні кризи в його інформаційному документі «Повага до демократії, верховенства права та прав людини в умовах кризи, спричиненої COVID-19. Рекомендації для держав-членів», який починається з розділу «Відступ під час надзвичайної ситуації»</w:t>
      </w:r>
      <w:r w:rsidR="0067617B">
        <w:rPr>
          <w:rFonts w:cs="Times New Roman"/>
          <w:sz w:val="24"/>
          <w:szCs w:val="24"/>
          <w:lang w:val="ru-RU"/>
        </w:rPr>
        <w:t xml:space="preserve"> </w:t>
      </w:r>
      <w:r w:rsidRPr="003E4423">
        <w:rPr>
          <w:rFonts w:cs="Times New Roman"/>
          <w:sz w:val="24"/>
          <w:szCs w:val="24"/>
        </w:rPr>
        <w:t>(ст. 15 Європейської конвенції з прав людини). Венеціанська конвенція також зробила внесок у роз</w:t>
      </w:r>
      <w:r w:rsidRPr="003E4423">
        <w:rPr>
          <w:rFonts w:cs="Times New Roman"/>
          <w:sz w:val="24"/>
          <w:szCs w:val="24"/>
          <w:lang w:val="ru-RU"/>
        </w:rPr>
        <w:t>’</w:t>
      </w:r>
      <w:proofErr w:type="spellStart"/>
      <w:r w:rsidRPr="003E4423">
        <w:rPr>
          <w:rFonts w:cs="Times New Roman"/>
          <w:sz w:val="24"/>
          <w:szCs w:val="24"/>
        </w:rPr>
        <w:t>яснення</w:t>
      </w:r>
      <w:proofErr w:type="spellEnd"/>
      <w:r w:rsidRPr="003E4423">
        <w:rPr>
          <w:rFonts w:cs="Times New Roman"/>
          <w:sz w:val="24"/>
          <w:szCs w:val="24"/>
        </w:rPr>
        <w:t xml:space="preserve"> цього питання за допомогою Мірила правовладдя, збірки своїх праць про надзвичайний стан, створення Центру спостереження за станом виконання </w:t>
      </w:r>
      <w:r w:rsidR="00620ED6">
        <w:rPr>
          <w:rFonts w:cs="Times New Roman"/>
          <w:sz w:val="24"/>
          <w:szCs w:val="24"/>
        </w:rPr>
        <w:t xml:space="preserve">декларацій та законодавства </w:t>
      </w:r>
      <w:r w:rsidRPr="003E4423">
        <w:rPr>
          <w:rFonts w:cs="Times New Roman"/>
          <w:sz w:val="24"/>
          <w:szCs w:val="24"/>
        </w:rPr>
        <w:t>про надзвичайну ситуацію у державах-членах Венеціанської комісії, а також публікації «Повага до демократії, прав людини та верховенства права під час надзвичайного стану – Висновки».</w:t>
      </w:r>
    </w:p>
    <w:p w:rsidR="003E4423" w:rsidRDefault="003E4423" w:rsidP="003E4423">
      <w:pPr>
        <w:spacing w:line="240" w:lineRule="auto"/>
        <w:ind w:firstLine="0"/>
        <w:rPr>
          <w:rFonts w:cs="Times New Roman"/>
          <w:sz w:val="24"/>
          <w:szCs w:val="24"/>
        </w:rPr>
      </w:pPr>
    </w:p>
    <w:p w:rsidR="003E4423" w:rsidRPr="003E4423" w:rsidRDefault="003E4423" w:rsidP="003E4423">
      <w:pPr>
        <w:spacing w:line="240" w:lineRule="auto"/>
        <w:ind w:firstLine="0"/>
        <w:rPr>
          <w:rFonts w:cs="Times New Roman"/>
          <w:sz w:val="24"/>
          <w:szCs w:val="24"/>
        </w:rPr>
      </w:pPr>
      <w:r w:rsidRPr="003E4423">
        <w:rPr>
          <w:rFonts w:cs="Times New Roman"/>
          <w:sz w:val="24"/>
          <w:szCs w:val="24"/>
        </w:rPr>
        <w:t xml:space="preserve">4. Якщо розглядати п. 5 </w:t>
      </w:r>
      <w:r w:rsidR="00620ED6">
        <w:rPr>
          <w:rFonts w:cs="Times New Roman"/>
          <w:sz w:val="24"/>
          <w:szCs w:val="24"/>
        </w:rPr>
        <w:t>р</w:t>
      </w:r>
      <w:r w:rsidRPr="003E4423">
        <w:rPr>
          <w:rFonts w:cs="Times New Roman"/>
          <w:sz w:val="24"/>
          <w:szCs w:val="24"/>
        </w:rPr>
        <w:t>екомендації, то Комітет зазначає, що різними підрозділами Організації була проведена важлива робота з аналізу національного досвіду реагування на пандемію та визначення кращих практик, як зазначено у щорічних доповідях Генерального секретаря за 2020 та 2021 роки. Як перший крок на міжурядовому рівні</w:t>
      </w:r>
      <w:r w:rsidRPr="003E4423">
        <w:rPr>
          <w:rFonts w:cs="Times New Roman"/>
          <w:sz w:val="24"/>
          <w:szCs w:val="24"/>
          <w:lang w:val="ru-RU"/>
        </w:rPr>
        <w:t xml:space="preserve"> </w:t>
      </w:r>
      <w:r w:rsidRPr="003E4423">
        <w:rPr>
          <w:rFonts w:cs="Times New Roman"/>
          <w:sz w:val="24"/>
          <w:szCs w:val="24"/>
        </w:rPr>
        <w:t xml:space="preserve">булі проведені обміни національним досвідом у відповідь на пандемію </w:t>
      </w:r>
      <w:r w:rsidRPr="003E4423">
        <w:rPr>
          <w:rFonts w:cs="Times New Roman"/>
          <w:sz w:val="24"/>
          <w:szCs w:val="24"/>
          <w:lang w:val="en-US"/>
        </w:rPr>
        <w:t>Covid</w:t>
      </w:r>
      <w:r w:rsidRPr="003E4423">
        <w:rPr>
          <w:rFonts w:cs="Times New Roman"/>
          <w:sz w:val="24"/>
          <w:szCs w:val="24"/>
        </w:rPr>
        <w:t xml:space="preserve">-19. Зокрема, у рамках Керівного комітету з </w:t>
      </w:r>
      <w:proofErr w:type="spellStart"/>
      <w:r w:rsidRPr="003E4423">
        <w:rPr>
          <w:rFonts w:cs="Times New Roman"/>
          <w:sz w:val="24"/>
          <w:szCs w:val="24"/>
        </w:rPr>
        <w:lastRenderedPageBreak/>
        <w:t>антидискримінації</w:t>
      </w:r>
      <w:proofErr w:type="spellEnd"/>
      <w:r w:rsidRPr="003E4423">
        <w:rPr>
          <w:rFonts w:cs="Times New Roman"/>
          <w:sz w:val="24"/>
          <w:szCs w:val="24"/>
        </w:rPr>
        <w:t>, розмаїття та інклюзії</w:t>
      </w:r>
      <w:r w:rsidR="0067617B" w:rsidRPr="0067617B">
        <w:rPr>
          <w:rFonts w:cs="Times New Roman"/>
          <w:sz w:val="24"/>
          <w:szCs w:val="24"/>
        </w:rPr>
        <w:t xml:space="preserve"> </w:t>
      </w:r>
      <w:r w:rsidRPr="003E4423">
        <w:rPr>
          <w:rFonts w:cs="Times New Roman"/>
          <w:sz w:val="24"/>
          <w:szCs w:val="24"/>
        </w:rPr>
        <w:t>(</w:t>
      </w:r>
      <w:r w:rsidRPr="003E4423">
        <w:rPr>
          <w:rFonts w:cs="Times New Roman"/>
          <w:sz w:val="24"/>
          <w:szCs w:val="24"/>
          <w:lang w:val="en-US"/>
        </w:rPr>
        <w:t>CDADI</w:t>
      </w:r>
      <w:r w:rsidRPr="003E4423">
        <w:rPr>
          <w:rFonts w:cs="Times New Roman"/>
          <w:sz w:val="24"/>
          <w:szCs w:val="24"/>
        </w:rPr>
        <w:t>) було зібрано інформацію про заходи</w:t>
      </w:r>
      <w:r w:rsidR="0067617B" w:rsidRPr="0067617B">
        <w:rPr>
          <w:rFonts w:cs="Times New Roman"/>
          <w:sz w:val="24"/>
          <w:szCs w:val="24"/>
        </w:rPr>
        <w:t>,</w:t>
      </w:r>
      <w:r w:rsidRPr="003E4423">
        <w:rPr>
          <w:rFonts w:cs="Times New Roman"/>
          <w:sz w:val="24"/>
          <w:szCs w:val="24"/>
        </w:rPr>
        <w:t xml:space="preserve"> вжиті державами-членами з метою пом’якшення впливу пандемії на вразливі групи населення, та підготовлено дослідження, на якому ґрунтуються Керівні принципи Комітету міністрів щодо дотримання рівності та захисту від дискримінації та ненависті під час пандемії Covid-19 та подібних криз у майбутньому, прийняті 5 травня 2021 року.</w:t>
      </w:r>
      <w:r>
        <w:rPr>
          <w:rFonts w:cs="Times New Roman"/>
          <w:sz w:val="24"/>
          <w:szCs w:val="24"/>
        </w:rPr>
        <w:t xml:space="preserve"> </w:t>
      </w:r>
      <w:r w:rsidRPr="003E4423">
        <w:rPr>
          <w:rFonts w:cs="Times New Roman"/>
          <w:sz w:val="24"/>
          <w:szCs w:val="24"/>
        </w:rPr>
        <w:t xml:space="preserve">Комітет також звертає увагу на заяви Комітету з питань біоетики (DH-BIO) щодо Covid-19 та вакцин: забезпечення рівного доступу до вакцинації під час нинішньої та подальших пандемій, опубліковані 22 січня 2021 року, та щодо міркування про права людини, які пов’язані з «допуском до вакцинації» та подібними документами, опубліковані 4 травня 2021 року; рекомендації Комітету Сторін Конвенції </w:t>
      </w:r>
      <w:proofErr w:type="spellStart"/>
      <w:r w:rsidRPr="003E4423">
        <w:rPr>
          <w:rFonts w:cs="Times New Roman"/>
          <w:sz w:val="24"/>
          <w:szCs w:val="24"/>
        </w:rPr>
        <w:t>Медікрайм</w:t>
      </w:r>
      <w:proofErr w:type="spellEnd"/>
      <w:r w:rsidRPr="003E4423">
        <w:rPr>
          <w:rFonts w:cs="Times New Roman"/>
          <w:sz w:val="24"/>
          <w:szCs w:val="24"/>
        </w:rPr>
        <w:t xml:space="preserve"> про застосування цієї Конвенції в контексті </w:t>
      </w:r>
      <w:r w:rsidRPr="003E4423">
        <w:rPr>
          <w:rFonts w:cs="Times New Roman"/>
          <w:color w:val="000000" w:themeColor="text1"/>
          <w:sz w:val="24"/>
          <w:szCs w:val="24"/>
        </w:rPr>
        <w:t xml:space="preserve">Covid-19, опубліковані 8 квітня 2020 року; </w:t>
      </w:r>
      <w:r w:rsidRPr="003E4423">
        <w:rPr>
          <w:rFonts w:cs="Times New Roman"/>
          <w:sz w:val="24"/>
          <w:szCs w:val="24"/>
        </w:rPr>
        <w:t xml:space="preserve">та заява про тлумачення права на охорону здоров'я під час пандемії, прийнята </w:t>
      </w:r>
      <w:r w:rsidR="00F9049C">
        <w:rPr>
          <w:rFonts w:cs="Times New Roman"/>
          <w:sz w:val="24"/>
          <w:szCs w:val="24"/>
          <w:lang w:val="en-US"/>
        </w:rPr>
        <w:t>ECSR</w:t>
      </w:r>
      <w:r w:rsidRPr="003E4423">
        <w:rPr>
          <w:rFonts w:cs="Times New Roman"/>
          <w:sz w:val="24"/>
          <w:szCs w:val="24"/>
        </w:rPr>
        <w:t xml:space="preserve"> </w:t>
      </w:r>
      <w:r w:rsidR="003B5DD8" w:rsidRPr="003B5DD8">
        <w:rPr>
          <w:rFonts w:cs="Times New Roman"/>
          <w:sz w:val="24"/>
          <w:szCs w:val="24"/>
        </w:rPr>
        <w:br/>
      </w:r>
      <w:r w:rsidRPr="003E4423">
        <w:rPr>
          <w:rFonts w:cs="Times New Roman"/>
          <w:sz w:val="24"/>
          <w:szCs w:val="24"/>
        </w:rPr>
        <w:t xml:space="preserve">21 квітня 2020 року, а також поточна робота </w:t>
      </w:r>
      <w:r w:rsidR="00F9049C">
        <w:rPr>
          <w:rFonts w:cs="Times New Roman"/>
          <w:sz w:val="24"/>
          <w:szCs w:val="24"/>
          <w:lang w:val="en-US"/>
        </w:rPr>
        <w:t>ECSR</w:t>
      </w:r>
      <w:r w:rsidRPr="003E4423">
        <w:rPr>
          <w:rFonts w:cs="Times New Roman"/>
          <w:sz w:val="24"/>
          <w:szCs w:val="24"/>
        </w:rPr>
        <w:t xml:space="preserve"> над керівними принципами, пов</w:t>
      </w:r>
      <w:r w:rsidR="00F9049C" w:rsidRPr="00F9049C">
        <w:rPr>
          <w:rFonts w:cs="Times New Roman"/>
          <w:sz w:val="24"/>
          <w:szCs w:val="24"/>
        </w:rPr>
        <w:t>’</w:t>
      </w:r>
      <w:r w:rsidRPr="003E4423">
        <w:rPr>
          <w:rFonts w:cs="Times New Roman"/>
          <w:sz w:val="24"/>
          <w:szCs w:val="24"/>
        </w:rPr>
        <w:t>язаними з широким колом соціальних прав, оскільки вони зазнають впливу пандемії.</w:t>
      </w:r>
      <w:r>
        <w:rPr>
          <w:rFonts w:cs="Times New Roman"/>
          <w:color w:val="000000" w:themeColor="text1"/>
          <w:sz w:val="24"/>
          <w:szCs w:val="24"/>
        </w:rPr>
        <w:t xml:space="preserve"> </w:t>
      </w:r>
      <w:r w:rsidRPr="003E4423">
        <w:rPr>
          <w:rFonts w:cs="Times New Roman"/>
          <w:sz w:val="24"/>
          <w:szCs w:val="24"/>
        </w:rPr>
        <w:t xml:space="preserve">В останньому </w:t>
      </w:r>
      <w:r w:rsidR="00F9049C" w:rsidRPr="00F9049C">
        <w:rPr>
          <w:rFonts w:cs="Times New Roman"/>
          <w:sz w:val="24"/>
          <w:szCs w:val="24"/>
        </w:rPr>
        <w:t>а</w:t>
      </w:r>
      <w:r w:rsidR="00F9049C">
        <w:rPr>
          <w:rFonts w:cs="Times New Roman"/>
          <w:sz w:val="24"/>
          <w:szCs w:val="24"/>
        </w:rPr>
        <w:t>спекті</w:t>
      </w:r>
      <w:r w:rsidRPr="003E4423">
        <w:rPr>
          <w:rFonts w:cs="Times New Roman"/>
          <w:sz w:val="24"/>
          <w:szCs w:val="24"/>
        </w:rPr>
        <w:t xml:space="preserve"> Комітет зазначає, що жодна держава-член не скористалася можливістю відступити від своїх зобов'язань за Європейською соціальною хартією, як це передбачено статтею F Переглянутої соціальної хартії (стаття 30 Соціальної хартії 1961 року). Комітет наголошує на необхідності справедливого і недискримінаційного доступу до вакцин, а також надання точної і достовірної інформації про наявні вакцини.</w:t>
      </w:r>
    </w:p>
    <w:p w:rsidR="003E4423" w:rsidRDefault="003E4423" w:rsidP="003E4423">
      <w:pPr>
        <w:spacing w:line="240" w:lineRule="auto"/>
        <w:ind w:firstLine="0"/>
        <w:rPr>
          <w:rFonts w:cs="Times New Roman"/>
          <w:sz w:val="24"/>
          <w:szCs w:val="24"/>
        </w:rPr>
      </w:pPr>
      <w:r>
        <w:rPr>
          <w:rFonts w:cs="Times New Roman"/>
          <w:sz w:val="24"/>
          <w:szCs w:val="24"/>
        </w:rPr>
        <w:t xml:space="preserve"> </w:t>
      </w:r>
    </w:p>
    <w:p w:rsidR="003E4423" w:rsidRPr="003E4423" w:rsidRDefault="003E4423" w:rsidP="003E4423">
      <w:pPr>
        <w:spacing w:line="240" w:lineRule="auto"/>
        <w:ind w:firstLine="0"/>
        <w:rPr>
          <w:rFonts w:cs="Times New Roman"/>
          <w:sz w:val="24"/>
          <w:szCs w:val="24"/>
        </w:rPr>
      </w:pPr>
      <w:r w:rsidRPr="003E4423">
        <w:rPr>
          <w:rFonts w:cs="Times New Roman"/>
          <w:sz w:val="24"/>
          <w:szCs w:val="24"/>
        </w:rPr>
        <w:t>5. Водночас Комітет міністрів інформує Парламентську асамблею, що він належним чином розгляне свою рекомендацію стосовно надання технічного завдання відповідному міжурядовому комітету або комітетам для аналізу національного досвіду реагування на пандемію Covid-19 з метою обміну знань і досвіду та виявлення кращої практики щодо забезпечення ефективного реагування на надзвичайні ситуації у сфері охорони здоров'я з дотриманням прав людини та верховенства права.</w:t>
      </w:r>
      <w:r w:rsidR="006D4E2B">
        <w:rPr>
          <w:rFonts w:cs="Times New Roman"/>
          <w:sz w:val="24"/>
          <w:szCs w:val="24"/>
        </w:rPr>
        <w:t xml:space="preserve"> </w:t>
      </w:r>
      <w:r w:rsidRPr="003E4423">
        <w:rPr>
          <w:rFonts w:cs="Times New Roman"/>
          <w:sz w:val="24"/>
          <w:szCs w:val="24"/>
        </w:rPr>
        <w:t xml:space="preserve">Така робота, пов'язана з пандемією, може бути запропонована в рамках Програми та бюджету на 2022-2025 роки, можливо, включаючи звіт про практику держав-членів щодо відступів від Конвенції у випадку серйозних небезпек та інструкцію з оцінки впливу на права людини заходів, вжитих державою в таких випадках, і, можливо, призведе до розробки необов'язкового механізму для надання допомоги державам-членам у повній мірі поважати права людини, демократію та верховенство права у випадку серйозних небезпек, таких як нинішня криза, спричинена пандемією </w:t>
      </w:r>
      <w:r w:rsidRPr="003E4423">
        <w:rPr>
          <w:rFonts w:cs="Times New Roman"/>
          <w:sz w:val="24"/>
          <w:szCs w:val="24"/>
          <w:lang w:val="en-US"/>
        </w:rPr>
        <w:t>Covid</w:t>
      </w:r>
      <w:r w:rsidRPr="003E4423">
        <w:rPr>
          <w:rFonts w:cs="Times New Roman"/>
          <w:sz w:val="24"/>
          <w:szCs w:val="24"/>
        </w:rPr>
        <w:t>-19. У зв'язку з цим Комітет посилається на свою відповідь, прийняту 17 лютого 2021 року, на Рекомендацію Асамблеї 2174 (2020) «</w:t>
      </w:r>
      <w:proofErr w:type="spellStart"/>
      <w:r w:rsidRPr="003E4423">
        <w:rPr>
          <w:rFonts w:cs="Times New Roman"/>
          <w:sz w:val="24"/>
          <w:szCs w:val="24"/>
        </w:rPr>
        <w:t>Уроки</w:t>
      </w:r>
      <w:proofErr w:type="spellEnd"/>
      <w:r w:rsidRPr="003E4423">
        <w:rPr>
          <w:rFonts w:cs="Times New Roman"/>
          <w:sz w:val="24"/>
          <w:szCs w:val="24"/>
        </w:rPr>
        <w:t xml:space="preserve"> на майбутнє від ефективного і заснованого на правах людини реагування на пандемію Covid-19».</w:t>
      </w:r>
    </w:p>
    <w:p w:rsidR="0097074E" w:rsidRPr="006D4E2B" w:rsidRDefault="0097074E"/>
    <w:sectPr w:rsidR="0097074E" w:rsidRPr="006D4E2B" w:rsidSect="001E4D84">
      <w:footerReference w:type="default" r:id="rId8"/>
      <w:pgSz w:w="12240" w:h="15840"/>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62" w:rsidRDefault="00395462" w:rsidP="00833916">
      <w:pPr>
        <w:spacing w:line="240" w:lineRule="auto"/>
      </w:pPr>
      <w:r>
        <w:separator/>
      </w:r>
    </w:p>
  </w:endnote>
  <w:endnote w:type="continuationSeparator" w:id="0">
    <w:p w:rsidR="00395462" w:rsidRDefault="00395462" w:rsidP="00833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16" w:rsidRPr="00833916" w:rsidRDefault="00833916" w:rsidP="00833916">
    <w:pPr>
      <w:widowControl w:val="0"/>
      <w:autoSpaceDE w:val="0"/>
      <w:autoSpaceDN w:val="0"/>
      <w:spacing w:before="99" w:line="240" w:lineRule="auto"/>
      <w:ind w:left="126" w:firstLine="0"/>
      <w:rPr>
        <w:rFonts w:eastAsia="Arial MT" w:cs="Times New Roman"/>
        <w:sz w:val="20"/>
        <w:lang w:eastAsia="en-US"/>
      </w:rPr>
    </w:pPr>
    <w:r w:rsidRPr="00833916">
      <w:rPr>
        <w:rFonts w:eastAsia="Arial MT" w:cs="Times New Roman"/>
        <w:sz w:val="20"/>
        <w:lang w:eastAsia="en-US"/>
      </w:rPr>
      <w:t xml:space="preserve">Офіційний сайт: </w:t>
    </w:r>
    <w:hyperlink r:id="rId1" w:history="1">
      <w:r w:rsidRPr="00833916">
        <w:rPr>
          <w:rFonts w:eastAsia="Arial MT" w:cs="Times New Roman"/>
          <w:sz w:val="20"/>
          <w:lang w:eastAsia="en-US"/>
        </w:rPr>
        <w:t>w ww.coe.int/cm</w:t>
      </w:r>
    </w:hyperlink>
  </w:p>
  <w:p w:rsidR="00833916" w:rsidRDefault="008339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62" w:rsidRDefault="00395462" w:rsidP="00833916">
      <w:pPr>
        <w:spacing w:line="240" w:lineRule="auto"/>
      </w:pPr>
      <w:r>
        <w:separator/>
      </w:r>
    </w:p>
  </w:footnote>
  <w:footnote w:type="continuationSeparator" w:id="0">
    <w:p w:rsidR="00395462" w:rsidRDefault="00395462" w:rsidP="008339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23"/>
    <w:rsid w:val="00146E7B"/>
    <w:rsid w:val="001E4D84"/>
    <w:rsid w:val="00395462"/>
    <w:rsid w:val="003B5DD8"/>
    <w:rsid w:val="003E4423"/>
    <w:rsid w:val="004D634A"/>
    <w:rsid w:val="005202F4"/>
    <w:rsid w:val="00620ED6"/>
    <w:rsid w:val="0067617B"/>
    <w:rsid w:val="006D4E2B"/>
    <w:rsid w:val="007B6DAA"/>
    <w:rsid w:val="00833916"/>
    <w:rsid w:val="008824A7"/>
    <w:rsid w:val="0097074E"/>
    <w:rsid w:val="00A12942"/>
    <w:rsid w:val="00B83C98"/>
    <w:rsid w:val="00CE66B3"/>
    <w:rsid w:val="00D73451"/>
    <w:rsid w:val="00F84DF6"/>
    <w:rsid w:val="00F90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4"/>
        <w:szCs w:val="24"/>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like"/>
    <w:qFormat/>
    <w:rsid w:val="00F84DF6"/>
    <w:pPr>
      <w:spacing w:line="360" w:lineRule="auto"/>
      <w:ind w:firstLine="709"/>
      <w:jc w:val="both"/>
    </w:pPr>
    <w:rPr>
      <w:rFonts w:ascii="Times New Roman" w:hAnsi="Times New Roman" w:cs="Arial"/>
      <w:kern w:val="0"/>
      <w:sz w:val="28"/>
      <w:szCs w:val="20"/>
      <w:lang w:eastAsia="uk-UA"/>
      <w14:ligatures w14:val="none"/>
    </w:rPr>
  </w:style>
  <w:style w:type="paragraph" w:styleId="1">
    <w:name w:val="heading 1"/>
    <w:basedOn w:val="a"/>
    <w:next w:val="a"/>
    <w:link w:val="10"/>
    <w:autoRedefine/>
    <w:uiPriority w:val="9"/>
    <w:qFormat/>
    <w:rsid w:val="00D73451"/>
    <w:pPr>
      <w:keepNext/>
      <w:keepLines/>
      <w:spacing w:before="240" w:line="240" w:lineRule="auto"/>
      <w:ind w:firstLine="0"/>
      <w:jc w:val="left"/>
      <w:outlineLvl w:val="0"/>
    </w:pPr>
    <w:rPr>
      <w:rFonts w:eastAsiaTheme="majorEastAsia" w:cstheme="majorBidi"/>
      <w:color w:val="000000" w:themeColor="text1"/>
      <w:kern w:val="2"/>
      <w:szCs w:val="32"/>
      <w:lang w:val="ru-RU"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451"/>
    <w:rPr>
      <w:rFonts w:ascii="Times New Roman" w:eastAsiaTheme="majorEastAsia" w:hAnsi="Times New Roman" w:cstheme="majorBidi"/>
      <w:color w:val="000000" w:themeColor="text1"/>
      <w:sz w:val="28"/>
      <w:szCs w:val="32"/>
      <w:lang w:val="ru-RU" w:eastAsia="ru-RU"/>
    </w:rPr>
  </w:style>
  <w:style w:type="paragraph" w:styleId="a3">
    <w:name w:val="Normal (Web)"/>
    <w:basedOn w:val="a"/>
    <w:uiPriority w:val="99"/>
    <w:unhideWhenUsed/>
    <w:rsid w:val="003E4423"/>
    <w:pPr>
      <w:spacing w:before="100" w:beforeAutospacing="1" w:after="100" w:afterAutospacing="1" w:line="240" w:lineRule="auto"/>
      <w:ind w:firstLine="0"/>
      <w:jc w:val="left"/>
    </w:pPr>
    <w:rPr>
      <w:rFonts w:eastAsia="Times New Roman" w:cs="Times New Roman"/>
      <w:sz w:val="24"/>
      <w:szCs w:val="24"/>
      <w:lang w:eastAsia="en-US"/>
    </w:rPr>
  </w:style>
  <w:style w:type="paragraph" w:styleId="a4">
    <w:name w:val="Balloon Text"/>
    <w:basedOn w:val="a"/>
    <w:link w:val="a5"/>
    <w:uiPriority w:val="99"/>
    <w:semiHidden/>
    <w:unhideWhenUsed/>
    <w:rsid w:val="007B6DA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6DAA"/>
    <w:rPr>
      <w:rFonts w:ascii="Tahoma" w:hAnsi="Tahoma" w:cs="Tahoma"/>
      <w:kern w:val="0"/>
      <w:sz w:val="16"/>
      <w:szCs w:val="16"/>
      <w:lang w:eastAsia="uk-UA"/>
      <w14:ligatures w14:val="none"/>
    </w:rPr>
  </w:style>
  <w:style w:type="paragraph" w:styleId="a6">
    <w:name w:val="header"/>
    <w:basedOn w:val="a"/>
    <w:link w:val="a7"/>
    <w:uiPriority w:val="99"/>
    <w:unhideWhenUsed/>
    <w:rsid w:val="00833916"/>
    <w:pPr>
      <w:tabs>
        <w:tab w:val="center" w:pos="4819"/>
        <w:tab w:val="right" w:pos="9639"/>
      </w:tabs>
      <w:spacing w:line="240" w:lineRule="auto"/>
    </w:pPr>
  </w:style>
  <w:style w:type="character" w:customStyle="1" w:styleId="a7">
    <w:name w:val="Верхний колонтитул Знак"/>
    <w:basedOn w:val="a0"/>
    <w:link w:val="a6"/>
    <w:uiPriority w:val="99"/>
    <w:rsid w:val="00833916"/>
    <w:rPr>
      <w:rFonts w:ascii="Times New Roman" w:hAnsi="Times New Roman" w:cs="Arial"/>
      <w:kern w:val="0"/>
      <w:sz w:val="28"/>
      <w:szCs w:val="20"/>
      <w:lang w:eastAsia="uk-UA"/>
      <w14:ligatures w14:val="none"/>
    </w:rPr>
  </w:style>
  <w:style w:type="paragraph" w:styleId="a8">
    <w:name w:val="footer"/>
    <w:basedOn w:val="a"/>
    <w:link w:val="a9"/>
    <w:uiPriority w:val="99"/>
    <w:unhideWhenUsed/>
    <w:rsid w:val="00833916"/>
    <w:pPr>
      <w:tabs>
        <w:tab w:val="center" w:pos="4819"/>
        <w:tab w:val="right" w:pos="9639"/>
      </w:tabs>
      <w:spacing w:line="240" w:lineRule="auto"/>
    </w:pPr>
  </w:style>
  <w:style w:type="character" w:customStyle="1" w:styleId="a9">
    <w:name w:val="Нижний колонтитул Знак"/>
    <w:basedOn w:val="a0"/>
    <w:link w:val="a8"/>
    <w:uiPriority w:val="99"/>
    <w:rsid w:val="00833916"/>
    <w:rPr>
      <w:rFonts w:ascii="Times New Roman" w:hAnsi="Times New Roman" w:cs="Arial"/>
      <w:kern w:val="0"/>
      <w:sz w:val="28"/>
      <w:szCs w:val="20"/>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4"/>
        <w:szCs w:val="24"/>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like"/>
    <w:qFormat/>
    <w:rsid w:val="00F84DF6"/>
    <w:pPr>
      <w:spacing w:line="360" w:lineRule="auto"/>
      <w:ind w:firstLine="709"/>
      <w:jc w:val="both"/>
    </w:pPr>
    <w:rPr>
      <w:rFonts w:ascii="Times New Roman" w:hAnsi="Times New Roman" w:cs="Arial"/>
      <w:kern w:val="0"/>
      <w:sz w:val="28"/>
      <w:szCs w:val="20"/>
      <w:lang w:eastAsia="uk-UA"/>
      <w14:ligatures w14:val="none"/>
    </w:rPr>
  </w:style>
  <w:style w:type="paragraph" w:styleId="1">
    <w:name w:val="heading 1"/>
    <w:basedOn w:val="a"/>
    <w:next w:val="a"/>
    <w:link w:val="10"/>
    <w:autoRedefine/>
    <w:uiPriority w:val="9"/>
    <w:qFormat/>
    <w:rsid w:val="00D73451"/>
    <w:pPr>
      <w:keepNext/>
      <w:keepLines/>
      <w:spacing w:before="240" w:line="240" w:lineRule="auto"/>
      <w:ind w:firstLine="0"/>
      <w:jc w:val="left"/>
      <w:outlineLvl w:val="0"/>
    </w:pPr>
    <w:rPr>
      <w:rFonts w:eastAsiaTheme="majorEastAsia" w:cstheme="majorBidi"/>
      <w:color w:val="000000" w:themeColor="text1"/>
      <w:kern w:val="2"/>
      <w:szCs w:val="32"/>
      <w:lang w:val="ru-RU"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451"/>
    <w:rPr>
      <w:rFonts w:ascii="Times New Roman" w:eastAsiaTheme="majorEastAsia" w:hAnsi="Times New Roman" w:cstheme="majorBidi"/>
      <w:color w:val="000000" w:themeColor="text1"/>
      <w:sz w:val="28"/>
      <w:szCs w:val="32"/>
      <w:lang w:val="ru-RU" w:eastAsia="ru-RU"/>
    </w:rPr>
  </w:style>
  <w:style w:type="paragraph" w:styleId="a3">
    <w:name w:val="Normal (Web)"/>
    <w:basedOn w:val="a"/>
    <w:uiPriority w:val="99"/>
    <w:unhideWhenUsed/>
    <w:rsid w:val="003E4423"/>
    <w:pPr>
      <w:spacing w:before="100" w:beforeAutospacing="1" w:after="100" w:afterAutospacing="1" w:line="240" w:lineRule="auto"/>
      <w:ind w:firstLine="0"/>
      <w:jc w:val="left"/>
    </w:pPr>
    <w:rPr>
      <w:rFonts w:eastAsia="Times New Roman" w:cs="Times New Roman"/>
      <w:sz w:val="24"/>
      <w:szCs w:val="24"/>
      <w:lang w:eastAsia="en-US"/>
    </w:rPr>
  </w:style>
  <w:style w:type="paragraph" w:styleId="a4">
    <w:name w:val="Balloon Text"/>
    <w:basedOn w:val="a"/>
    <w:link w:val="a5"/>
    <w:uiPriority w:val="99"/>
    <w:semiHidden/>
    <w:unhideWhenUsed/>
    <w:rsid w:val="007B6DA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6DAA"/>
    <w:rPr>
      <w:rFonts w:ascii="Tahoma" w:hAnsi="Tahoma" w:cs="Tahoma"/>
      <w:kern w:val="0"/>
      <w:sz w:val="16"/>
      <w:szCs w:val="16"/>
      <w:lang w:eastAsia="uk-UA"/>
      <w14:ligatures w14:val="none"/>
    </w:rPr>
  </w:style>
  <w:style w:type="paragraph" w:styleId="a6">
    <w:name w:val="header"/>
    <w:basedOn w:val="a"/>
    <w:link w:val="a7"/>
    <w:uiPriority w:val="99"/>
    <w:unhideWhenUsed/>
    <w:rsid w:val="00833916"/>
    <w:pPr>
      <w:tabs>
        <w:tab w:val="center" w:pos="4819"/>
        <w:tab w:val="right" w:pos="9639"/>
      </w:tabs>
      <w:spacing w:line="240" w:lineRule="auto"/>
    </w:pPr>
  </w:style>
  <w:style w:type="character" w:customStyle="1" w:styleId="a7">
    <w:name w:val="Верхний колонтитул Знак"/>
    <w:basedOn w:val="a0"/>
    <w:link w:val="a6"/>
    <w:uiPriority w:val="99"/>
    <w:rsid w:val="00833916"/>
    <w:rPr>
      <w:rFonts w:ascii="Times New Roman" w:hAnsi="Times New Roman" w:cs="Arial"/>
      <w:kern w:val="0"/>
      <w:sz w:val="28"/>
      <w:szCs w:val="20"/>
      <w:lang w:eastAsia="uk-UA"/>
      <w14:ligatures w14:val="none"/>
    </w:rPr>
  </w:style>
  <w:style w:type="paragraph" w:styleId="a8">
    <w:name w:val="footer"/>
    <w:basedOn w:val="a"/>
    <w:link w:val="a9"/>
    <w:uiPriority w:val="99"/>
    <w:unhideWhenUsed/>
    <w:rsid w:val="00833916"/>
    <w:pPr>
      <w:tabs>
        <w:tab w:val="center" w:pos="4819"/>
        <w:tab w:val="right" w:pos="9639"/>
      </w:tabs>
      <w:spacing w:line="240" w:lineRule="auto"/>
    </w:pPr>
  </w:style>
  <w:style w:type="character" w:customStyle="1" w:styleId="a9">
    <w:name w:val="Нижний колонтитул Знак"/>
    <w:basedOn w:val="a0"/>
    <w:link w:val="a8"/>
    <w:uiPriority w:val="99"/>
    <w:rsid w:val="00833916"/>
    <w:rPr>
      <w:rFonts w:ascii="Times New Roman" w:hAnsi="Times New Roman" w:cs="Arial"/>
      <w:kern w:val="0"/>
      <w:sz w:val="28"/>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4976">
      <w:bodyDiv w:val="1"/>
      <w:marLeft w:val="0"/>
      <w:marRight w:val="0"/>
      <w:marTop w:val="0"/>
      <w:marBottom w:val="0"/>
      <w:divBdr>
        <w:top w:val="none" w:sz="0" w:space="0" w:color="auto"/>
        <w:left w:val="none" w:sz="0" w:space="0" w:color="auto"/>
        <w:bottom w:val="none" w:sz="0" w:space="0" w:color="auto"/>
        <w:right w:val="none" w:sz="0" w:space="0" w:color="auto"/>
      </w:divBdr>
      <w:divsChild>
        <w:div w:id="736978865">
          <w:marLeft w:val="0"/>
          <w:marRight w:val="0"/>
          <w:marTop w:val="0"/>
          <w:marBottom w:val="0"/>
          <w:divBdr>
            <w:top w:val="none" w:sz="0" w:space="0" w:color="auto"/>
            <w:left w:val="none" w:sz="0" w:space="0" w:color="auto"/>
            <w:bottom w:val="none" w:sz="0" w:space="0" w:color="auto"/>
            <w:right w:val="none" w:sz="0" w:space="0" w:color="auto"/>
          </w:divBdr>
          <w:divsChild>
            <w:div w:id="1010331837">
              <w:marLeft w:val="0"/>
              <w:marRight w:val="0"/>
              <w:marTop w:val="0"/>
              <w:marBottom w:val="0"/>
              <w:divBdr>
                <w:top w:val="none" w:sz="0" w:space="0" w:color="auto"/>
                <w:left w:val="none" w:sz="0" w:space="0" w:color="auto"/>
                <w:bottom w:val="none" w:sz="0" w:space="0" w:color="auto"/>
                <w:right w:val="none" w:sz="0" w:space="0" w:color="auto"/>
              </w:divBdr>
              <w:divsChild>
                <w:div w:id="20311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3854</Words>
  <Characters>2198</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Баркевич</dc:creator>
  <cp:keywords/>
  <dc:description/>
  <cp:lastModifiedBy>Купач Дарина Андріївна</cp:lastModifiedBy>
  <cp:revision>6</cp:revision>
  <dcterms:created xsi:type="dcterms:W3CDTF">2024-01-31T12:47:00Z</dcterms:created>
  <dcterms:modified xsi:type="dcterms:W3CDTF">2024-02-21T08:39:00Z</dcterms:modified>
</cp:coreProperties>
</file>